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A24" w:rsidRDefault="006B456F" w:rsidP="00971A24">
      <w:pPr>
        <w:tabs>
          <w:tab w:val="center" w:pos="2410"/>
        </w:tabs>
        <w:ind w:left="-567" w:firstLine="993"/>
        <w:rPr>
          <w:rFonts w:ascii="Arial" w:hAnsi="Arial" w:cs="Arial"/>
          <w:sz w:val="28"/>
          <w:szCs w:val="28"/>
        </w:rPr>
      </w:pPr>
      <w:bookmarkStart w:id="0" w:name="_Toc161660227"/>
      <w:bookmarkStart w:id="1" w:name="_Toc161725340"/>
      <w:bookmarkStart w:id="2" w:name="_Toc161725619"/>
      <w:bookmarkStart w:id="3" w:name="_Toc161725910"/>
      <w:bookmarkStart w:id="4" w:name="_Toc161726341"/>
      <w:bookmarkStart w:id="5" w:name="_Toc167259983"/>
      <w:bookmarkStart w:id="6" w:name="_Toc167260209"/>
      <w:bookmarkStart w:id="7" w:name="_Toc167261066"/>
      <w:bookmarkStart w:id="8" w:name="_Toc172692634"/>
      <w:bookmarkStart w:id="9" w:name="_Toc176229124"/>
      <w:bookmarkStart w:id="10" w:name="_Toc176229539"/>
      <w:bookmarkStart w:id="11" w:name="_Toc176230634"/>
      <w:bookmarkStart w:id="12" w:name="RANGE!A3:R104"/>
      <w:r w:rsidRPr="009C683B">
        <w:rPr>
          <w:noProof/>
          <w:sz w:val="20"/>
        </w:rPr>
        <mc:AlternateContent>
          <mc:Choice Requires="wps">
            <w:drawing>
              <wp:anchor distT="0" distB="0" distL="114300" distR="114300" simplePos="0" relativeHeight="251655680" behindDoc="0" locked="0" layoutInCell="1" allowOverlap="1" wp14:anchorId="5C47393F" wp14:editId="336C0A37">
                <wp:simplePos x="0" y="0"/>
                <wp:positionH relativeFrom="column">
                  <wp:posOffset>3971230</wp:posOffset>
                </wp:positionH>
                <wp:positionV relativeFrom="paragraph">
                  <wp:posOffset>-48679</wp:posOffset>
                </wp:positionV>
                <wp:extent cx="2087593" cy="871268"/>
                <wp:effectExtent l="0" t="0" r="8255" b="5080"/>
                <wp:wrapNone/>
                <wp:docPr id="6"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593" cy="8712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4EC" w:rsidRDefault="003C64EC" w:rsidP="00971A24">
                            <w:pPr>
                              <w:jc w:val="center"/>
                              <w:rPr>
                                <w:rFonts w:ascii="Arial" w:hAnsi="Arial" w:cs="Arial"/>
                                <w:b/>
                                <w:bCs/>
                                <w:sz w:val="28"/>
                              </w:rPr>
                            </w:pPr>
                            <w:r>
                              <w:rPr>
                                <w:rFonts w:ascii="Arial" w:hAnsi="Arial" w:cs="Arial"/>
                                <w:b/>
                                <w:bCs/>
                                <w:sz w:val="28"/>
                              </w:rPr>
                              <w:t>REPUBLIQUE TOGOLAISE</w:t>
                            </w:r>
                          </w:p>
                          <w:p w:rsidR="003C64EC" w:rsidRDefault="003C64EC" w:rsidP="00971A24">
                            <w:pPr>
                              <w:jc w:val="center"/>
                              <w:rPr>
                                <w:rFonts w:ascii="Arial" w:hAnsi="Arial" w:cs="Arial"/>
                                <w:b/>
                                <w:bCs/>
                              </w:rPr>
                            </w:pPr>
                            <w:r>
                              <w:rPr>
                                <w:rFonts w:ascii="Arial" w:hAnsi="Arial" w:cs="Arial"/>
                                <w:b/>
                                <w:bCs/>
                              </w:rPr>
                              <w:t>----------------</w:t>
                            </w:r>
                          </w:p>
                          <w:p w:rsidR="003C64EC" w:rsidRDefault="003C64EC" w:rsidP="00971A24">
                            <w:pPr>
                              <w:jc w:val="center"/>
                              <w:rPr>
                                <w:rFonts w:ascii="Arial" w:hAnsi="Arial" w:cs="Arial"/>
                                <w:b/>
                                <w:bCs/>
                              </w:rPr>
                            </w:pPr>
                            <w:r>
                              <w:rPr>
                                <w:rFonts w:ascii="Arial" w:hAnsi="Arial" w:cs="Arial"/>
                                <w:b/>
                                <w:bCs/>
                                <w:i/>
                                <w:iCs/>
                              </w:rPr>
                              <w:t>Travail – Liberté – Patrie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7393F" id="_x0000_t202" coordsize="21600,21600" o:spt="202" path="m,l,21600r21600,l21600,xe">
                <v:stroke joinstyle="miter"/>
                <v:path gradientshapeok="t" o:connecttype="rect"/>
              </v:shapetype>
              <v:shape id="Text Box 521" o:spid="_x0000_s1026" type="#_x0000_t202" style="position:absolute;left:0;text-align:left;margin-left:312.7pt;margin-top:-3.85pt;width:164.4pt;height:6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5Ogw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" stroked="f">
                <v:textbox>
                  <w:txbxContent>
                    <w:p w:rsidR="003C64EC" w:rsidRDefault="003C64EC" w:rsidP="00971A24">
                      <w:pPr>
                        <w:jc w:val="center"/>
                        <w:rPr>
                          <w:rFonts w:ascii="Arial" w:hAnsi="Arial" w:cs="Arial"/>
                          <w:b/>
                          <w:bCs/>
                          <w:sz w:val="28"/>
                        </w:rPr>
                      </w:pPr>
                      <w:r>
                        <w:rPr>
                          <w:rFonts w:ascii="Arial" w:hAnsi="Arial" w:cs="Arial"/>
                          <w:b/>
                          <w:bCs/>
                          <w:sz w:val="28"/>
                        </w:rPr>
                        <w:t>REPUBLIQUE TOGOLAISE</w:t>
                      </w:r>
                    </w:p>
                    <w:p w:rsidR="003C64EC" w:rsidRDefault="003C64EC" w:rsidP="00971A24">
                      <w:pPr>
                        <w:jc w:val="center"/>
                        <w:rPr>
                          <w:rFonts w:ascii="Arial" w:hAnsi="Arial" w:cs="Arial"/>
                          <w:b/>
                          <w:bCs/>
                        </w:rPr>
                      </w:pPr>
                      <w:r>
                        <w:rPr>
                          <w:rFonts w:ascii="Arial" w:hAnsi="Arial" w:cs="Arial"/>
                          <w:b/>
                          <w:bCs/>
                        </w:rPr>
                        <w:t>----------------</w:t>
                      </w:r>
                    </w:p>
                    <w:p w:rsidR="003C64EC" w:rsidRDefault="003C64EC" w:rsidP="00971A24">
                      <w:pPr>
                        <w:jc w:val="center"/>
                        <w:rPr>
                          <w:rFonts w:ascii="Arial" w:hAnsi="Arial" w:cs="Arial"/>
                          <w:b/>
                          <w:bCs/>
                        </w:rPr>
                      </w:pPr>
                      <w:r>
                        <w:rPr>
                          <w:rFonts w:ascii="Arial" w:hAnsi="Arial" w:cs="Arial"/>
                          <w:b/>
                          <w:bCs/>
                          <w:i/>
                          <w:iCs/>
                        </w:rPr>
                        <w:t>Travail – Liberté – Patrie</w:t>
                      </w:r>
                    </w:p>
                  </w:txbxContent>
                </v:textbox>
              </v:shape>
            </w:pict>
          </mc:Fallback>
        </mc:AlternateContent>
      </w:r>
      <w:r w:rsidR="00971A24" w:rsidRPr="006B52E9">
        <w:rPr>
          <w:rFonts w:ascii="Arial" w:hAnsi="Arial" w:cs="Arial"/>
          <w:b/>
          <w:sz w:val="28"/>
          <w:szCs w:val="28"/>
        </w:rPr>
        <w:t>PRESIDENCE DE LA REPUBLIQUE</w:t>
      </w:r>
    </w:p>
    <w:p w:rsidR="00971A24" w:rsidRDefault="00971A24" w:rsidP="00971A24">
      <w:pPr>
        <w:tabs>
          <w:tab w:val="center" w:pos="2410"/>
        </w:tabs>
        <w:rPr>
          <w:rFonts w:ascii="Arial" w:hAnsi="Arial" w:cs="Arial"/>
          <w:sz w:val="28"/>
          <w:szCs w:val="28"/>
        </w:rPr>
      </w:pPr>
      <w:r>
        <w:rPr>
          <w:rFonts w:ascii="Arial" w:hAnsi="Arial" w:cs="Arial"/>
          <w:sz w:val="28"/>
          <w:szCs w:val="28"/>
        </w:rPr>
        <w:tab/>
      </w:r>
      <w:r w:rsidRPr="006B52E9">
        <w:rPr>
          <w:rFonts w:ascii="Arial" w:hAnsi="Arial" w:cs="Arial"/>
          <w:sz w:val="28"/>
          <w:szCs w:val="28"/>
        </w:rPr>
        <w:t>--------------------</w:t>
      </w:r>
    </w:p>
    <w:p w:rsidR="00971A24" w:rsidRDefault="00971A24" w:rsidP="00971A24">
      <w:pPr>
        <w:tabs>
          <w:tab w:val="center" w:pos="7513"/>
        </w:tabs>
        <w:ind w:firstLine="196"/>
        <w:rPr>
          <w:rFonts w:ascii="Arial" w:hAnsi="Arial" w:cs="Arial"/>
          <w:b/>
          <w:sz w:val="21"/>
          <w:szCs w:val="21"/>
        </w:rPr>
      </w:pPr>
      <w:r w:rsidRPr="00B336EF">
        <w:rPr>
          <w:rFonts w:ascii="Arial" w:hAnsi="Arial" w:cs="Arial"/>
          <w:b/>
          <w:sz w:val="21"/>
          <w:szCs w:val="21"/>
        </w:rPr>
        <w:t>CONSEIL NATIONAL DE LUTTE CONTRE LE SIDA</w:t>
      </w:r>
    </w:p>
    <w:p w:rsidR="00971A24" w:rsidRDefault="00971A24" w:rsidP="00971A24">
      <w:pPr>
        <w:tabs>
          <w:tab w:val="center" w:pos="7513"/>
        </w:tabs>
        <w:ind w:hanging="142"/>
        <w:rPr>
          <w:rFonts w:ascii="Arial" w:hAnsi="Arial" w:cs="Arial"/>
          <w:sz w:val="28"/>
          <w:szCs w:val="28"/>
        </w:rPr>
      </w:pPr>
      <w:r w:rsidRPr="00B336EF">
        <w:rPr>
          <w:rFonts w:ascii="Arial" w:hAnsi="Arial" w:cs="Arial"/>
          <w:b/>
          <w:sz w:val="21"/>
          <w:szCs w:val="21"/>
        </w:rPr>
        <w:t>ET LES INFECTIONS SEXUELLEMENT TRANSMISSIBLES</w:t>
      </w:r>
    </w:p>
    <w:p w:rsidR="00971A24" w:rsidRPr="006B52E9" w:rsidRDefault="006B456F" w:rsidP="00971A24">
      <w:pPr>
        <w:tabs>
          <w:tab w:val="center" w:pos="7513"/>
        </w:tabs>
        <w:rPr>
          <w:rFonts w:ascii="Arial" w:hAnsi="Arial" w:cs="Arial"/>
          <w:b/>
          <w:sz w:val="28"/>
          <w:szCs w:val="28"/>
        </w:rPr>
      </w:pPr>
      <w:r>
        <w:rPr>
          <w:rFonts w:ascii="Arial" w:hAnsi="Arial" w:cs="Arial"/>
          <w:b/>
          <w:noProof/>
          <w:sz w:val="28"/>
          <w:szCs w:val="28"/>
        </w:rPr>
        <w:drawing>
          <wp:anchor distT="0" distB="0" distL="114300" distR="114300" simplePos="0" relativeHeight="251654656" behindDoc="1" locked="0" layoutInCell="1" allowOverlap="1" wp14:anchorId="52D0C223" wp14:editId="2DB4909B">
            <wp:simplePos x="0" y="0"/>
            <wp:positionH relativeFrom="column">
              <wp:posOffset>935990</wp:posOffset>
            </wp:positionH>
            <wp:positionV relativeFrom="paragraph">
              <wp:posOffset>120650</wp:posOffset>
            </wp:positionV>
            <wp:extent cx="588010" cy="530860"/>
            <wp:effectExtent l="0" t="0" r="5715" b="8255"/>
            <wp:wrapNone/>
            <wp:docPr id="522" name="Image 3" descr="LOGO CN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NLS"/>
                    <pic:cNvPicPr>
                      <a:picLocks noChangeAspect="1" noChangeArrowheads="1"/>
                    </pic:cNvPicPr>
                  </pic:nvPicPr>
                  <pic:blipFill>
                    <a:blip r:embed="rId8" cstate="print">
                      <a:extLst>
                        <a:ext uri="{28A0092B-C50C-407E-A947-70E740481C1C}">
                          <a14:useLocalDpi xmlns:a14="http://schemas.microsoft.com/office/drawing/2010/main" val="0"/>
                        </a:ext>
                      </a:extLst>
                    </a:blip>
                    <a:srcRect l="16624" t="13535" r="13896" b="42406"/>
                    <a:stretch>
                      <a:fillRect/>
                    </a:stretch>
                  </pic:blipFill>
                  <pic:spPr bwMode="auto">
                    <a:xfrm>
                      <a:off x="0" y="0"/>
                      <a:ext cx="588010"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A24" w:rsidRPr="006B52E9" w:rsidRDefault="009A5214" w:rsidP="00971A24">
      <w:pPr>
        <w:tabs>
          <w:tab w:val="center" w:pos="7513"/>
        </w:tabs>
        <w:rPr>
          <w:rFonts w:ascii="Arial" w:hAnsi="Arial" w:cs="Arial"/>
          <w:sz w:val="28"/>
          <w:szCs w:val="28"/>
        </w:rPr>
      </w:pPr>
      <w:r>
        <w:rPr>
          <w:rFonts w:ascii="Arial" w:hAnsi="Arial" w:cs="Arial"/>
          <w:b/>
          <w:noProof/>
          <w:sz w:val="21"/>
          <w:szCs w:val="21"/>
        </w:rPr>
        <w:drawing>
          <wp:anchor distT="0" distB="0" distL="114300" distR="114300" simplePos="0" relativeHeight="251656704" behindDoc="1" locked="0" layoutInCell="1" allowOverlap="1" wp14:anchorId="031C66A0" wp14:editId="7399B335">
            <wp:simplePos x="0" y="0"/>
            <wp:positionH relativeFrom="column">
              <wp:posOffset>4851628</wp:posOffset>
            </wp:positionH>
            <wp:positionV relativeFrom="paragraph">
              <wp:posOffset>2193</wp:posOffset>
            </wp:positionV>
            <wp:extent cx="403225" cy="607060"/>
            <wp:effectExtent l="0" t="0" r="0" b="0"/>
            <wp:wrapTight wrapText="bothSides">
              <wp:wrapPolygon edited="0">
                <wp:start x="0" y="0"/>
                <wp:lineTo x="0" y="19636"/>
                <wp:lineTo x="18822" y="19636"/>
                <wp:lineTo x="18822" y="0"/>
                <wp:lineTo x="0" y="0"/>
              </wp:wrapPolygon>
            </wp:wrapTight>
            <wp:docPr id="523" name="Image 5" descr="Armoirie 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moirie Togo"/>
                    <pic:cNvPicPr>
                      <a:picLocks noChangeAspect="1" noChangeArrowheads="1"/>
                    </pic:cNvPicPr>
                  </pic:nvPicPr>
                  <pic:blipFill>
                    <a:blip r:embed="rId9" cstate="print">
                      <a:extLst>
                        <a:ext uri="{28A0092B-C50C-407E-A947-70E740481C1C}">
                          <a14:useLocalDpi xmlns:a14="http://schemas.microsoft.com/office/drawing/2010/main" val="0"/>
                        </a:ext>
                      </a:extLst>
                    </a:blip>
                    <a:srcRect l="3926" r="57184" b="17068"/>
                    <a:stretch>
                      <a:fillRect/>
                    </a:stretch>
                  </pic:blipFill>
                  <pic:spPr bwMode="auto">
                    <a:xfrm>
                      <a:off x="0" y="0"/>
                      <a:ext cx="403225"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A24" w:rsidRPr="00B336EF" w:rsidRDefault="00971A24" w:rsidP="00971A24">
      <w:pPr>
        <w:tabs>
          <w:tab w:val="center" w:pos="7513"/>
        </w:tabs>
        <w:rPr>
          <w:rFonts w:ascii="Arial" w:hAnsi="Arial" w:cs="Arial"/>
          <w:b/>
          <w:sz w:val="21"/>
          <w:szCs w:val="21"/>
        </w:rPr>
      </w:pPr>
    </w:p>
    <w:p w:rsidR="00971A24" w:rsidRPr="00B336EF" w:rsidRDefault="00971A24" w:rsidP="00971A24">
      <w:pPr>
        <w:tabs>
          <w:tab w:val="center" w:pos="7513"/>
        </w:tabs>
        <w:ind w:right="-569"/>
        <w:rPr>
          <w:rFonts w:ascii="Arial" w:hAnsi="Arial" w:cs="Arial"/>
          <w:b/>
          <w:sz w:val="21"/>
          <w:szCs w:val="21"/>
        </w:rPr>
      </w:pPr>
    </w:p>
    <w:p w:rsidR="00971A24" w:rsidRPr="00344533" w:rsidRDefault="00971A24" w:rsidP="00971A24">
      <w:pPr>
        <w:autoSpaceDE w:val="0"/>
        <w:autoSpaceDN w:val="0"/>
        <w:adjustRightInd w:val="0"/>
        <w:ind w:right="-846"/>
        <w:jc w:val="both"/>
        <w:rPr>
          <w:rFonts w:ascii="Arial" w:hAnsi="Arial" w:cs="Arial"/>
          <w:sz w:val="28"/>
          <w:szCs w:val="28"/>
        </w:rPr>
      </w:pPr>
    </w:p>
    <w:p w:rsidR="00971A24" w:rsidRPr="00344533" w:rsidRDefault="00971A24" w:rsidP="00971A24">
      <w:pPr>
        <w:pStyle w:val="En-tte"/>
        <w:autoSpaceDE w:val="0"/>
        <w:autoSpaceDN w:val="0"/>
        <w:adjustRightInd w:val="0"/>
        <w:jc w:val="both"/>
        <w:rPr>
          <w:rFonts w:ascii="Arial" w:hAnsi="Arial" w:cs="Arial"/>
          <w:sz w:val="28"/>
          <w:szCs w:val="28"/>
        </w:rPr>
      </w:pPr>
    </w:p>
    <w:p w:rsidR="00971A24" w:rsidRPr="00344533" w:rsidRDefault="00971A24" w:rsidP="00971A24">
      <w:pPr>
        <w:pStyle w:val="En-tte"/>
        <w:autoSpaceDE w:val="0"/>
        <w:autoSpaceDN w:val="0"/>
        <w:adjustRightInd w:val="0"/>
        <w:jc w:val="both"/>
        <w:rPr>
          <w:rFonts w:ascii="Arial" w:hAnsi="Arial" w:cs="Arial"/>
          <w:sz w:val="28"/>
          <w:szCs w:val="28"/>
        </w:rPr>
      </w:pPr>
    </w:p>
    <w:p w:rsidR="00971A24" w:rsidRPr="00344533" w:rsidRDefault="00971A24" w:rsidP="00971A24">
      <w:pPr>
        <w:pStyle w:val="En-tte"/>
        <w:autoSpaceDE w:val="0"/>
        <w:autoSpaceDN w:val="0"/>
        <w:adjustRightInd w:val="0"/>
        <w:jc w:val="both"/>
        <w:rPr>
          <w:rFonts w:ascii="Arial" w:hAnsi="Arial" w:cs="Arial"/>
          <w:sz w:val="28"/>
          <w:szCs w:val="28"/>
        </w:rPr>
      </w:pPr>
    </w:p>
    <w:p w:rsidR="00971A24" w:rsidRPr="00344533" w:rsidRDefault="00971A24" w:rsidP="00971A24">
      <w:pPr>
        <w:pStyle w:val="En-tte"/>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1F33E6" w:rsidP="00971A24">
      <w:pPr>
        <w:autoSpaceDE w:val="0"/>
        <w:autoSpaceDN w:val="0"/>
        <w:adjustRightInd w:val="0"/>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800" behindDoc="0" locked="0" layoutInCell="1" allowOverlap="1" wp14:anchorId="409352EB" wp14:editId="6EE0DE0E">
                <wp:simplePos x="0" y="0"/>
                <wp:positionH relativeFrom="column">
                  <wp:posOffset>-353695</wp:posOffset>
                </wp:positionH>
                <wp:positionV relativeFrom="paragraph">
                  <wp:posOffset>221615</wp:posOffset>
                </wp:positionV>
                <wp:extent cx="6924675" cy="1786255"/>
                <wp:effectExtent l="0" t="0" r="28575" b="23495"/>
                <wp:wrapNone/>
                <wp:docPr id="5"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786255"/>
                        </a:xfrm>
                        <a:prstGeom prst="roundRect">
                          <a:avLst>
                            <a:gd name="adj" fmla="val 16667"/>
                          </a:avLst>
                        </a:prstGeom>
                        <a:solidFill>
                          <a:schemeClr val="accent4">
                            <a:lumMod val="40000"/>
                            <a:lumOff val="60000"/>
                          </a:schemeClr>
                        </a:solidFill>
                        <a:ln>
                          <a:solidFill>
                            <a:schemeClr val="accent1"/>
                          </a:solidFill>
                          <a:headEnd/>
                          <a:tailEnd/>
                        </a:ln>
                        <a:extLst/>
                      </wps:spPr>
                      <wps:style>
                        <a:lnRef idx="2">
                          <a:schemeClr val="accent1"/>
                        </a:lnRef>
                        <a:fillRef idx="1">
                          <a:schemeClr val="lt1"/>
                        </a:fillRef>
                        <a:effectRef idx="0">
                          <a:schemeClr val="accent1"/>
                        </a:effectRef>
                        <a:fontRef idx="minor">
                          <a:schemeClr val="dk1"/>
                        </a:fontRef>
                      </wps:style>
                      <wps:txbx>
                        <w:txbxContent>
                          <w:p w:rsidR="003C64EC" w:rsidRDefault="003C64EC" w:rsidP="00203EF6">
                            <w:pPr>
                              <w:pStyle w:val="Corpsdetexte"/>
                              <w:spacing w:before="120"/>
                              <w:jc w:val="center"/>
                              <w:rPr>
                                <w:rFonts w:ascii="Cooper Black" w:hAnsi="Cooper Black"/>
                                <w:b/>
                                <w:sz w:val="60"/>
                                <w:szCs w:val="60"/>
                              </w:rPr>
                            </w:pPr>
                            <w:r w:rsidRPr="00EB3804">
                              <w:rPr>
                                <w:rFonts w:ascii="Cooper Black" w:hAnsi="Cooper Black"/>
                                <w:b/>
                                <w:sz w:val="60"/>
                                <w:szCs w:val="60"/>
                              </w:rPr>
                              <w:t xml:space="preserve">MANUEL DE SUIVI </w:t>
                            </w:r>
                            <w:r>
                              <w:rPr>
                                <w:rFonts w:ascii="Cooper Black" w:hAnsi="Cooper Black"/>
                                <w:b/>
                                <w:sz w:val="60"/>
                                <w:szCs w:val="60"/>
                              </w:rPr>
                              <w:t>ET D’</w:t>
                            </w:r>
                            <w:r w:rsidRPr="00EB3804">
                              <w:rPr>
                                <w:rFonts w:ascii="Cooper Black" w:hAnsi="Cooper Black"/>
                                <w:b/>
                                <w:sz w:val="60"/>
                                <w:szCs w:val="60"/>
                              </w:rPr>
                              <w:t>EVALUATION DU CNLS-IST</w:t>
                            </w:r>
                          </w:p>
                          <w:p w:rsidR="001F33E6" w:rsidRPr="00EB3804" w:rsidRDefault="001F33E6" w:rsidP="00203EF6">
                            <w:pPr>
                              <w:pStyle w:val="Corpsdetexte"/>
                              <w:spacing w:before="120"/>
                              <w:jc w:val="center"/>
                              <w:rPr>
                                <w:rFonts w:ascii="Century Schoolbook" w:hAnsi="Century Schoolbook"/>
                                <w:b/>
                                <w:i/>
                                <w:sz w:val="60"/>
                                <w:szCs w:val="60"/>
                              </w:rPr>
                            </w:pPr>
                            <w:r>
                              <w:rPr>
                                <w:rFonts w:ascii="Cooper Black" w:hAnsi="Cooper Black"/>
                                <w:b/>
                                <w:sz w:val="60"/>
                                <w:szCs w:val="60"/>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9352EB" id="AutoShape 618" o:spid="_x0000_s1027" style="position:absolute;left:0;text-align:left;margin-left:-27.85pt;margin-top:17.45pt;width:545.25pt;height:14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" fillcolor="#ffe599 [1303]" strokecolor="#5b9bd5 [3204]" strokeweight="1pt">
                <v:stroke joinstyle="miter"/>
                <v:textbox>
                  <w:txbxContent>
                    <w:p w:rsidR="003C64EC" w:rsidRDefault="003C64EC" w:rsidP="00203EF6">
                      <w:pPr>
                        <w:pStyle w:val="Corpsdetexte"/>
                        <w:spacing w:before="120"/>
                        <w:jc w:val="center"/>
                        <w:rPr>
                          <w:rFonts w:ascii="Cooper Black" w:hAnsi="Cooper Black"/>
                          <w:b/>
                          <w:sz w:val="60"/>
                          <w:szCs w:val="60"/>
                        </w:rPr>
                      </w:pPr>
                      <w:r w:rsidRPr="00EB3804">
                        <w:rPr>
                          <w:rFonts w:ascii="Cooper Black" w:hAnsi="Cooper Black"/>
                          <w:b/>
                          <w:sz w:val="60"/>
                          <w:szCs w:val="60"/>
                        </w:rPr>
                        <w:t xml:space="preserve">MANUEL DE SUIVI </w:t>
                      </w:r>
                      <w:r>
                        <w:rPr>
                          <w:rFonts w:ascii="Cooper Black" w:hAnsi="Cooper Black"/>
                          <w:b/>
                          <w:sz w:val="60"/>
                          <w:szCs w:val="60"/>
                        </w:rPr>
                        <w:t>ET D’</w:t>
                      </w:r>
                      <w:r w:rsidRPr="00EB3804">
                        <w:rPr>
                          <w:rFonts w:ascii="Cooper Black" w:hAnsi="Cooper Black"/>
                          <w:b/>
                          <w:sz w:val="60"/>
                          <w:szCs w:val="60"/>
                        </w:rPr>
                        <w:t>EVALUATION DU CNLS-IST</w:t>
                      </w:r>
                    </w:p>
                    <w:p w:rsidR="001F33E6" w:rsidRPr="00EB3804" w:rsidRDefault="001F33E6" w:rsidP="00203EF6">
                      <w:pPr>
                        <w:pStyle w:val="Corpsdetexte"/>
                        <w:spacing w:before="120"/>
                        <w:jc w:val="center"/>
                        <w:rPr>
                          <w:rFonts w:ascii="Century Schoolbook" w:hAnsi="Century Schoolbook"/>
                          <w:b/>
                          <w:i/>
                          <w:sz w:val="60"/>
                          <w:szCs w:val="60"/>
                        </w:rPr>
                      </w:pPr>
                      <w:r>
                        <w:rPr>
                          <w:rFonts w:ascii="Cooper Black" w:hAnsi="Cooper Black"/>
                          <w:b/>
                          <w:sz w:val="60"/>
                          <w:szCs w:val="60"/>
                        </w:rPr>
                        <w:t>2016-2020</w:t>
                      </w:r>
                    </w:p>
                  </w:txbxContent>
                </v:textbox>
              </v:roundrect>
            </w:pict>
          </mc:Fallback>
        </mc:AlternateContent>
      </w: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Pr="0080763F" w:rsidRDefault="00971A24" w:rsidP="00971A24">
      <w:pPr>
        <w:autoSpaceDE w:val="0"/>
        <w:autoSpaceDN w:val="0"/>
        <w:adjustRightInd w:val="0"/>
        <w:ind w:right="565"/>
        <w:jc w:val="right"/>
        <w:rPr>
          <w:rFonts w:ascii="Garamond" w:hAnsi="Garamond" w:cs="Arial"/>
          <w:i/>
          <w:sz w:val="32"/>
          <w:szCs w:val="32"/>
        </w:rPr>
      </w:pPr>
    </w:p>
    <w:p w:rsidR="00971A24" w:rsidRPr="0080763F"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Pr="0080763F"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Default="00971A24" w:rsidP="00971A24">
      <w:pPr>
        <w:autoSpaceDE w:val="0"/>
        <w:autoSpaceDN w:val="0"/>
        <w:adjustRightInd w:val="0"/>
        <w:jc w:val="both"/>
        <w:rPr>
          <w:rFonts w:ascii="Arial" w:hAnsi="Arial" w:cs="Arial"/>
          <w:sz w:val="28"/>
          <w:szCs w:val="28"/>
        </w:rPr>
      </w:pPr>
    </w:p>
    <w:p w:rsidR="00971A24" w:rsidRPr="00344533" w:rsidRDefault="00971A24" w:rsidP="00971A24">
      <w:pPr>
        <w:autoSpaceDE w:val="0"/>
        <w:autoSpaceDN w:val="0"/>
        <w:adjustRightInd w:val="0"/>
        <w:jc w:val="both"/>
        <w:rPr>
          <w:rFonts w:ascii="Arial" w:hAnsi="Arial" w:cs="Arial"/>
          <w:sz w:val="28"/>
          <w:szCs w:val="28"/>
        </w:rPr>
      </w:pPr>
    </w:p>
    <w:p w:rsidR="00971A24" w:rsidRPr="00D51684" w:rsidRDefault="00971A24" w:rsidP="00971A24">
      <w:pPr>
        <w:rPr>
          <w:rFonts w:ascii="Arial" w:hAnsi="Arial" w:cs="Arial"/>
          <w:b/>
        </w:rPr>
      </w:pPr>
    </w:p>
    <w:p w:rsidR="00971A24" w:rsidRDefault="00971A24" w:rsidP="00971A24">
      <w:pPr>
        <w:tabs>
          <w:tab w:val="center" w:pos="7513"/>
        </w:tabs>
        <w:rPr>
          <w:rFonts w:ascii="Arial" w:hAnsi="Arial" w:cs="Arial"/>
          <w:b/>
          <w:sz w:val="28"/>
          <w:szCs w:val="28"/>
        </w:rPr>
      </w:pPr>
    </w:p>
    <w:p w:rsidR="00CA2C5C" w:rsidRPr="00DF41FB" w:rsidRDefault="00971A24" w:rsidP="00DF41FB">
      <w:pPr>
        <w:pStyle w:val="Intro"/>
        <w:pBdr>
          <w:bottom w:val="single" w:sz="6" w:space="1" w:color="auto"/>
        </w:pBdr>
        <w:shd w:val="clear" w:color="auto" w:fill="943634"/>
        <w:rPr>
          <w:color w:val="FFFFFF"/>
        </w:rPr>
      </w:pPr>
      <w:bookmarkStart w:id="13" w:name="_Toc459573277"/>
      <w:bookmarkEnd w:id="0"/>
      <w:bookmarkEnd w:id="1"/>
      <w:bookmarkEnd w:id="2"/>
      <w:bookmarkEnd w:id="3"/>
      <w:bookmarkEnd w:id="4"/>
      <w:bookmarkEnd w:id="5"/>
      <w:bookmarkEnd w:id="6"/>
      <w:bookmarkEnd w:id="7"/>
      <w:bookmarkEnd w:id="8"/>
      <w:bookmarkEnd w:id="9"/>
      <w:bookmarkEnd w:id="10"/>
      <w:bookmarkEnd w:id="11"/>
      <w:r w:rsidRPr="00DF41FB">
        <w:rPr>
          <w:color w:val="FFFFFF"/>
        </w:rPr>
        <w:lastRenderedPageBreak/>
        <w:t>avant-propos</w:t>
      </w:r>
      <w:bookmarkEnd w:id="13"/>
    </w:p>
    <w:p w:rsidR="00DF41FB" w:rsidRDefault="00DF41FB">
      <w:pPr>
        <w:autoSpaceDE w:val="0"/>
        <w:autoSpaceDN w:val="0"/>
        <w:adjustRightInd w:val="0"/>
        <w:spacing w:before="120"/>
        <w:jc w:val="both"/>
        <w:rPr>
          <w:rFonts w:ascii="Arial" w:hAnsi="Arial" w:cs="Arial"/>
          <w:b/>
          <w:bCs/>
          <w:sz w:val="22"/>
          <w:szCs w:val="22"/>
        </w:rPr>
      </w:pPr>
      <w:bookmarkStart w:id="14" w:name="_GoBack"/>
    </w:p>
    <w:p w:rsidR="00971A24" w:rsidRDefault="00971A24"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bookmarkEnd w:id="14"/>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Default="001F33E6" w:rsidP="00971A24">
      <w:pPr>
        <w:rPr>
          <w:rFonts w:ascii="Book Antiqua" w:hAnsi="Book Antiqua" w:cs="Arial"/>
          <w:sz w:val="26"/>
          <w:szCs w:val="26"/>
        </w:rPr>
      </w:pPr>
    </w:p>
    <w:p w:rsidR="001F33E6" w:rsidRPr="00082394" w:rsidRDefault="001F33E6" w:rsidP="00971A24">
      <w:pPr>
        <w:rPr>
          <w:rFonts w:ascii="Book Antiqua" w:hAnsi="Book Antiqua" w:cs="Arial"/>
          <w:sz w:val="26"/>
          <w:szCs w:val="26"/>
        </w:rPr>
      </w:pPr>
    </w:p>
    <w:p w:rsidR="00971A24" w:rsidRPr="00082394" w:rsidRDefault="00971A24" w:rsidP="00971A24">
      <w:pPr>
        <w:jc w:val="center"/>
        <w:rPr>
          <w:rFonts w:ascii="Book Antiqua" w:hAnsi="Book Antiqua" w:cs="Arial"/>
          <w:b/>
          <w:sz w:val="28"/>
          <w:szCs w:val="28"/>
        </w:rPr>
      </w:pPr>
      <w:r w:rsidRPr="00082394">
        <w:rPr>
          <w:rFonts w:ascii="Book Antiqua" w:hAnsi="Book Antiqua" w:cs="Arial"/>
          <w:b/>
          <w:sz w:val="28"/>
          <w:szCs w:val="28"/>
        </w:rPr>
        <w:t>Pr Vincent P</w:t>
      </w:r>
      <w:r w:rsidR="00203EF6">
        <w:rPr>
          <w:rFonts w:ascii="Book Antiqua" w:hAnsi="Book Antiqua" w:cs="Arial"/>
          <w:b/>
          <w:sz w:val="28"/>
          <w:szCs w:val="28"/>
        </w:rPr>
        <w:t>.</w:t>
      </w:r>
      <w:r w:rsidRPr="00082394">
        <w:rPr>
          <w:rFonts w:ascii="Book Antiqua" w:hAnsi="Book Antiqua" w:cs="Arial"/>
          <w:b/>
          <w:sz w:val="28"/>
          <w:szCs w:val="28"/>
        </w:rPr>
        <w:t xml:space="preserve"> PITCHE,</w:t>
      </w:r>
    </w:p>
    <w:p w:rsidR="00203EF6" w:rsidRDefault="00971A24" w:rsidP="00971A24">
      <w:pPr>
        <w:jc w:val="center"/>
        <w:rPr>
          <w:rFonts w:ascii="Book Antiqua" w:hAnsi="Book Antiqua" w:cs="Arial"/>
          <w:sz w:val="28"/>
          <w:szCs w:val="28"/>
        </w:rPr>
      </w:pPr>
      <w:r w:rsidRPr="00082394">
        <w:rPr>
          <w:rFonts w:ascii="Book Antiqua" w:hAnsi="Book Antiqua" w:cs="Arial"/>
          <w:sz w:val="28"/>
          <w:szCs w:val="28"/>
        </w:rPr>
        <w:t>Coordonnateur National</w:t>
      </w:r>
    </w:p>
    <w:p w:rsidR="00CA2C5C" w:rsidRDefault="00971A24" w:rsidP="00971A24">
      <w:pPr>
        <w:jc w:val="center"/>
      </w:pPr>
      <w:r w:rsidRPr="00082394">
        <w:rPr>
          <w:rFonts w:ascii="Book Antiqua" w:hAnsi="Book Antiqua" w:cs="Arial"/>
          <w:sz w:val="28"/>
          <w:szCs w:val="28"/>
        </w:rPr>
        <w:t>Secrétariat Permanent</w:t>
      </w:r>
      <w:r w:rsidR="00203EF6">
        <w:rPr>
          <w:rFonts w:ascii="Book Antiqua" w:hAnsi="Book Antiqua" w:cs="Arial"/>
          <w:sz w:val="28"/>
          <w:szCs w:val="28"/>
        </w:rPr>
        <w:t xml:space="preserve"> </w:t>
      </w:r>
      <w:r w:rsidRPr="00082394">
        <w:rPr>
          <w:rFonts w:ascii="Book Antiqua" w:hAnsi="Book Antiqua" w:cs="Arial"/>
          <w:sz w:val="28"/>
          <w:szCs w:val="28"/>
        </w:rPr>
        <w:t>du CNLS-IST</w:t>
      </w:r>
    </w:p>
    <w:p w:rsidR="00CA2C5C" w:rsidRDefault="00CA2C5C"/>
    <w:p w:rsidR="00CA2C5C" w:rsidRDefault="00CA2C5C">
      <w:pPr>
        <w:autoSpaceDE w:val="0"/>
        <w:autoSpaceDN w:val="0"/>
        <w:adjustRightInd w:val="0"/>
        <w:spacing w:before="120"/>
        <w:jc w:val="center"/>
        <w:rPr>
          <w:rFonts w:ascii="Arial" w:hAnsi="Arial" w:cs="Arial"/>
          <w:i/>
          <w:iCs/>
          <w:szCs w:val="22"/>
        </w:rPr>
        <w:sectPr w:rsidR="00CA2C5C">
          <w:headerReference w:type="first" r:id="rId10"/>
          <w:footerReference w:type="first" r:id="rId11"/>
          <w:pgSz w:w="11906" w:h="16838"/>
          <w:pgMar w:top="1304" w:right="1134" w:bottom="1247" w:left="1247" w:header="709" w:footer="709" w:gutter="0"/>
          <w:pgNumType w:fmt="lowerRoman" w:start="1"/>
          <w:cols w:space="708"/>
          <w:titlePg/>
          <w:docGrid w:linePitch="360"/>
        </w:sectPr>
      </w:pPr>
    </w:p>
    <w:p w:rsidR="00CA2C5C" w:rsidRPr="006B456F" w:rsidRDefault="00CA2C5C" w:rsidP="00B713B1">
      <w:pPr>
        <w:pStyle w:val="Corpsdetext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45911" w:themeFill="accent2" w:themeFillShade="BF"/>
        <w:jc w:val="center"/>
        <w:rPr>
          <w:b/>
          <w:bCs/>
          <w:color w:val="000000"/>
          <w:sz w:val="40"/>
          <w14:shadow w14:blurRad="50800" w14:dist="38100" w14:dir="2700000" w14:sx="100000" w14:sy="100000" w14:kx="0" w14:ky="0" w14:algn="tl">
            <w14:srgbClr w14:val="000000">
              <w14:alpha w14:val="60000"/>
            </w14:srgbClr>
          </w14:shadow>
        </w:rPr>
      </w:pPr>
      <w:bookmarkStart w:id="15" w:name="_Toc161660151"/>
      <w:bookmarkStart w:id="16" w:name="_Toc161660228"/>
      <w:bookmarkStart w:id="17" w:name="_Toc161725341"/>
      <w:bookmarkStart w:id="18" w:name="_Toc161725620"/>
      <w:bookmarkStart w:id="19" w:name="_Toc161725911"/>
      <w:bookmarkStart w:id="20" w:name="_Toc161726342"/>
      <w:r w:rsidRPr="006B456F">
        <w:rPr>
          <w:b/>
          <w:bCs/>
          <w:color w:val="000000"/>
          <w:sz w:val="40"/>
          <w14:shadow w14:blurRad="50800" w14:dist="38100" w14:dir="2700000" w14:sx="100000" w14:sy="100000" w14:kx="0" w14:ky="0" w14:algn="tl">
            <w14:srgbClr w14:val="000000">
              <w14:alpha w14:val="60000"/>
            </w14:srgbClr>
          </w14:shadow>
        </w:rPr>
        <w:lastRenderedPageBreak/>
        <w:t>TABLE DES MATIERES</w:t>
      </w:r>
    </w:p>
    <w:p w:rsidR="002D0730" w:rsidRPr="002D0730" w:rsidRDefault="002D0730" w:rsidP="002D0730"/>
    <w:p w:rsidR="00484DF2" w:rsidRDefault="00CA2C5C">
      <w:pPr>
        <w:pStyle w:val="TM1"/>
        <w:rPr>
          <w:rFonts w:asciiTheme="minorHAnsi" w:eastAsiaTheme="minorEastAsia" w:hAnsiTheme="minorHAnsi" w:cstheme="minorBidi"/>
          <w:b w:val="0"/>
          <w:bCs w:val="0"/>
          <w:iCs w:val="0"/>
        </w:rPr>
      </w:pPr>
      <w:r w:rsidRPr="00E11BE1">
        <w:rPr>
          <w:highlight w:val="yellow"/>
        </w:rPr>
        <w:fldChar w:fldCharType="begin"/>
      </w:r>
      <w:r w:rsidRPr="00E11BE1">
        <w:rPr>
          <w:highlight w:val="yellow"/>
        </w:rPr>
        <w:instrText xml:space="preserve"> TOC \h \z \t "Titre 2;3;Chapitre;1;Title 1;2;Intro;1" </w:instrText>
      </w:r>
      <w:r w:rsidRPr="00E11BE1">
        <w:rPr>
          <w:highlight w:val="yellow"/>
        </w:rPr>
        <w:fldChar w:fldCharType="separate"/>
      </w:r>
      <w:hyperlink w:anchor="_Toc459573277" w:history="1">
        <w:r w:rsidR="00484DF2" w:rsidRPr="00AC5939">
          <w:rPr>
            <w:rStyle w:val="Lienhypertexte"/>
          </w:rPr>
          <w:t>avant-propos</w:t>
        </w:r>
        <w:r w:rsidR="00484DF2">
          <w:rPr>
            <w:webHidden/>
          </w:rPr>
          <w:tab/>
        </w:r>
        <w:r w:rsidR="00484DF2">
          <w:rPr>
            <w:webHidden/>
          </w:rPr>
          <w:fldChar w:fldCharType="begin"/>
        </w:r>
        <w:r w:rsidR="00484DF2">
          <w:rPr>
            <w:webHidden/>
          </w:rPr>
          <w:instrText xml:space="preserve"> PAGEREF _Toc459573277 \h </w:instrText>
        </w:r>
        <w:r w:rsidR="00484DF2">
          <w:rPr>
            <w:webHidden/>
          </w:rPr>
        </w:r>
        <w:r w:rsidR="00484DF2">
          <w:rPr>
            <w:webHidden/>
          </w:rPr>
          <w:fldChar w:fldCharType="separate"/>
        </w:r>
        <w:r w:rsidR="00484DF2">
          <w:rPr>
            <w:webHidden/>
          </w:rPr>
          <w:t>i</w:t>
        </w:r>
        <w:r w:rsidR="00484DF2">
          <w:rPr>
            <w:webHidden/>
          </w:rPr>
          <w:fldChar w:fldCharType="end"/>
        </w:r>
      </w:hyperlink>
    </w:p>
    <w:p w:rsidR="00484DF2" w:rsidRDefault="00192126">
      <w:pPr>
        <w:pStyle w:val="TM1"/>
        <w:rPr>
          <w:rFonts w:asciiTheme="minorHAnsi" w:eastAsiaTheme="minorEastAsia" w:hAnsiTheme="minorHAnsi" w:cstheme="minorBidi"/>
          <w:b w:val="0"/>
          <w:bCs w:val="0"/>
          <w:iCs w:val="0"/>
        </w:rPr>
      </w:pPr>
      <w:hyperlink w:anchor="_Toc459573278" w:history="1">
        <w:r w:rsidR="00484DF2" w:rsidRPr="00AC5939">
          <w:rPr>
            <w:rStyle w:val="Lienhypertexte"/>
          </w:rPr>
          <w:t>1.</w:t>
        </w:r>
        <w:r w:rsidR="00484DF2">
          <w:rPr>
            <w:rFonts w:asciiTheme="minorHAnsi" w:eastAsiaTheme="minorEastAsia" w:hAnsiTheme="minorHAnsi" w:cstheme="minorBidi"/>
            <w:b w:val="0"/>
            <w:bCs w:val="0"/>
            <w:iCs w:val="0"/>
          </w:rPr>
          <w:tab/>
        </w:r>
        <w:r w:rsidR="00484DF2" w:rsidRPr="00AC5939">
          <w:rPr>
            <w:rStyle w:val="Lienhypertexte"/>
          </w:rPr>
          <w:t>INTRODUCTION</w:t>
        </w:r>
        <w:r w:rsidR="00484DF2">
          <w:rPr>
            <w:webHidden/>
          </w:rPr>
          <w:tab/>
        </w:r>
        <w:r w:rsidR="00484DF2">
          <w:rPr>
            <w:webHidden/>
          </w:rPr>
          <w:fldChar w:fldCharType="begin"/>
        </w:r>
        <w:r w:rsidR="00484DF2">
          <w:rPr>
            <w:webHidden/>
          </w:rPr>
          <w:instrText xml:space="preserve"> PAGEREF _Toc459573278 \h </w:instrText>
        </w:r>
        <w:r w:rsidR="00484DF2">
          <w:rPr>
            <w:webHidden/>
          </w:rPr>
        </w:r>
        <w:r w:rsidR="00484DF2">
          <w:rPr>
            <w:webHidden/>
          </w:rPr>
          <w:fldChar w:fldCharType="separate"/>
        </w:r>
        <w:r w:rsidR="00484DF2">
          <w:rPr>
            <w:webHidden/>
          </w:rPr>
          <w:t>3</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279" w:history="1">
        <w:r w:rsidR="00484DF2" w:rsidRPr="00AC5939">
          <w:rPr>
            <w:rStyle w:val="Lienhypertexte"/>
          </w:rPr>
          <w:t>1.1.</w:t>
        </w:r>
        <w:r w:rsidR="00484DF2">
          <w:rPr>
            <w:rFonts w:asciiTheme="minorHAnsi" w:eastAsiaTheme="minorEastAsia" w:hAnsiTheme="minorHAnsi" w:cstheme="minorBidi"/>
            <w:bCs w:val="0"/>
          </w:rPr>
          <w:tab/>
        </w:r>
        <w:r w:rsidR="00484DF2" w:rsidRPr="00AC5939">
          <w:rPr>
            <w:rStyle w:val="Lienhypertexte"/>
          </w:rPr>
          <w:t>Contexte et Justification</w:t>
        </w:r>
        <w:r w:rsidR="00484DF2">
          <w:rPr>
            <w:webHidden/>
          </w:rPr>
          <w:tab/>
        </w:r>
        <w:r w:rsidR="00484DF2">
          <w:rPr>
            <w:webHidden/>
          </w:rPr>
          <w:fldChar w:fldCharType="begin"/>
        </w:r>
        <w:r w:rsidR="00484DF2">
          <w:rPr>
            <w:webHidden/>
          </w:rPr>
          <w:instrText xml:space="preserve"> PAGEREF _Toc459573279 \h </w:instrText>
        </w:r>
        <w:r w:rsidR="00484DF2">
          <w:rPr>
            <w:webHidden/>
          </w:rPr>
        </w:r>
        <w:r w:rsidR="00484DF2">
          <w:rPr>
            <w:webHidden/>
          </w:rPr>
          <w:fldChar w:fldCharType="separate"/>
        </w:r>
        <w:r w:rsidR="00484DF2">
          <w:rPr>
            <w:webHidden/>
          </w:rPr>
          <w:t>4</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280" w:history="1">
        <w:r w:rsidR="00484DF2" w:rsidRPr="00AC5939">
          <w:rPr>
            <w:rStyle w:val="Lienhypertexte"/>
          </w:rPr>
          <w:t>1.2.</w:t>
        </w:r>
        <w:r w:rsidR="00484DF2">
          <w:rPr>
            <w:rFonts w:asciiTheme="minorHAnsi" w:eastAsiaTheme="minorEastAsia" w:hAnsiTheme="minorHAnsi" w:cstheme="minorBidi"/>
            <w:bCs w:val="0"/>
          </w:rPr>
          <w:tab/>
        </w:r>
        <w:r w:rsidR="00484DF2" w:rsidRPr="00AC5939">
          <w:rPr>
            <w:rStyle w:val="Lienhypertexte"/>
          </w:rPr>
          <w:t>But et objectifs du Manuel de Suivi &amp; Evaluation</w:t>
        </w:r>
        <w:r w:rsidR="00484DF2">
          <w:rPr>
            <w:webHidden/>
          </w:rPr>
          <w:tab/>
        </w:r>
        <w:r w:rsidR="00484DF2">
          <w:rPr>
            <w:webHidden/>
          </w:rPr>
          <w:fldChar w:fldCharType="begin"/>
        </w:r>
        <w:r w:rsidR="00484DF2">
          <w:rPr>
            <w:webHidden/>
          </w:rPr>
          <w:instrText xml:space="preserve"> PAGEREF _Toc459573280 \h </w:instrText>
        </w:r>
        <w:r w:rsidR="00484DF2">
          <w:rPr>
            <w:webHidden/>
          </w:rPr>
        </w:r>
        <w:r w:rsidR="00484DF2">
          <w:rPr>
            <w:webHidden/>
          </w:rPr>
          <w:fldChar w:fldCharType="separate"/>
        </w:r>
        <w:r w:rsidR="00484DF2">
          <w:rPr>
            <w:webHidden/>
          </w:rPr>
          <w:t>4</w:t>
        </w:r>
        <w:r w:rsidR="00484DF2">
          <w:rPr>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1" w:history="1">
        <w:r w:rsidR="00484DF2" w:rsidRPr="00AC5939">
          <w:rPr>
            <w:rStyle w:val="Lienhypertexte"/>
            <w:noProof/>
          </w:rPr>
          <w:t>1.2.1.</w:t>
        </w:r>
        <w:r w:rsidR="00484DF2">
          <w:rPr>
            <w:rFonts w:asciiTheme="minorHAnsi" w:eastAsiaTheme="minorEastAsia" w:hAnsiTheme="minorHAnsi" w:cstheme="minorBidi"/>
            <w:noProof/>
            <w:sz w:val="22"/>
            <w:szCs w:val="22"/>
          </w:rPr>
          <w:tab/>
        </w:r>
        <w:r w:rsidR="00484DF2" w:rsidRPr="00AC5939">
          <w:rPr>
            <w:rStyle w:val="Lienhypertexte"/>
            <w:noProof/>
          </w:rPr>
          <w:t>But du Manuel de Suivi &amp; Evaluation</w:t>
        </w:r>
        <w:r w:rsidR="00484DF2">
          <w:rPr>
            <w:noProof/>
            <w:webHidden/>
          </w:rPr>
          <w:tab/>
        </w:r>
        <w:r w:rsidR="00484DF2">
          <w:rPr>
            <w:noProof/>
            <w:webHidden/>
          </w:rPr>
          <w:fldChar w:fldCharType="begin"/>
        </w:r>
        <w:r w:rsidR="00484DF2">
          <w:rPr>
            <w:noProof/>
            <w:webHidden/>
          </w:rPr>
          <w:instrText xml:space="preserve"> PAGEREF _Toc459573281 \h </w:instrText>
        </w:r>
        <w:r w:rsidR="00484DF2">
          <w:rPr>
            <w:noProof/>
            <w:webHidden/>
          </w:rPr>
        </w:r>
        <w:r w:rsidR="00484DF2">
          <w:rPr>
            <w:noProof/>
            <w:webHidden/>
          </w:rPr>
          <w:fldChar w:fldCharType="separate"/>
        </w:r>
        <w:r w:rsidR="00484DF2">
          <w:rPr>
            <w:noProof/>
            <w:webHidden/>
          </w:rPr>
          <w:t>4</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2" w:history="1">
        <w:r w:rsidR="00484DF2" w:rsidRPr="00AC5939">
          <w:rPr>
            <w:rStyle w:val="Lienhypertexte"/>
            <w:noProof/>
          </w:rPr>
          <w:t>1.2.2.</w:t>
        </w:r>
        <w:r w:rsidR="00484DF2">
          <w:rPr>
            <w:rFonts w:asciiTheme="minorHAnsi" w:eastAsiaTheme="minorEastAsia" w:hAnsiTheme="minorHAnsi" w:cstheme="minorBidi"/>
            <w:noProof/>
            <w:sz w:val="22"/>
            <w:szCs w:val="22"/>
          </w:rPr>
          <w:tab/>
        </w:r>
        <w:r w:rsidR="00484DF2" w:rsidRPr="00AC5939">
          <w:rPr>
            <w:rStyle w:val="Lienhypertexte"/>
            <w:noProof/>
          </w:rPr>
          <w:t>Objectifs du manuel</w:t>
        </w:r>
        <w:r w:rsidR="00484DF2">
          <w:rPr>
            <w:noProof/>
            <w:webHidden/>
          </w:rPr>
          <w:tab/>
        </w:r>
        <w:r w:rsidR="00484DF2">
          <w:rPr>
            <w:noProof/>
            <w:webHidden/>
          </w:rPr>
          <w:fldChar w:fldCharType="begin"/>
        </w:r>
        <w:r w:rsidR="00484DF2">
          <w:rPr>
            <w:noProof/>
            <w:webHidden/>
          </w:rPr>
          <w:instrText xml:space="preserve"> PAGEREF _Toc459573282 \h </w:instrText>
        </w:r>
        <w:r w:rsidR="00484DF2">
          <w:rPr>
            <w:noProof/>
            <w:webHidden/>
          </w:rPr>
        </w:r>
        <w:r w:rsidR="00484DF2">
          <w:rPr>
            <w:noProof/>
            <w:webHidden/>
          </w:rPr>
          <w:fldChar w:fldCharType="separate"/>
        </w:r>
        <w:r w:rsidR="00484DF2">
          <w:rPr>
            <w:noProof/>
            <w:webHidden/>
          </w:rPr>
          <w:t>4</w:t>
        </w:r>
        <w:r w:rsidR="00484DF2">
          <w:rPr>
            <w:noProof/>
            <w:webHidden/>
          </w:rPr>
          <w:fldChar w:fldCharType="end"/>
        </w:r>
      </w:hyperlink>
    </w:p>
    <w:p w:rsidR="00484DF2" w:rsidRDefault="00192126">
      <w:pPr>
        <w:pStyle w:val="TM2"/>
        <w:rPr>
          <w:rFonts w:asciiTheme="minorHAnsi" w:eastAsiaTheme="minorEastAsia" w:hAnsiTheme="minorHAnsi" w:cstheme="minorBidi"/>
          <w:bCs w:val="0"/>
        </w:rPr>
      </w:pPr>
      <w:hyperlink w:anchor="_Toc459573283" w:history="1">
        <w:r w:rsidR="00484DF2" w:rsidRPr="00AC5939">
          <w:rPr>
            <w:rStyle w:val="Lienhypertexte"/>
          </w:rPr>
          <w:t>1.3.</w:t>
        </w:r>
        <w:r w:rsidR="00484DF2">
          <w:rPr>
            <w:rFonts w:asciiTheme="minorHAnsi" w:eastAsiaTheme="minorEastAsia" w:hAnsiTheme="minorHAnsi" w:cstheme="minorBidi"/>
            <w:bCs w:val="0"/>
          </w:rPr>
          <w:tab/>
        </w:r>
        <w:r w:rsidR="00484DF2" w:rsidRPr="00AC5939">
          <w:rPr>
            <w:rStyle w:val="Lienhypertexte"/>
          </w:rPr>
          <w:t>L’Organisation pratique du système de S&amp;E : Rôles et Responsabilités des différents acteurs</w:t>
        </w:r>
        <w:r w:rsidR="00484DF2">
          <w:rPr>
            <w:webHidden/>
          </w:rPr>
          <w:tab/>
        </w:r>
        <w:r w:rsidR="00484DF2">
          <w:rPr>
            <w:webHidden/>
          </w:rPr>
          <w:fldChar w:fldCharType="begin"/>
        </w:r>
        <w:r w:rsidR="00484DF2">
          <w:rPr>
            <w:webHidden/>
          </w:rPr>
          <w:instrText xml:space="preserve"> PAGEREF _Toc459573283 \h </w:instrText>
        </w:r>
        <w:r w:rsidR="00484DF2">
          <w:rPr>
            <w:webHidden/>
          </w:rPr>
        </w:r>
        <w:r w:rsidR="00484DF2">
          <w:rPr>
            <w:webHidden/>
          </w:rPr>
          <w:fldChar w:fldCharType="separate"/>
        </w:r>
        <w:r w:rsidR="00484DF2">
          <w:rPr>
            <w:webHidden/>
          </w:rPr>
          <w:t>5</w:t>
        </w:r>
        <w:r w:rsidR="00484DF2">
          <w:rPr>
            <w:webHidden/>
          </w:rPr>
          <w:fldChar w:fldCharType="end"/>
        </w:r>
      </w:hyperlink>
    </w:p>
    <w:p w:rsidR="00484DF2" w:rsidRDefault="00192126">
      <w:pPr>
        <w:pStyle w:val="TM1"/>
        <w:rPr>
          <w:rFonts w:asciiTheme="minorHAnsi" w:eastAsiaTheme="minorEastAsia" w:hAnsiTheme="minorHAnsi" w:cstheme="minorBidi"/>
          <w:b w:val="0"/>
          <w:bCs w:val="0"/>
          <w:iCs w:val="0"/>
        </w:rPr>
      </w:pPr>
      <w:hyperlink w:anchor="_Toc459573284" w:history="1">
        <w:r w:rsidR="00484DF2" w:rsidRPr="00AC5939">
          <w:rPr>
            <w:rStyle w:val="Lienhypertexte"/>
          </w:rPr>
          <w:t>2.</w:t>
        </w:r>
        <w:r w:rsidR="00484DF2">
          <w:rPr>
            <w:rFonts w:asciiTheme="minorHAnsi" w:eastAsiaTheme="minorEastAsia" w:hAnsiTheme="minorHAnsi" w:cstheme="minorBidi"/>
            <w:b w:val="0"/>
            <w:bCs w:val="0"/>
            <w:iCs w:val="0"/>
          </w:rPr>
          <w:tab/>
        </w:r>
        <w:r w:rsidR="00484DF2" w:rsidRPr="00AC5939">
          <w:rPr>
            <w:rStyle w:val="Lienhypertexte"/>
          </w:rPr>
          <w:t>MATRICE DES INDICATEURS, METHODES DE COLLECTE ET STRUCTURES RESPONSABLES</w:t>
        </w:r>
        <w:r w:rsidR="00484DF2">
          <w:rPr>
            <w:webHidden/>
          </w:rPr>
          <w:tab/>
        </w:r>
        <w:r w:rsidR="00484DF2">
          <w:rPr>
            <w:webHidden/>
          </w:rPr>
          <w:fldChar w:fldCharType="begin"/>
        </w:r>
        <w:r w:rsidR="00484DF2">
          <w:rPr>
            <w:webHidden/>
          </w:rPr>
          <w:instrText xml:space="preserve"> PAGEREF _Toc459573284 \h </w:instrText>
        </w:r>
        <w:r w:rsidR="00484DF2">
          <w:rPr>
            <w:webHidden/>
          </w:rPr>
        </w:r>
        <w:r w:rsidR="00484DF2">
          <w:rPr>
            <w:webHidden/>
          </w:rPr>
          <w:fldChar w:fldCharType="separate"/>
        </w:r>
        <w:r w:rsidR="00484DF2">
          <w:rPr>
            <w:webHidden/>
          </w:rPr>
          <w:t>10</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285" w:history="1">
        <w:r w:rsidR="00484DF2" w:rsidRPr="00AC5939">
          <w:rPr>
            <w:rStyle w:val="Lienhypertexte"/>
          </w:rPr>
          <w:t>2.1.</w:t>
        </w:r>
        <w:r w:rsidR="00484DF2">
          <w:rPr>
            <w:rFonts w:asciiTheme="minorHAnsi" w:eastAsiaTheme="minorEastAsia" w:hAnsiTheme="minorHAnsi" w:cstheme="minorBidi"/>
            <w:bCs w:val="0"/>
          </w:rPr>
          <w:tab/>
        </w:r>
        <w:r w:rsidR="00484DF2" w:rsidRPr="00AC5939">
          <w:rPr>
            <w:rStyle w:val="Lienhypertexte"/>
          </w:rPr>
          <w:t>MATRICE DES INDICATEURS D’IMPACT ET D’EFFET DE L’AXE 1</w:t>
        </w:r>
        <w:r w:rsidR="00484DF2">
          <w:rPr>
            <w:webHidden/>
          </w:rPr>
          <w:tab/>
        </w:r>
        <w:r w:rsidR="00484DF2">
          <w:rPr>
            <w:webHidden/>
          </w:rPr>
          <w:fldChar w:fldCharType="begin"/>
        </w:r>
        <w:r w:rsidR="00484DF2">
          <w:rPr>
            <w:webHidden/>
          </w:rPr>
          <w:instrText xml:space="preserve"> PAGEREF _Toc459573285 \h </w:instrText>
        </w:r>
        <w:r w:rsidR="00484DF2">
          <w:rPr>
            <w:webHidden/>
          </w:rPr>
        </w:r>
        <w:r w:rsidR="00484DF2">
          <w:rPr>
            <w:webHidden/>
          </w:rPr>
          <w:fldChar w:fldCharType="separate"/>
        </w:r>
        <w:r w:rsidR="00484DF2">
          <w:rPr>
            <w:webHidden/>
          </w:rPr>
          <w:t>11</w:t>
        </w:r>
        <w:r w:rsidR="00484DF2">
          <w:rPr>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6" w:history="1">
        <w:r w:rsidR="00484DF2" w:rsidRPr="00AC5939">
          <w:rPr>
            <w:rStyle w:val="Lienhypertexte"/>
            <w:noProof/>
          </w:rPr>
          <w:t>2.1.1.</w:t>
        </w:r>
        <w:r w:rsidR="00484DF2">
          <w:rPr>
            <w:rFonts w:asciiTheme="minorHAnsi" w:eastAsiaTheme="minorEastAsia" w:hAnsiTheme="minorHAnsi" w:cstheme="minorBidi"/>
            <w:noProof/>
            <w:sz w:val="22"/>
            <w:szCs w:val="22"/>
          </w:rPr>
          <w:tab/>
        </w:r>
        <w:r w:rsidR="00484DF2" w:rsidRPr="00AC5939">
          <w:rPr>
            <w:rStyle w:val="Lienhypertexte"/>
            <w:noProof/>
          </w:rPr>
          <w:t>Professionnel(le)s du sexe (PS)</w:t>
        </w:r>
        <w:r w:rsidR="00484DF2">
          <w:rPr>
            <w:noProof/>
            <w:webHidden/>
          </w:rPr>
          <w:tab/>
        </w:r>
        <w:r w:rsidR="00484DF2">
          <w:rPr>
            <w:noProof/>
            <w:webHidden/>
          </w:rPr>
          <w:fldChar w:fldCharType="begin"/>
        </w:r>
        <w:r w:rsidR="00484DF2">
          <w:rPr>
            <w:noProof/>
            <w:webHidden/>
          </w:rPr>
          <w:instrText xml:space="preserve"> PAGEREF _Toc459573286 \h </w:instrText>
        </w:r>
        <w:r w:rsidR="00484DF2">
          <w:rPr>
            <w:noProof/>
            <w:webHidden/>
          </w:rPr>
        </w:r>
        <w:r w:rsidR="00484DF2">
          <w:rPr>
            <w:noProof/>
            <w:webHidden/>
          </w:rPr>
          <w:fldChar w:fldCharType="separate"/>
        </w:r>
        <w:r w:rsidR="00484DF2">
          <w:rPr>
            <w:noProof/>
            <w:webHidden/>
          </w:rPr>
          <w:t>12</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7" w:history="1">
        <w:r w:rsidR="00484DF2" w:rsidRPr="00AC5939">
          <w:rPr>
            <w:rStyle w:val="Lienhypertexte"/>
            <w:noProof/>
          </w:rPr>
          <w:t>2.1.2.</w:t>
        </w:r>
        <w:r w:rsidR="00484DF2">
          <w:rPr>
            <w:rFonts w:asciiTheme="minorHAnsi" w:eastAsiaTheme="minorEastAsia" w:hAnsiTheme="minorHAnsi" w:cstheme="minorBidi"/>
            <w:noProof/>
            <w:sz w:val="22"/>
            <w:szCs w:val="22"/>
          </w:rPr>
          <w:tab/>
        </w:r>
        <w:r w:rsidR="00484DF2" w:rsidRPr="00AC5939">
          <w:rPr>
            <w:rStyle w:val="Lienhypertexte"/>
            <w:noProof/>
          </w:rPr>
          <w:t>Hommes ayant de rapports Sexuels avec d’autres Hommes (HSH)</w:t>
        </w:r>
        <w:r w:rsidR="00484DF2">
          <w:rPr>
            <w:noProof/>
            <w:webHidden/>
          </w:rPr>
          <w:tab/>
        </w:r>
        <w:r w:rsidR="00484DF2">
          <w:rPr>
            <w:noProof/>
            <w:webHidden/>
          </w:rPr>
          <w:fldChar w:fldCharType="begin"/>
        </w:r>
        <w:r w:rsidR="00484DF2">
          <w:rPr>
            <w:noProof/>
            <w:webHidden/>
          </w:rPr>
          <w:instrText xml:space="preserve"> PAGEREF _Toc459573287 \h </w:instrText>
        </w:r>
        <w:r w:rsidR="00484DF2">
          <w:rPr>
            <w:noProof/>
            <w:webHidden/>
          </w:rPr>
        </w:r>
        <w:r w:rsidR="00484DF2">
          <w:rPr>
            <w:noProof/>
            <w:webHidden/>
          </w:rPr>
          <w:fldChar w:fldCharType="separate"/>
        </w:r>
        <w:r w:rsidR="00484DF2">
          <w:rPr>
            <w:noProof/>
            <w:webHidden/>
          </w:rPr>
          <w:t>14</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8" w:history="1">
        <w:r w:rsidR="00484DF2" w:rsidRPr="00AC5939">
          <w:rPr>
            <w:rStyle w:val="Lienhypertexte"/>
            <w:noProof/>
          </w:rPr>
          <w:t>2.1.3.</w:t>
        </w:r>
        <w:r w:rsidR="00484DF2">
          <w:rPr>
            <w:rFonts w:asciiTheme="minorHAnsi" w:eastAsiaTheme="minorEastAsia" w:hAnsiTheme="minorHAnsi" w:cstheme="minorBidi"/>
            <w:noProof/>
            <w:sz w:val="22"/>
            <w:szCs w:val="22"/>
          </w:rPr>
          <w:tab/>
        </w:r>
        <w:r w:rsidR="00484DF2" w:rsidRPr="00AC5939">
          <w:rPr>
            <w:rStyle w:val="Lienhypertexte"/>
            <w:noProof/>
          </w:rPr>
          <w:t>Détenus</w:t>
        </w:r>
        <w:r w:rsidR="00484DF2">
          <w:rPr>
            <w:noProof/>
            <w:webHidden/>
          </w:rPr>
          <w:tab/>
        </w:r>
        <w:r w:rsidR="00484DF2">
          <w:rPr>
            <w:noProof/>
            <w:webHidden/>
          </w:rPr>
          <w:fldChar w:fldCharType="begin"/>
        </w:r>
        <w:r w:rsidR="00484DF2">
          <w:rPr>
            <w:noProof/>
            <w:webHidden/>
          </w:rPr>
          <w:instrText xml:space="preserve"> PAGEREF _Toc459573288 \h </w:instrText>
        </w:r>
        <w:r w:rsidR="00484DF2">
          <w:rPr>
            <w:noProof/>
            <w:webHidden/>
          </w:rPr>
        </w:r>
        <w:r w:rsidR="00484DF2">
          <w:rPr>
            <w:noProof/>
            <w:webHidden/>
          </w:rPr>
          <w:fldChar w:fldCharType="separate"/>
        </w:r>
        <w:r w:rsidR="00484DF2">
          <w:rPr>
            <w:noProof/>
            <w:webHidden/>
          </w:rPr>
          <w:t>15</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89" w:history="1">
        <w:r w:rsidR="00484DF2" w:rsidRPr="00AC5939">
          <w:rPr>
            <w:rStyle w:val="Lienhypertexte"/>
            <w:noProof/>
          </w:rPr>
          <w:t>2.1.4.</w:t>
        </w:r>
        <w:r w:rsidR="00484DF2">
          <w:rPr>
            <w:rFonts w:asciiTheme="minorHAnsi" w:eastAsiaTheme="minorEastAsia" w:hAnsiTheme="minorHAnsi" w:cstheme="minorBidi"/>
            <w:noProof/>
            <w:sz w:val="22"/>
            <w:szCs w:val="22"/>
          </w:rPr>
          <w:tab/>
        </w:r>
        <w:r w:rsidR="00484DF2" w:rsidRPr="00AC5939">
          <w:rPr>
            <w:rStyle w:val="Lienhypertexte"/>
            <w:noProof/>
          </w:rPr>
          <w:t>USAGERS DE DROGUES</w:t>
        </w:r>
        <w:r w:rsidR="00484DF2">
          <w:rPr>
            <w:noProof/>
            <w:webHidden/>
          </w:rPr>
          <w:tab/>
        </w:r>
        <w:r w:rsidR="00484DF2">
          <w:rPr>
            <w:noProof/>
            <w:webHidden/>
          </w:rPr>
          <w:fldChar w:fldCharType="begin"/>
        </w:r>
        <w:r w:rsidR="00484DF2">
          <w:rPr>
            <w:noProof/>
            <w:webHidden/>
          </w:rPr>
          <w:instrText xml:space="preserve"> PAGEREF _Toc459573289 \h </w:instrText>
        </w:r>
        <w:r w:rsidR="00484DF2">
          <w:rPr>
            <w:noProof/>
            <w:webHidden/>
          </w:rPr>
        </w:r>
        <w:r w:rsidR="00484DF2">
          <w:rPr>
            <w:noProof/>
            <w:webHidden/>
          </w:rPr>
          <w:fldChar w:fldCharType="separate"/>
        </w:r>
        <w:r w:rsidR="00484DF2">
          <w:rPr>
            <w:noProof/>
            <w:webHidden/>
          </w:rPr>
          <w:t>16</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0" w:history="1">
        <w:r w:rsidR="00484DF2" w:rsidRPr="00AC5939">
          <w:rPr>
            <w:rStyle w:val="Lienhypertexte"/>
            <w:noProof/>
          </w:rPr>
          <w:t>2.1.5.</w:t>
        </w:r>
        <w:r w:rsidR="00484DF2">
          <w:rPr>
            <w:rFonts w:asciiTheme="minorHAnsi" w:eastAsiaTheme="minorEastAsia" w:hAnsiTheme="minorHAnsi" w:cstheme="minorBidi"/>
            <w:noProof/>
            <w:sz w:val="22"/>
            <w:szCs w:val="22"/>
          </w:rPr>
          <w:tab/>
        </w:r>
        <w:r w:rsidR="00484DF2" w:rsidRPr="00AC5939">
          <w:rPr>
            <w:rStyle w:val="Lienhypertexte"/>
            <w:noProof/>
          </w:rPr>
          <w:t>Hommes et femmes en uniforme</w:t>
        </w:r>
        <w:r w:rsidR="00484DF2">
          <w:rPr>
            <w:noProof/>
            <w:webHidden/>
          </w:rPr>
          <w:tab/>
        </w:r>
        <w:r w:rsidR="00484DF2">
          <w:rPr>
            <w:noProof/>
            <w:webHidden/>
          </w:rPr>
          <w:fldChar w:fldCharType="begin"/>
        </w:r>
        <w:r w:rsidR="00484DF2">
          <w:rPr>
            <w:noProof/>
            <w:webHidden/>
          </w:rPr>
          <w:instrText xml:space="preserve"> PAGEREF _Toc459573290 \h </w:instrText>
        </w:r>
        <w:r w:rsidR="00484DF2">
          <w:rPr>
            <w:noProof/>
            <w:webHidden/>
          </w:rPr>
        </w:r>
        <w:r w:rsidR="00484DF2">
          <w:rPr>
            <w:noProof/>
            <w:webHidden/>
          </w:rPr>
          <w:fldChar w:fldCharType="separate"/>
        </w:r>
        <w:r w:rsidR="00484DF2">
          <w:rPr>
            <w:noProof/>
            <w:webHidden/>
          </w:rPr>
          <w:t>17</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1" w:history="1">
        <w:r w:rsidR="00484DF2" w:rsidRPr="00AC5939">
          <w:rPr>
            <w:rStyle w:val="Lienhypertexte"/>
            <w:noProof/>
          </w:rPr>
          <w:t>2.1.6.</w:t>
        </w:r>
        <w:r w:rsidR="00484DF2">
          <w:rPr>
            <w:rFonts w:asciiTheme="minorHAnsi" w:eastAsiaTheme="minorEastAsia" w:hAnsiTheme="minorHAnsi" w:cstheme="minorBidi"/>
            <w:noProof/>
            <w:sz w:val="22"/>
            <w:szCs w:val="22"/>
          </w:rPr>
          <w:tab/>
        </w:r>
        <w:r w:rsidR="00484DF2" w:rsidRPr="00AC5939">
          <w:rPr>
            <w:rStyle w:val="Lienhypertexte"/>
            <w:noProof/>
          </w:rPr>
          <w:t>JEUNES DE 15 A 24 ANS</w:t>
        </w:r>
        <w:r w:rsidR="00484DF2">
          <w:rPr>
            <w:noProof/>
            <w:webHidden/>
          </w:rPr>
          <w:tab/>
        </w:r>
        <w:r w:rsidR="00484DF2">
          <w:rPr>
            <w:noProof/>
            <w:webHidden/>
          </w:rPr>
          <w:fldChar w:fldCharType="begin"/>
        </w:r>
        <w:r w:rsidR="00484DF2">
          <w:rPr>
            <w:noProof/>
            <w:webHidden/>
          </w:rPr>
          <w:instrText xml:space="preserve"> PAGEREF _Toc459573291 \h </w:instrText>
        </w:r>
        <w:r w:rsidR="00484DF2">
          <w:rPr>
            <w:noProof/>
            <w:webHidden/>
          </w:rPr>
        </w:r>
        <w:r w:rsidR="00484DF2">
          <w:rPr>
            <w:noProof/>
            <w:webHidden/>
          </w:rPr>
          <w:fldChar w:fldCharType="separate"/>
        </w:r>
        <w:r w:rsidR="00484DF2">
          <w:rPr>
            <w:noProof/>
            <w:webHidden/>
          </w:rPr>
          <w:t>19</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2" w:history="1">
        <w:r w:rsidR="00484DF2" w:rsidRPr="00AC5939">
          <w:rPr>
            <w:rStyle w:val="Lienhypertexte"/>
            <w:noProof/>
          </w:rPr>
          <w:t>2.1.7.</w:t>
        </w:r>
        <w:r w:rsidR="00484DF2">
          <w:rPr>
            <w:rFonts w:asciiTheme="minorHAnsi" w:eastAsiaTheme="minorEastAsia" w:hAnsiTheme="minorHAnsi" w:cstheme="minorBidi"/>
            <w:noProof/>
            <w:sz w:val="22"/>
            <w:szCs w:val="22"/>
          </w:rPr>
          <w:tab/>
        </w:r>
        <w:r w:rsidR="00484DF2" w:rsidRPr="00AC5939">
          <w:rPr>
            <w:rStyle w:val="Lienhypertexte"/>
            <w:noProof/>
          </w:rPr>
          <w:t>Population générale</w:t>
        </w:r>
        <w:r w:rsidR="00484DF2">
          <w:rPr>
            <w:noProof/>
            <w:webHidden/>
          </w:rPr>
          <w:tab/>
        </w:r>
        <w:r w:rsidR="00484DF2">
          <w:rPr>
            <w:noProof/>
            <w:webHidden/>
          </w:rPr>
          <w:fldChar w:fldCharType="begin"/>
        </w:r>
        <w:r w:rsidR="00484DF2">
          <w:rPr>
            <w:noProof/>
            <w:webHidden/>
          </w:rPr>
          <w:instrText xml:space="preserve"> PAGEREF _Toc459573292 \h </w:instrText>
        </w:r>
        <w:r w:rsidR="00484DF2">
          <w:rPr>
            <w:noProof/>
            <w:webHidden/>
          </w:rPr>
        </w:r>
        <w:r w:rsidR="00484DF2">
          <w:rPr>
            <w:noProof/>
            <w:webHidden/>
          </w:rPr>
          <w:fldChar w:fldCharType="separate"/>
        </w:r>
        <w:r w:rsidR="00484DF2">
          <w:rPr>
            <w:noProof/>
            <w:webHidden/>
          </w:rPr>
          <w:t>20</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3" w:history="1">
        <w:r w:rsidR="00484DF2" w:rsidRPr="00AC5939">
          <w:rPr>
            <w:rStyle w:val="Lienhypertexte"/>
            <w:noProof/>
          </w:rPr>
          <w:t>2.1.8.</w:t>
        </w:r>
        <w:r w:rsidR="00484DF2">
          <w:rPr>
            <w:rFonts w:asciiTheme="minorHAnsi" w:eastAsiaTheme="minorEastAsia" w:hAnsiTheme="minorHAnsi" w:cstheme="minorBidi"/>
            <w:noProof/>
            <w:sz w:val="22"/>
            <w:szCs w:val="22"/>
          </w:rPr>
          <w:tab/>
        </w:r>
        <w:r w:rsidR="00484DF2" w:rsidRPr="00AC5939">
          <w:rPr>
            <w:rStyle w:val="Lienhypertexte"/>
            <w:noProof/>
          </w:rPr>
          <w:t>Femmes de 15-49 ans</w:t>
        </w:r>
        <w:r w:rsidR="00484DF2">
          <w:rPr>
            <w:noProof/>
            <w:webHidden/>
          </w:rPr>
          <w:tab/>
        </w:r>
        <w:r w:rsidR="00484DF2">
          <w:rPr>
            <w:noProof/>
            <w:webHidden/>
          </w:rPr>
          <w:fldChar w:fldCharType="begin"/>
        </w:r>
        <w:r w:rsidR="00484DF2">
          <w:rPr>
            <w:noProof/>
            <w:webHidden/>
          </w:rPr>
          <w:instrText xml:space="preserve"> PAGEREF _Toc459573293 \h </w:instrText>
        </w:r>
        <w:r w:rsidR="00484DF2">
          <w:rPr>
            <w:noProof/>
            <w:webHidden/>
          </w:rPr>
        </w:r>
        <w:r w:rsidR="00484DF2">
          <w:rPr>
            <w:noProof/>
            <w:webHidden/>
          </w:rPr>
          <w:fldChar w:fldCharType="separate"/>
        </w:r>
        <w:r w:rsidR="00484DF2">
          <w:rPr>
            <w:noProof/>
            <w:webHidden/>
          </w:rPr>
          <w:t>21</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4" w:history="1">
        <w:r w:rsidR="00484DF2" w:rsidRPr="00AC5939">
          <w:rPr>
            <w:rStyle w:val="Lienhypertexte"/>
            <w:noProof/>
          </w:rPr>
          <w:t>2.1.9.</w:t>
        </w:r>
        <w:r w:rsidR="00484DF2">
          <w:rPr>
            <w:rFonts w:asciiTheme="minorHAnsi" w:eastAsiaTheme="minorEastAsia" w:hAnsiTheme="minorHAnsi" w:cstheme="minorBidi"/>
            <w:noProof/>
            <w:sz w:val="22"/>
            <w:szCs w:val="22"/>
          </w:rPr>
          <w:tab/>
        </w:r>
        <w:r w:rsidR="00484DF2" w:rsidRPr="00AC5939">
          <w:rPr>
            <w:rStyle w:val="Lienhypertexte"/>
            <w:noProof/>
          </w:rPr>
          <w:t>Sécurité Transfusionnelle</w:t>
        </w:r>
        <w:r w:rsidR="00484DF2">
          <w:rPr>
            <w:noProof/>
            <w:webHidden/>
          </w:rPr>
          <w:tab/>
        </w:r>
        <w:r w:rsidR="00484DF2">
          <w:rPr>
            <w:noProof/>
            <w:webHidden/>
          </w:rPr>
          <w:fldChar w:fldCharType="begin"/>
        </w:r>
        <w:r w:rsidR="00484DF2">
          <w:rPr>
            <w:noProof/>
            <w:webHidden/>
          </w:rPr>
          <w:instrText xml:space="preserve"> PAGEREF _Toc459573294 \h </w:instrText>
        </w:r>
        <w:r w:rsidR="00484DF2">
          <w:rPr>
            <w:noProof/>
            <w:webHidden/>
          </w:rPr>
        </w:r>
        <w:r w:rsidR="00484DF2">
          <w:rPr>
            <w:noProof/>
            <w:webHidden/>
          </w:rPr>
          <w:fldChar w:fldCharType="separate"/>
        </w:r>
        <w:r w:rsidR="00484DF2">
          <w:rPr>
            <w:noProof/>
            <w:webHidden/>
          </w:rPr>
          <w:t>24</w:t>
        </w:r>
        <w:r w:rsidR="00484DF2">
          <w:rPr>
            <w:noProof/>
            <w:webHidden/>
          </w:rPr>
          <w:fldChar w:fldCharType="end"/>
        </w:r>
      </w:hyperlink>
    </w:p>
    <w:p w:rsidR="00484DF2" w:rsidRDefault="00192126">
      <w:pPr>
        <w:pStyle w:val="TM2"/>
        <w:rPr>
          <w:rFonts w:asciiTheme="minorHAnsi" w:eastAsiaTheme="minorEastAsia" w:hAnsiTheme="minorHAnsi" w:cstheme="minorBidi"/>
          <w:bCs w:val="0"/>
        </w:rPr>
      </w:pPr>
      <w:hyperlink w:anchor="_Toc459573295" w:history="1">
        <w:r w:rsidR="00484DF2" w:rsidRPr="00AC5939">
          <w:rPr>
            <w:rStyle w:val="Lienhypertexte"/>
          </w:rPr>
          <w:t>2.2.</w:t>
        </w:r>
        <w:r w:rsidR="00484DF2">
          <w:rPr>
            <w:rFonts w:asciiTheme="minorHAnsi" w:eastAsiaTheme="minorEastAsia" w:hAnsiTheme="minorHAnsi" w:cstheme="minorBidi"/>
            <w:bCs w:val="0"/>
          </w:rPr>
          <w:tab/>
        </w:r>
        <w:r w:rsidR="00484DF2" w:rsidRPr="00AC5939">
          <w:rPr>
            <w:rStyle w:val="Lienhypertexte"/>
          </w:rPr>
          <w:t>MATRICE DES INDICATEURS D’IMPACT ET D’EFFET DE L’AXE 2</w:t>
        </w:r>
        <w:r w:rsidR="00484DF2">
          <w:rPr>
            <w:webHidden/>
          </w:rPr>
          <w:tab/>
        </w:r>
        <w:r w:rsidR="00484DF2">
          <w:rPr>
            <w:webHidden/>
          </w:rPr>
          <w:fldChar w:fldCharType="begin"/>
        </w:r>
        <w:r w:rsidR="00484DF2">
          <w:rPr>
            <w:webHidden/>
          </w:rPr>
          <w:instrText xml:space="preserve"> PAGEREF _Toc459573295 \h </w:instrText>
        </w:r>
        <w:r w:rsidR="00484DF2">
          <w:rPr>
            <w:webHidden/>
          </w:rPr>
        </w:r>
        <w:r w:rsidR="00484DF2">
          <w:rPr>
            <w:webHidden/>
          </w:rPr>
          <w:fldChar w:fldCharType="separate"/>
        </w:r>
        <w:r w:rsidR="00484DF2">
          <w:rPr>
            <w:webHidden/>
          </w:rPr>
          <w:t>26</w:t>
        </w:r>
        <w:r w:rsidR="00484DF2">
          <w:rPr>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6" w:history="1">
        <w:r w:rsidR="00484DF2" w:rsidRPr="00AC5939">
          <w:rPr>
            <w:rStyle w:val="Lienhypertexte"/>
            <w:noProof/>
          </w:rPr>
          <w:t>2.2.1.</w:t>
        </w:r>
        <w:r w:rsidR="00484DF2">
          <w:rPr>
            <w:rFonts w:asciiTheme="minorHAnsi" w:eastAsiaTheme="minorEastAsia" w:hAnsiTheme="minorHAnsi" w:cstheme="minorBidi"/>
            <w:noProof/>
            <w:sz w:val="22"/>
            <w:szCs w:val="22"/>
          </w:rPr>
          <w:tab/>
        </w:r>
        <w:r w:rsidR="00484DF2" w:rsidRPr="00AC5939">
          <w:rPr>
            <w:rStyle w:val="Lienhypertexte"/>
            <w:noProof/>
          </w:rPr>
          <w:t>PVVIH</w:t>
        </w:r>
        <w:r w:rsidR="00484DF2">
          <w:rPr>
            <w:noProof/>
            <w:webHidden/>
          </w:rPr>
          <w:tab/>
        </w:r>
        <w:r w:rsidR="00484DF2">
          <w:rPr>
            <w:noProof/>
            <w:webHidden/>
          </w:rPr>
          <w:fldChar w:fldCharType="begin"/>
        </w:r>
        <w:r w:rsidR="00484DF2">
          <w:rPr>
            <w:noProof/>
            <w:webHidden/>
          </w:rPr>
          <w:instrText xml:space="preserve"> PAGEREF _Toc459573296 \h </w:instrText>
        </w:r>
        <w:r w:rsidR="00484DF2">
          <w:rPr>
            <w:noProof/>
            <w:webHidden/>
          </w:rPr>
        </w:r>
        <w:r w:rsidR="00484DF2">
          <w:rPr>
            <w:noProof/>
            <w:webHidden/>
          </w:rPr>
          <w:fldChar w:fldCharType="separate"/>
        </w:r>
        <w:r w:rsidR="00484DF2">
          <w:rPr>
            <w:noProof/>
            <w:webHidden/>
          </w:rPr>
          <w:t>26</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297" w:history="1">
        <w:r w:rsidR="00484DF2" w:rsidRPr="00AC5939">
          <w:rPr>
            <w:rStyle w:val="Lienhypertexte"/>
            <w:noProof/>
          </w:rPr>
          <w:t>2.2.2.</w:t>
        </w:r>
        <w:r w:rsidR="00484DF2">
          <w:rPr>
            <w:rFonts w:asciiTheme="minorHAnsi" w:eastAsiaTheme="minorEastAsia" w:hAnsiTheme="minorHAnsi" w:cstheme="minorBidi"/>
            <w:noProof/>
            <w:sz w:val="22"/>
            <w:szCs w:val="22"/>
          </w:rPr>
          <w:tab/>
        </w:r>
        <w:r w:rsidR="00484DF2" w:rsidRPr="00AC5939">
          <w:rPr>
            <w:rStyle w:val="Lienhypertexte"/>
            <w:noProof/>
          </w:rPr>
          <w:t>Enfants rendus orphelins et autres enfants vulnérables âgés de 0 à 17 (OEV)</w:t>
        </w:r>
        <w:r w:rsidR="00484DF2">
          <w:rPr>
            <w:noProof/>
            <w:webHidden/>
          </w:rPr>
          <w:tab/>
        </w:r>
        <w:r w:rsidR="00484DF2">
          <w:rPr>
            <w:noProof/>
            <w:webHidden/>
          </w:rPr>
          <w:fldChar w:fldCharType="begin"/>
        </w:r>
        <w:r w:rsidR="00484DF2">
          <w:rPr>
            <w:noProof/>
            <w:webHidden/>
          </w:rPr>
          <w:instrText xml:space="preserve"> PAGEREF _Toc459573297 \h </w:instrText>
        </w:r>
        <w:r w:rsidR="00484DF2">
          <w:rPr>
            <w:noProof/>
            <w:webHidden/>
          </w:rPr>
        </w:r>
        <w:r w:rsidR="00484DF2">
          <w:rPr>
            <w:noProof/>
            <w:webHidden/>
          </w:rPr>
          <w:fldChar w:fldCharType="separate"/>
        </w:r>
        <w:r w:rsidR="00484DF2">
          <w:rPr>
            <w:noProof/>
            <w:webHidden/>
          </w:rPr>
          <w:t>28</w:t>
        </w:r>
        <w:r w:rsidR="00484DF2">
          <w:rPr>
            <w:noProof/>
            <w:webHidden/>
          </w:rPr>
          <w:fldChar w:fldCharType="end"/>
        </w:r>
      </w:hyperlink>
    </w:p>
    <w:p w:rsidR="00484DF2" w:rsidRDefault="00192126">
      <w:pPr>
        <w:pStyle w:val="TM2"/>
        <w:rPr>
          <w:rFonts w:asciiTheme="minorHAnsi" w:eastAsiaTheme="minorEastAsia" w:hAnsiTheme="minorHAnsi" w:cstheme="minorBidi"/>
          <w:bCs w:val="0"/>
        </w:rPr>
      </w:pPr>
      <w:hyperlink w:anchor="_Toc459573298" w:history="1">
        <w:r w:rsidR="00484DF2" w:rsidRPr="00AC5939">
          <w:rPr>
            <w:rStyle w:val="Lienhypertexte"/>
          </w:rPr>
          <w:t>2.3.</w:t>
        </w:r>
        <w:r w:rsidR="00484DF2">
          <w:rPr>
            <w:rFonts w:asciiTheme="minorHAnsi" w:eastAsiaTheme="minorEastAsia" w:hAnsiTheme="minorHAnsi" w:cstheme="minorBidi"/>
            <w:bCs w:val="0"/>
          </w:rPr>
          <w:tab/>
        </w:r>
        <w:r w:rsidR="00484DF2" w:rsidRPr="00AC5939">
          <w:rPr>
            <w:rStyle w:val="Lienhypertexte"/>
          </w:rPr>
          <w:t>MATRICE DES INDICATEURS D’IMPACT ET D’EFFET DE L’AXE 3</w:t>
        </w:r>
        <w:r w:rsidR="00484DF2">
          <w:rPr>
            <w:webHidden/>
          </w:rPr>
          <w:tab/>
        </w:r>
        <w:r w:rsidR="00484DF2">
          <w:rPr>
            <w:webHidden/>
          </w:rPr>
          <w:fldChar w:fldCharType="begin"/>
        </w:r>
        <w:r w:rsidR="00484DF2">
          <w:rPr>
            <w:webHidden/>
          </w:rPr>
          <w:instrText xml:space="preserve"> PAGEREF _Toc459573298 \h </w:instrText>
        </w:r>
        <w:r w:rsidR="00484DF2">
          <w:rPr>
            <w:webHidden/>
          </w:rPr>
        </w:r>
        <w:r w:rsidR="00484DF2">
          <w:rPr>
            <w:webHidden/>
          </w:rPr>
          <w:fldChar w:fldCharType="separate"/>
        </w:r>
        <w:r w:rsidR="00484DF2">
          <w:rPr>
            <w:webHidden/>
          </w:rPr>
          <w:t>30</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299" w:history="1">
        <w:r w:rsidR="00484DF2" w:rsidRPr="00AC5939">
          <w:rPr>
            <w:rStyle w:val="Lienhypertexte"/>
          </w:rPr>
          <w:t>3.1.</w:t>
        </w:r>
        <w:r w:rsidR="00484DF2">
          <w:rPr>
            <w:rFonts w:asciiTheme="minorHAnsi" w:eastAsiaTheme="minorEastAsia" w:hAnsiTheme="minorHAnsi" w:cstheme="minorBidi"/>
            <w:bCs w:val="0"/>
          </w:rPr>
          <w:tab/>
        </w:r>
        <w:r w:rsidR="00484DF2" w:rsidRPr="00AC5939">
          <w:rPr>
            <w:rStyle w:val="Lienhypertexte"/>
          </w:rPr>
          <w:t>MATRICE DES INDICATEURS DE PRODUIT DE L’AXE 1</w:t>
        </w:r>
        <w:r w:rsidR="00484DF2">
          <w:rPr>
            <w:webHidden/>
          </w:rPr>
          <w:tab/>
        </w:r>
        <w:r w:rsidR="00484DF2">
          <w:rPr>
            <w:webHidden/>
          </w:rPr>
          <w:fldChar w:fldCharType="begin"/>
        </w:r>
        <w:r w:rsidR="00484DF2">
          <w:rPr>
            <w:webHidden/>
          </w:rPr>
          <w:instrText xml:space="preserve"> PAGEREF _Toc459573299 \h </w:instrText>
        </w:r>
        <w:r w:rsidR="00484DF2">
          <w:rPr>
            <w:webHidden/>
          </w:rPr>
        </w:r>
        <w:r w:rsidR="00484DF2">
          <w:rPr>
            <w:webHidden/>
          </w:rPr>
          <w:fldChar w:fldCharType="separate"/>
        </w:r>
        <w:r w:rsidR="00484DF2">
          <w:rPr>
            <w:webHidden/>
          </w:rPr>
          <w:t>34</w:t>
        </w:r>
        <w:r w:rsidR="00484DF2">
          <w:rPr>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0" w:history="1">
        <w:r w:rsidR="00484DF2" w:rsidRPr="00AC5939">
          <w:rPr>
            <w:rStyle w:val="Lienhypertexte"/>
            <w:noProof/>
          </w:rPr>
          <w:t>3.1.1.</w:t>
        </w:r>
        <w:r w:rsidR="00484DF2">
          <w:rPr>
            <w:rFonts w:asciiTheme="minorHAnsi" w:eastAsiaTheme="minorEastAsia" w:hAnsiTheme="minorHAnsi" w:cstheme="minorBidi"/>
            <w:noProof/>
            <w:sz w:val="22"/>
            <w:szCs w:val="22"/>
          </w:rPr>
          <w:tab/>
        </w:r>
        <w:r w:rsidR="00484DF2" w:rsidRPr="00AC5939">
          <w:rPr>
            <w:rStyle w:val="Lienhypertexte"/>
            <w:noProof/>
          </w:rPr>
          <w:t>Populations clés (PS, HSH, UDI, Détenus)</w:t>
        </w:r>
        <w:r w:rsidR="00484DF2">
          <w:rPr>
            <w:noProof/>
            <w:webHidden/>
          </w:rPr>
          <w:tab/>
        </w:r>
        <w:r w:rsidR="00484DF2">
          <w:rPr>
            <w:noProof/>
            <w:webHidden/>
          </w:rPr>
          <w:fldChar w:fldCharType="begin"/>
        </w:r>
        <w:r w:rsidR="00484DF2">
          <w:rPr>
            <w:noProof/>
            <w:webHidden/>
          </w:rPr>
          <w:instrText xml:space="preserve"> PAGEREF _Toc459573300 \h </w:instrText>
        </w:r>
        <w:r w:rsidR="00484DF2">
          <w:rPr>
            <w:noProof/>
            <w:webHidden/>
          </w:rPr>
        </w:r>
        <w:r w:rsidR="00484DF2">
          <w:rPr>
            <w:noProof/>
            <w:webHidden/>
          </w:rPr>
          <w:fldChar w:fldCharType="separate"/>
        </w:r>
        <w:r w:rsidR="00484DF2">
          <w:rPr>
            <w:noProof/>
            <w:webHidden/>
          </w:rPr>
          <w:t>34</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1" w:history="1">
        <w:r w:rsidR="00484DF2" w:rsidRPr="00AC5939">
          <w:rPr>
            <w:rStyle w:val="Lienhypertexte"/>
            <w:noProof/>
          </w:rPr>
          <w:t>3.1.2.</w:t>
        </w:r>
        <w:r w:rsidR="00484DF2">
          <w:rPr>
            <w:rFonts w:asciiTheme="minorHAnsi" w:eastAsiaTheme="minorEastAsia" w:hAnsiTheme="minorHAnsi" w:cstheme="minorBidi"/>
            <w:noProof/>
            <w:sz w:val="22"/>
            <w:szCs w:val="22"/>
          </w:rPr>
          <w:tab/>
        </w:r>
        <w:r w:rsidR="00484DF2" w:rsidRPr="00AC5939">
          <w:rPr>
            <w:rStyle w:val="Lienhypertexte"/>
            <w:noProof/>
          </w:rPr>
          <w:t>Hommes et femmes en uniforme et population mobile (routiers, transporteurs, refugiés)</w:t>
        </w:r>
        <w:r w:rsidR="00484DF2">
          <w:rPr>
            <w:noProof/>
            <w:webHidden/>
          </w:rPr>
          <w:tab/>
        </w:r>
        <w:r w:rsidR="00484DF2">
          <w:rPr>
            <w:noProof/>
            <w:webHidden/>
          </w:rPr>
          <w:fldChar w:fldCharType="begin"/>
        </w:r>
        <w:r w:rsidR="00484DF2">
          <w:rPr>
            <w:noProof/>
            <w:webHidden/>
          </w:rPr>
          <w:instrText xml:space="preserve"> PAGEREF _Toc459573301 \h </w:instrText>
        </w:r>
        <w:r w:rsidR="00484DF2">
          <w:rPr>
            <w:noProof/>
            <w:webHidden/>
          </w:rPr>
        </w:r>
        <w:r w:rsidR="00484DF2">
          <w:rPr>
            <w:noProof/>
            <w:webHidden/>
          </w:rPr>
          <w:fldChar w:fldCharType="separate"/>
        </w:r>
        <w:r w:rsidR="00484DF2">
          <w:rPr>
            <w:noProof/>
            <w:webHidden/>
          </w:rPr>
          <w:t>38</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2" w:history="1">
        <w:r w:rsidR="00484DF2" w:rsidRPr="00AC5939">
          <w:rPr>
            <w:rStyle w:val="Lienhypertexte"/>
            <w:noProof/>
          </w:rPr>
          <w:t>3.1.3.</w:t>
        </w:r>
        <w:r w:rsidR="00484DF2">
          <w:rPr>
            <w:rFonts w:asciiTheme="minorHAnsi" w:eastAsiaTheme="minorEastAsia" w:hAnsiTheme="minorHAnsi" w:cstheme="minorBidi"/>
            <w:noProof/>
            <w:sz w:val="22"/>
            <w:szCs w:val="22"/>
          </w:rPr>
          <w:tab/>
        </w:r>
        <w:r w:rsidR="00484DF2" w:rsidRPr="00AC5939">
          <w:rPr>
            <w:rStyle w:val="Lienhypertexte"/>
            <w:noProof/>
          </w:rPr>
          <w:t>Adolescents de 10 à 14 ans et Jeunes de 15 – 24 ans</w:t>
        </w:r>
        <w:r w:rsidR="00484DF2">
          <w:rPr>
            <w:noProof/>
            <w:webHidden/>
          </w:rPr>
          <w:tab/>
        </w:r>
        <w:r w:rsidR="00484DF2">
          <w:rPr>
            <w:noProof/>
            <w:webHidden/>
          </w:rPr>
          <w:fldChar w:fldCharType="begin"/>
        </w:r>
        <w:r w:rsidR="00484DF2">
          <w:rPr>
            <w:noProof/>
            <w:webHidden/>
          </w:rPr>
          <w:instrText xml:space="preserve"> PAGEREF _Toc459573302 \h </w:instrText>
        </w:r>
        <w:r w:rsidR="00484DF2">
          <w:rPr>
            <w:noProof/>
            <w:webHidden/>
          </w:rPr>
        </w:r>
        <w:r w:rsidR="00484DF2">
          <w:rPr>
            <w:noProof/>
            <w:webHidden/>
          </w:rPr>
          <w:fldChar w:fldCharType="separate"/>
        </w:r>
        <w:r w:rsidR="00484DF2">
          <w:rPr>
            <w:noProof/>
            <w:webHidden/>
          </w:rPr>
          <w:t>40</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3" w:history="1">
        <w:r w:rsidR="00484DF2" w:rsidRPr="00AC5939">
          <w:rPr>
            <w:rStyle w:val="Lienhypertexte"/>
            <w:noProof/>
          </w:rPr>
          <w:t>3.1.4.</w:t>
        </w:r>
        <w:r w:rsidR="00484DF2">
          <w:rPr>
            <w:rFonts w:asciiTheme="minorHAnsi" w:eastAsiaTheme="minorEastAsia" w:hAnsiTheme="minorHAnsi" w:cstheme="minorBidi"/>
            <w:noProof/>
            <w:sz w:val="22"/>
            <w:szCs w:val="22"/>
          </w:rPr>
          <w:tab/>
        </w:r>
        <w:r w:rsidR="00484DF2" w:rsidRPr="00AC5939">
          <w:rPr>
            <w:rStyle w:val="Lienhypertexte"/>
            <w:noProof/>
          </w:rPr>
          <w:t>Population générale</w:t>
        </w:r>
        <w:r w:rsidR="00484DF2">
          <w:rPr>
            <w:noProof/>
            <w:webHidden/>
          </w:rPr>
          <w:tab/>
        </w:r>
        <w:r w:rsidR="00484DF2">
          <w:rPr>
            <w:noProof/>
            <w:webHidden/>
          </w:rPr>
          <w:fldChar w:fldCharType="begin"/>
        </w:r>
        <w:r w:rsidR="00484DF2">
          <w:rPr>
            <w:noProof/>
            <w:webHidden/>
          </w:rPr>
          <w:instrText xml:space="preserve"> PAGEREF _Toc459573303 \h </w:instrText>
        </w:r>
        <w:r w:rsidR="00484DF2">
          <w:rPr>
            <w:noProof/>
            <w:webHidden/>
          </w:rPr>
        </w:r>
        <w:r w:rsidR="00484DF2">
          <w:rPr>
            <w:noProof/>
            <w:webHidden/>
          </w:rPr>
          <w:fldChar w:fldCharType="separate"/>
        </w:r>
        <w:r w:rsidR="00484DF2">
          <w:rPr>
            <w:noProof/>
            <w:webHidden/>
          </w:rPr>
          <w:t>42</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4" w:history="1">
        <w:r w:rsidR="00484DF2" w:rsidRPr="00AC5939">
          <w:rPr>
            <w:rStyle w:val="Lienhypertexte"/>
            <w:noProof/>
          </w:rPr>
          <w:t>3.1.5.</w:t>
        </w:r>
        <w:r w:rsidR="00484DF2">
          <w:rPr>
            <w:rFonts w:asciiTheme="minorHAnsi" w:eastAsiaTheme="minorEastAsia" w:hAnsiTheme="minorHAnsi" w:cstheme="minorBidi"/>
            <w:noProof/>
            <w:sz w:val="22"/>
            <w:szCs w:val="22"/>
          </w:rPr>
          <w:tab/>
        </w:r>
        <w:r w:rsidR="00484DF2" w:rsidRPr="00AC5939">
          <w:rPr>
            <w:rStyle w:val="Lienhypertexte"/>
            <w:noProof/>
          </w:rPr>
          <w:t>Femmes de 15-49 ans</w:t>
        </w:r>
        <w:r w:rsidR="00484DF2">
          <w:rPr>
            <w:noProof/>
            <w:webHidden/>
          </w:rPr>
          <w:tab/>
        </w:r>
        <w:r w:rsidR="00484DF2">
          <w:rPr>
            <w:noProof/>
            <w:webHidden/>
          </w:rPr>
          <w:fldChar w:fldCharType="begin"/>
        </w:r>
        <w:r w:rsidR="00484DF2">
          <w:rPr>
            <w:noProof/>
            <w:webHidden/>
          </w:rPr>
          <w:instrText xml:space="preserve"> PAGEREF _Toc459573304 \h </w:instrText>
        </w:r>
        <w:r w:rsidR="00484DF2">
          <w:rPr>
            <w:noProof/>
            <w:webHidden/>
          </w:rPr>
        </w:r>
        <w:r w:rsidR="00484DF2">
          <w:rPr>
            <w:noProof/>
            <w:webHidden/>
          </w:rPr>
          <w:fldChar w:fldCharType="separate"/>
        </w:r>
        <w:r w:rsidR="00484DF2">
          <w:rPr>
            <w:noProof/>
            <w:webHidden/>
          </w:rPr>
          <w:t>42</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5" w:history="1">
        <w:r w:rsidR="00484DF2" w:rsidRPr="00AC5939">
          <w:rPr>
            <w:rStyle w:val="Lienhypertexte"/>
            <w:noProof/>
          </w:rPr>
          <w:t>3.1.6.</w:t>
        </w:r>
        <w:r w:rsidR="00484DF2">
          <w:rPr>
            <w:rFonts w:asciiTheme="minorHAnsi" w:eastAsiaTheme="minorEastAsia" w:hAnsiTheme="minorHAnsi" w:cstheme="minorBidi"/>
            <w:noProof/>
            <w:sz w:val="22"/>
            <w:szCs w:val="22"/>
          </w:rPr>
          <w:tab/>
        </w:r>
        <w:r w:rsidR="00484DF2" w:rsidRPr="00AC5939">
          <w:rPr>
            <w:rStyle w:val="Lienhypertexte"/>
            <w:noProof/>
          </w:rPr>
          <w:t>Femmes séropositives en âge de procréer</w:t>
        </w:r>
        <w:r w:rsidR="00484DF2">
          <w:rPr>
            <w:noProof/>
            <w:webHidden/>
          </w:rPr>
          <w:tab/>
        </w:r>
        <w:r w:rsidR="00484DF2">
          <w:rPr>
            <w:noProof/>
            <w:webHidden/>
          </w:rPr>
          <w:fldChar w:fldCharType="begin"/>
        </w:r>
        <w:r w:rsidR="00484DF2">
          <w:rPr>
            <w:noProof/>
            <w:webHidden/>
          </w:rPr>
          <w:instrText xml:space="preserve"> PAGEREF _Toc459573305 \h </w:instrText>
        </w:r>
        <w:r w:rsidR="00484DF2">
          <w:rPr>
            <w:noProof/>
            <w:webHidden/>
          </w:rPr>
        </w:r>
        <w:r w:rsidR="00484DF2">
          <w:rPr>
            <w:noProof/>
            <w:webHidden/>
          </w:rPr>
          <w:fldChar w:fldCharType="separate"/>
        </w:r>
        <w:r w:rsidR="00484DF2">
          <w:rPr>
            <w:noProof/>
            <w:webHidden/>
          </w:rPr>
          <w:t>44</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6" w:history="1">
        <w:r w:rsidR="00484DF2" w:rsidRPr="00AC5939">
          <w:rPr>
            <w:rStyle w:val="Lienhypertexte"/>
            <w:rFonts w:ascii="Arial Narrow" w:hAnsi="Arial Narrow"/>
            <w:noProof/>
          </w:rPr>
          <w:t>3.1.7.</w:t>
        </w:r>
        <w:r w:rsidR="00484DF2">
          <w:rPr>
            <w:rFonts w:asciiTheme="minorHAnsi" w:eastAsiaTheme="minorEastAsia" w:hAnsiTheme="minorHAnsi" w:cstheme="minorBidi"/>
            <w:noProof/>
            <w:sz w:val="22"/>
            <w:szCs w:val="22"/>
          </w:rPr>
          <w:tab/>
        </w:r>
        <w:r w:rsidR="00484DF2" w:rsidRPr="00AC5939">
          <w:rPr>
            <w:rStyle w:val="Lienhypertexte"/>
            <w:rFonts w:ascii="Arial Narrow" w:hAnsi="Arial Narrow"/>
            <w:noProof/>
          </w:rPr>
          <w:t>Couple mère-enfant dans le cadre de la PTME</w:t>
        </w:r>
        <w:r w:rsidR="00484DF2">
          <w:rPr>
            <w:noProof/>
            <w:webHidden/>
          </w:rPr>
          <w:tab/>
        </w:r>
        <w:r w:rsidR="00484DF2">
          <w:rPr>
            <w:noProof/>
            <w:webHidden/>
          </w:rPr>
          <w:fldChar w:fldCharType="begin"/>
        </w:r>
        <w:r w:rsidR="00484DF2">
          <w:rPr>
            <w:noProof/>
            <w:webHidden/>
          </w:rPr>
          <w:instrText xml:space="preserve"> PAGEREF _Toc459573306 \h </w:instrText>
        </w:r>
        <w:r w:rsidR="00484DF2">
          <w:rPr>
            <w:noProof/>
            <w:webHidden/>
          </w:rPr>
        </w:r>
        <w:r w:rsidR="00484DF2">
          <w:rPr>
            <w:noProof/>
            <w:webHidden/>
          </w:rPr>
          <w:fldChar w:fldCharType="separate"/>
        </w:r>
        <w:r w:rsidR="00484DF2">
          <w:rPr>
            <w:noProof/>
            <w:webHidden/>
          </w:rPr>
          <w:t>46</w:t>
        </w:r>
        <w:r w:rsidR="00484DF2">
          <w:rPr>
            <w:noProof/>
            <w:webHidden/>
          </w:rPr>
          <w:fldChar w:fldCharType="end"/>
        </w:r>
      </w:hyperlink>
    </w:p>
    <w:p w:rsidR="00484DF2" w:rsidRDefault="00192126">
      <w:pPr>
        <w:pStyle w:val="TM3"/>
        <w:rPr>
          <w:rFonts w:asciiTheme="minorHAnsi" w:eastAsiaTheme="minorEastAsia" w:hAnsiTheme="minorHAnsi" w:cstheme="minorBidi"/>
          <w:noProof/>
          <w:sz w:val="22"/>
          <w:szCs w:val="22"/>
        </w:rPr>
      </w:pPr>
      <w:hyperlink w:anchor="_Toc459573307" w:history="1">
        <w:r w:rsidR="00484DF2" w:rsidRPr="00AC5939">
          <w:rPr>
            <w:rStyle w:val="Lienhypertexte"/>
            <w:noProof/>
          </w:rPr>
          <w:t>3.1.8.</w:t>
        </w:r>
        <w:r w:rsidR="00484DF2">
          <w:rPr>
            <w:rFonts w:asciiTheme="minorHAnsi" w:eastAsiaTheme="minorEastAsia" w:hAnsiTheme="minorHAnsi" w:cstheme="minorBidi"/>
            <w:noProof/>
            <w:sz w:val="22"/>
            <w:szCs w:val="22"/>
          </w:rPr>
          <w:tab/>
        </w:r>
        <w:r w:rsidR="00484DF2" w:rsidRPr="00AC5939">
          <w:rPr>
            <w:rStyle w:val="Lienhypertexte"/>
            <w:noProof/>
          </w:rPr>
          <w:t>Donneurs de sang</w:t>
        </w:r>
        <w:r w:rsidR="00484DF2">
          <w:rPr>
            <w:noProof/>
            <w:webHidden/>
          </w:rPr>
          <w:tab/>
        </w:r>
        <w:r w:rsidR="00484DF2">
          <w:rPr>
            <w:noProof/>
            <w:webHidden/>
          </w:rPr>
          <w:fldChar w:fldCharType="begin"/>
        </w:r>
        <w:r w:rsidR="00484DF2">
          <w:rPr>
            <w:noProof/>
            <w:webHidden/>
          </w:rPr>
          <w:instrText xml:space="preserve"> PAGEREF _Toc459573307 \h </w:instrText>
        </w:r>
        <w:r w:rsidR="00484DF2">
          <w:rPr>
            <w:noProof/>
            <w:webHidden/>
          </w:rPr>
        </w:r>
        <w:r w:rsidR="00484DF2">
          <w:rPr>
            <w:noProof/>
            <w:webHidden/>
          </w:rPr>
          <w:fldChar w:fldCharType="separate"/>
        </w:r>
        <w:r w:rsidR="00484DF2">
          <w:rPr>
            <w:noProof/>
            <w:webHidden/>
          </w:rPr>
          <w:t>48</w:t>
        </w:r>
        <w:r w:rsidR="00484DF2">
          <w:rPr>
            <w:noProof/>
            <w:webHidden/>
          </w:rPr>
          <w:fldChar w:fldCharType="end"/>
        </w:r>
      </w:hyperlink>
    </w:p>
    <w:p w:rsidR="00484DF2" w:rsidRDefault="00192126">
      <w:pPr>
        <w:pStyle w:val="TM2"/>
        <w:rPr>
          <w:rFonts w:asciiTheme="minorHAnsi" w:eastAsiaTheme="minorEastAsia" w:hAnsiTheme="minorHAnsi" w:cstheme="minorBidi"/>
          <w:bCs w:val="0"/>
        </w:rPr>
      </w:pPr>
      <w:hyperlink w:anchor="_Toc459573308" w:history="1">
        <w:r w:rsidR="00484DF2" w:rsidRPr="00AC5939">
          <w:rPr>
            <w:rStyle w:val="Lienhypertexte"/>
          </w:rPr>
          <w:t>3.2.</w:t>
        </w:r>
        <w:r w:rsidR="00484DF2">
          <w:rPr>
            <w:rFonts w:asciiTheme="minorHAnsi" w:eastAsiaTheme="minorEastAsia" w:hAnsiTheme="minorHAnsi" w:cstheme="minorBidi"/>
            <w:bCs w:val="0"/>
          </w:rPr>
          <w:tab/>
        </w:r>
        <w:r w:rsidR="00484DF2" w:rsidRPr="00AC5939">
          <w:rPr>
            <w:rStyle w:val="Lienhypertexte"/>
          </w:rPr>
          <w:t>MATRICE DES INDICATEURS DE PRODUIT DE L’AXE 2</w:t>
        </w:r>
        <w:r w:rsidR="00484DF2">
          <w:rPr>
            <w:webHidden/>
          </w:rPr>
          <w:tab/>
        </w:r>
        <w:r w:rsidR="00484DF2">
          <w:rPr>
            <w:webHidden/>
          </w:rPr>
          <w:fldChar w:fldCharType="begin"/>
        </w:r>
        <w:r w:rsidR="00484DF2">
          <w:rPr>
            <w:webHidden/>
          </w:rPr>
          <w:instrText xml:space="preserve"> PAGEREF _Toc459573308 \h </w:instrText>
        </w:r>
        <w:r w:rsidR="00484DF2">
          <w:rPr>
            <w:webHidden/>
          </w:rPr>
        </w:r>
        <w:r w:rsidR="00484DF2">
          <w:rPr>
            <w:webHidden/>
          </w:rPr>
          <w:fldChar w:fldCharType="separate"/>
        </w:r>
        <w:r w:rsidR="00484DF2">
          <w:rPr>
            <w:webHidden/>
          </w:rPr>
          <w:t>50</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309" w:history="1">
        <w:r w:rsidR="00484DF2" w:rsidRPr="00AC5939">
          <w:rPr>
            <w:rStyle w:val="Lienhypertexte"/>
          </w:rPr>
          <w:t>3.3.</w:t>
        </w:r>
        <w:r w:rsidR="00484DF2">
          <w:rPr>
            <w:rFonts w:asciiTheme="minorHAnsi" w:eastAsiaTheme="minorEastAsia" w:hAnsiTheme="minorHAnsi" w:cstheme="minorBidi"/>
            <w:bCs w:val="0"/>
          </w:rPr>
          <w:tab/>
        </w:r>
        <w:r w:rsidR="00484DF2" w:rsidRPr="00AC5939">
          <w:rPr>
            <w:rStyle w:val="Lienhypertexte"/>
          </w:rPr>
          <w:t>MATRICE DES INDICATEURS DE PRODUIT DE L’AXE 3</w:t>
        </w:r>
        <w:r w:rsidR="00484DF2">
          <w:rPr>
            <w:webHidden/>
          </w:rPr>
          <w:tab/>
        </w:r>
        <w:r w:rsidR="00484DF2">
          <w:rPr>
            <w:webHidden/>
          </w:rPr>
          <w:fldChar w:fldCharType="begin"/>
        </w:r>
        <w:r w:rsidR="00484DF2">
          <w:rPr>
            <w:webHidden/>
          </w:rPr>
          <w:instrText xml:space="preserve"> PAGEREF _Toc459573309 \h </w:instrText>
        </w:r>
        <w:r w:rsidR="00484DF2">
          <w:rPr>
            <w:webHidden/>
          </w:rPr>
        </w:r>
        <w:r w:rsidR="00484DF2">
          <w:rPr>
            <w:webHidden/>
          </w:rPr>
          <w:fldChar w:fldCharType="separate"/>
        </w:r>
        <w:r w:rsidR="00484DF2">
          <w:rPr>
            <w:webHidden/>
          </w:rPr>
          <w:t>55</w:t>
        </w:r>
        <w:r w:rsidR="00484DF2">
          <w:rPr>
            <w:webHidden/>
          </w:rPr>
          <w:fldChar w:fldCharType="end"/>
        </w:r>
      </w:hyperlink>
    </w:p>
    <w:p w:rsidR="00484DF2" w:rsidRDefault="00192126">
      <w:pPr>
        <w:pStyle w:val="TM1"/>
        <w:rPr>
          <w:rFonts w:asciiTheme="minorHAnsi" w:eastAsiaTheme="minorEastAsia" w:hAnsiTheme="minorHAnsi" w:cstheme="minorBidi"/>
          <w:b w:val="0"/>
          <w:bCs w:val="0"/>
          <w:iCs w:val="0"/>
        </w:rPr>
      </w:pPr>
      <w:hyperlink w:anchor="_Toc459573310" w:history="1">
        <w:r w:rsidR="00484DF2" w:rsidRPr="00AC5939">
          <w:rPr>
            <w:rStyle w:val="Lienhypertexte"/>
          </w:rPr>
          <w:t>4.</w:t>
        </w:r>
        <w:r w:rsidR="00484DF2">
          <w:rPr>
            <w:rFonts w:asciiTheme="minorHAnsi" w:eastAsiaTheme="minorEastAsia" w:hAnsiTheme="minorHAnsi" w:cstheme="minorBidi"/>
            <w:b w:val="0"/>
            <w:bCs w:val="0"/>
            <w:iCs w:val="0"/>
          </w:rPr>
          <w:tab/>
        </w:r>
        <w:r w:rsidR="00484DF2" w:rsidRPr="00AC5939">
          <w:rPr>
            <w:rStyle w:val="Lienhypertexte"/>
          </w:rPr>
          <w:t>système de collecte, mECANISME D’evaluation ET CIRCUIT DE L’INFORMATION</w:t>
        </w:r>
        <w:r w:rsidR="00484DF2">
          <w:rPr>
            <w:webHidden/>
          </w:rPr>
          <w:tab/>
        </w:r>
        <w:r w:rsidR="00484DF2">
          <w:rPr>
            <w:webHidden/>
          </w:rPr>
          <w:fldChar w:fldCharType="begin"/>
        </w:r>
        <w:r w:rsidR="00484DF2">
          <w:rPr>
            <w:webHidden/>
          </w:rPr>
          <w:instrText xml:space="preserve"> PAGEREF _Toc459573310 \h </w:instrText>
        </w:r>
        <w:r w:rsidR="00484DF2">
          <w:rPr>
            <w:webHidden/>
          </w:rPr>
        </w:r>
        <w:r w:rsidR="00484DF2">
          <w:rPr>
            <w:webHidden/>
          </w:rPr>
          <w:fldChar w:fldCharType="separate"/>
        </w:r>
        <w:r w:rsidR="00484DF2">
          <w:rPr>
            <w:webHidden/>
          </w:rPr>
          <w:t>61</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311" w:history="1">
        <w:r w:rsidR="00484DF2" w:rsidRPr="00AC5939">
          <w:rPr>
            <w:rStyle w:val="Lienhypertexte"/>
          </w:rPr>
          <w:t>4.1.</w:t>
        </w:r>
        <w:r w:rsidR="00484DF2">
          <w:rPr>
            <w:rFonts w:asciiTheme="minorHAnsi" w:eastAsiaTheme="minorEastAsia" w:hAnsiTheme="minorHAnsi" w:cstheme="minorBidi"/>
            <w:bCs w:val="0"/>
          </w:rPr>
          <w:tab/>
        </w:r>
        <w:r w:rsidR="00484DF2" w:rsidRPr="00AC5939">
          <w:rPr>
            <w:rStyle w:val="Lienhypertexte"/>
          </w:rPr>
          <w:t>Système de collecte de l’information pour le suivi des réalisations techniques et financières du PSN 2016-2020</w:t>
        </w:r>
        <w:r w:rsidR="00484DF2">
          <w:rPr>
            <w:webHidden/>
          </w:rPr>
          <w:tab/>
        </w:r>
        <w:r w:rsidR="00484DF2">
          <w:rPr>
            <w:webHidden/>
          </w:rPr>
          <w:fldChar w:fldCharType="begin"/>
        </w:r>
        <w:r w:rsidR="00484DF2">
          <w:rPr>
            <w:webHidden/>
          </w:rPr>
          <w:instrText xml:space="preserve"> PAGEREF _Toc459573311 \h </w:instrText>
        </w:r>
        <w:r w:rsidR="00484DF2">
          <w:rPr>
            <w:webHidden/>
          </w:rPr>
        </w:r>
        <w:r w:rsidR="00484DF2">
          <w:rPr>
            <w:webHidden/>
          </w:rPr>
          <w:fldChar w:fldCharType="separate"/>
        </w:r>
        <w:r w:rsidR="00484DF2">
          <w:rPr>
            <w:webHidden/>
          </w:rPr>
          <w:t>62</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312" w:history="1">
        <w:r w:rsidR="00484DF2" w:rsidRPr="00AC5939">
          <w:rPr>
            <w:rStyle w:val="Lienhypertexte"/>
          </w:rPr>
          <w:t>4.2.</w:t>
        </w:r>
        <w:r w:rsidR="00484DF2">
          <w:rPr>
            <w:rFonts w:asciiTheme="minorHAnsi" w:eastAsiaTheme="minorEastAsia" w:hAnsiTheme="minorHAnsi" w:cstheme="minorBidi"/>
            <w:bCs w:val="0"/>
          </w:rPr>
          <w:tab/>
        </w:r>
        <w:r w:rsidR="00484DF2" w:rsidRPr="00AC5939">
          <w:rPr>
            <w:rStyle w:val="Lienhypertexte"/>
          </w:rPr>
          <w:t>Mécanismes d’évaluation de   la mise en œuvre des interventions du PSN 2016-2020</w:t>
        </w:r>
        <w:r w:rsidR="00484DF2">
          <w:rPr>
            <w:webHidden/>
          </w:rPr>
          <w:tab/>
        </w:r>
        <w:r w:rsidR="00484DF2">
          <w:rPr>
            <w:webHidden/>
          </w:rPr>
          <w:fldChar w:fldCharType="begin"/>
        </w:r>
        <w:r w:rsidR="00484DF2">
          <w:rPr>
            <w:webHidden/>
          </w:rPr>
          <w:instrText xml:space="preserve"> PAGEREF _Toc459573312 \h </w:instrText>
        </w:r>
        <w:r w:rsidR="00484DF2">
          <w:rPr>
            <w:webHidden/>
          </w:rPr>
        </w:r>
        <w:r w:rsidR="00484DF2">
          <w:rPr>
            <w:webHidden/>
          </w:rPr>
          <w:fldChar w:fldCharType="separate"/>
        </w:r>
        <w:r w:rsidR="00484DF2">
          <w:rPr>
            <w:webHidden/>
          </w:rPr>
          <w:t>64</w:t>
        </w:r>
        <w:r w:rsidR="00484DF2">
          <w:rPr>
            <w:webHidden/>
          </w:rPr>
          <w:fldChar w:fldCharType="end"/>
        </w:r>
      </w:hyperlink>
    </w:p>
    <w:p w:rsidR="00484DF2" w:rsidRDefault="00192126">
      <w:pPr>
        <w:pStyle w:val="TM2"/>
        <w:rPr>
          <w:rFonts w:asciiTheme="minorHAnsi" w:eastAsiaTheme="minorEastAsia" w:hAnsiTheme="minorHAnsi" w:cstheme="minorBidi"/>
          <w:bCs w:val="0"/>
        </w:rPr>
      </w:pPr>
      <w:hyperlink w:anchor="_Toc459573313" w:history="1">
        <w:r w:rsidR="00484DF2" w:rsidRPr="00AC5939">
          <w:rPr>
            <w:rStyle w:val="Lienhypertexte"/>
          </w:rPr>
          <w:t>4.3.</w:t>
        </w:r>
        <w:r w:rsidR="00484DF2">
          <w:rPr>
            <w:rFonts w:asciiTheme="minorHAnsi" w:eastAsiaTheme="minorEastAsia" w:hAnsiTheme="minorHAnsi" w:cstheme="minorBidi"/>
            <w:bCs w:val="0"/>
          </w:rPr>
          <w:tab/>
        </w:r>
        <w:r w:rsidR="00484DF2" w:rsidRPr="00AC5939">
          <w:rPr>
            <w:rStyle w:val="Lienhypertexte"/>
          </w:rPr>
          <w:t xml:space="preserve"> Circuit de l’information</w:t>
        </w:r>
        <w:r w:rsidR="00484DF2">
          <w:rPr>
            <w:webHidden/>
          </w:rPr>
          <w:tab/>
        </w:r>
        <w:r w:rsidR="00484DF2">
          <w:rPr>
            <w:webHidden/>
          </w:rPr>
          <w:fldChar w:fldCharType="begin"/>
        </w:r>
        <w:r w:rsidR="00484DF2">
          <w:rPr>
            <w:webHidden/>
          </w:rPr>
          <w:instrText xml:space="preserve"> PAGEREF _Toc459573313 \h </w:instrText>
        </w:r>
        <w:r w:rsidR="00484DF2">
          <w:rPr>
            <w:webHidden/>
          </w:rPr>
        </w:r>
        <w:r w:rsidR="00484DF2">
          <w:rPr>
            <w:webHidden/>
          </w:rPr>
          <w:fldChar w:fldCharType="separate"/>
        </w:r>
        <w:r w:rsidR="00484DF2">
          <w:rPr>
            <w:webHidden/>
          </w:rPr>
          <w:t>66</w:t>
        </w:r>
        <w:r w:rsidR="00484DF2">
          <w:rPr>
            <w:webHidden/>
          </w:rPr>
          <w:fldChar w:fldCharType="end"/>
        </w:r>
      </w:hyperlink>
    </w:p>
    <w:p w:rsidR="00484DF2" w:rsidRDefault="00192126">
      <w:pPr>
        <w:pStyle w:val="TM1"/>
        <w:rPr>
          <w:rFonts w:asciiTheme="minorHAnsi" w:eastAsiaTheme="minorEastAsia" w:hAnsiTheme="minorHAnsi" w:cstheme="minorBidi"/>
          <w:b w:val="0"/>
          <w:bCs w:val="0"/>
          <w:iCs w:val="0"/>
        </w:rPr>
      </w:pPr>
      <w:hyperlink w:anchor="_Toc459573314" w:history="1">
        <w:r w:rsidR="00484DF2" w:rsidRPr="00AC5939">
          <w:rPr>
            <w:rStyle w:val="Lienhypertexte"/>
          </w:rPr>
          <w:t>annexes</w:t>
        </w:r>
        <w:r w:rsidR="00484DF2">
          <w:rPr>
            <w:webHidden/>
          </w:rPr>
          <w:tab/>
        </w:r>
        <w:r w:rsidR="00484DF2">
          <w:rPr>
            <w:webHidden/>
          </w:rPr>
          <w:fldChar w:fldCharType="begin"/>
        </w:r>
        <w:r w:rsidR="00484DF2">
          <w:rPr>
            <w:webHidden/>
          </w:rPr>
          <w:instrText xml:space="preserve"> PAGEREF _Toc459573314 \h </w:instrText>
        </w:r>
        <w:r w:rsidR="00484DF2">
          <w:rPr>
            <w:webHidden/>
          </w:rPr>
        </w:r>
        <w:r w:rsidR="00484DF2">
          <w:rPr>
            <w:webHidden/>
          </w:rPr>
          <w:fldChar w:fldCharType="separate"/>
        </w:r>
        <w:r w:rsidR="00484DF2">
          <w:rPr>
            <w:webHidden/>
          </w:rPr>
          <w:t>67</w:t>
        </w:r>
        <w:r w:rsidR="00484DF2">
          <w:rPr>
            <w:webHidden/>
          </w:rPr>
          <w:fldChar w:fldCharType="end"/>
        </w:r>
      </w:hyperlink>
    </w:p>
    <w:p w:rsidR="00CA2C5C" w:rsidRDefault="00CA2C5C" w:rsidP="001E56DD">
      <w:pPr>
        <w:pStyle w:val="TM1"/>
      </w:pPr>
      <w:r w:rsidRPr="00E11BE1">
        <w:rPr>
          <w:highlight w:val="yellow"/>
        </w:rPr>
        <w:fldChar w:fldCharType="end"/>
      </w:r>
    </w:p>
    <w:p w:rsidR="00CA2C5C" w:rsidRDefault="00CA2C5C">
      <w:pPr>
        <w:pStyle w:val="Corpsdetexte1"/>
        <w:spacing w:before="0"/>
        <w:sectPr w:rsidR="00CA2C5C" w:rsidSect="002D0730">
          <w:footerReference w:type="default" r:id="rId12"/>
          <w:pgSz w:w="11906" w:h="16838"/>
          <w:pgMar w:top="1134" w:right="1134" w:bottom="1134" w:left="1247" w:header="709" w:footer="709" w:gutter="0"/>
          <w:pgNumType w:fmt="lowerRoman"/>
          <w:cols w:space="708"/>
          <w:titlePg/>
          <w:docGrid w:linePitch="360"/>
        </w:sectPr>
      </w:pPr>
    </w:p>
    <w:bookmarkEnd w:id="15"/>
    <w:bookmarkEnd w:id="16"/>
    <w:bookmarkEnd w:id="17"/>
    <w:bookmarkEnd w:id="18"/>
    <w:bookmarkEnd w:id="19"/>
    <w:bookmarkEnd w:id="20"/>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E00CE7" w:rsidRDefault="00E00CE7">
      <w:pPr>
        <w:spacing w:before="240"/>
        <w:jc w:val="both"/>
        <w:rPr>
          <w:rFonts w:ascii="Arial" w:hAnsi="Arial" w:cs="Arial"/>
          <w:sz w:val="22"/>
          <w:szCs w:val="22"/>
        </w:rPr>
      </w:pPr>
    </w:p>
    <w:p w:rsidR="00CA2C5C" w:rsidRDefault="00AD1C3A">
      <w:pPr>
        <w:spacing w:before="24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1" locked="0" layoutInCell="1" allowOverlap="1" wp14:anchorId="387CB322" wp14:editId="22F0FA51">
                <wp:simplePos x="0" y="0"/>
                <wp:positionH relativeFrom="column">
                  <wp:posOffset>366395</wp:posOffset>
                </wp:positionH>
                <wp:positionV relativeFrom="paragraph">
                  <wp:posOffset>13335</wp:posOffset>
                </wp:positionV>
                <wp:extent cx="4600575" cy="809625"/>
                <wp:effectExtent l="0" t="0" r="66675" b="85725"/>
                <wp:wrapNone/>
                <wp:docPr id="4"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809625"/>
                        </a:xfrm>
                        <a:prstGeom prst="flowChartAlternateProcess">
                          <a:avLst/>
                        </a:prstGeom>
                        <a:solidFill>
                          <a:schemeClr val="accent2">
                            <a:lumMod val="75000"/>
                          </a:schemeClr>
                        </a:solidFill>
                        <a:ln w="12700">
                          <a:solidFill>
                            <a:srgbClr val="92CDDC"/>
                          </a:solidFill>
                          <a:miter lim="800000"/>
                          <a:headEnd/>
                          <a:tailEnd/>
                        </a:ln>
                        <a:effectLst>
                          <a:outerShdw dist="63500" dir="3187806"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04D0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9" o:spid="_x0000_s1026" type="#_x0000_t176" style="position:absolute;margin-left:28.85pt;margin-top:1.05pt;width:362.25pt;height:6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" fillcolor="#c45911 [2405]" strokecolor="#92cddc" strokeweight="1pt">
                <v:shadow on="t" color="#205867" opacity=".5" offset="3pt,4pt"/>
              </v:shape>
            </w:pict>
          </mc:Fallback>
        </mc:AlternateContent>
      </w:r>
    </w:p>
    <w:p w:rsidR="00CA2C5C" w:rsidRDefault="00CA2C5C" w:rsidP="00253AFD">
      <w:pPr>
        <w:pStyle w:val="Chapitre"/>
        <w:numPr>
          <w:ilvl w:val="0"/>
          <w:numId w:val="19"/>
        </w:numPr>
      </w:pPr>
      <w:bookmarkStart w:id="21" w:name="_Toc167259987"/>
      <w:bookmarkStart w:id="22" w:name="_Toc167260213"/>
      <w:bookmarkStart w:id="23" w:name="_Toc167261070"/>
      <w:bookmarkStart w:id="24" w:name="_Toc172692638"/>
      <w:bookmarkStart w:id="25" w:name="_Toc176229129"/>
      <w:bookmarkStart w:id="26" w:name="_Toc176229544"/>
      <w:bookmarkStart w:id="27" w:name="_Toc176230639"/>
      <w:bookmarkStart w:id="28" w:name="_Toc459573278"/>
      <w:r>
        <w:t>INTRODUCTION</w:t>
      </w:r>
      <w:bookmarkEnd w:id="21"/>
      <w:bookmarkEnd w:id="22"/>
      <w:bookmarkEnd w:id="23"/>
      <w:bookmarkEnd w:id="24"/>
      <w:bookmarkEnd w:id="25"/>
      <w:bookmarkEnd w:id="26"/>
      <w:bookmarkEnd w:id="27"/>
      <w:bookmarkEnd w:id="28"/>
    </w:p>
    <w:p w:rsidR="00AD1C3A" w:rsidRDefault="00AD1C3A">
      <w:pPr>
        <w:rPr>
          <w:rFonts w:ascii="Arial" w:hAnsi="Arial" w:cs="Arial"/>
          <w:b/>
          <w:bCs/>
          <w:caps/>
          <w:sz w:val="48"/>
          <w:szCs w:val="22"/>
          <w14:shadow w14:blurRad="50800" w14:dist="38100" w14:dir="2700000" w14:sx="100000" w14:sy="100000" w14:kx="0" w14:ky="0" w14:algn="tl">
            <w14:srgbClr w14:val="000000">
              <w14:alpha w14:val="60000"/>
            </w14:srgbClr>
          </w14:shadow>
        </w:rPr>
      </w:pPr>
      <w:r>
        <w:br w:type="page"/>
      </w:r>
    </w:p>
    <w:p w:rsidR="00AD1C3A" w:rsidRPr="00203EF6" w:rsidRDefault="00AD1C3A"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29" w:name="_Toc343680392"/>
      <w:bookmarkStart w:id="30" w:name="_Toc459573279"/>
      <w:r w:rsidRPr="00203EF6">
        <w:lastRenderedPageBreak/>
        <w:t>Contexte et Justification</w:t>
      </w:r>
      <w:bookmarkEnd w:id="29"/>
      <w:bookmarkEnd w:id="30"/>
    </w:p>
    <w:p w:rsidR="00AD1C3A" w:rsidRPr="00203EF6" w:rsidRDefault="00AD1C3A" w:rsidP="00AD1C3A">
      <w:pPr>
        <w:spacing w:before="160"/>
        <w:jc w:val="both"/>
        <w:rPr>
          <w:rFonts w:ascii="Arial" w:hAnsi="Arial" w:cs="Arial"/>
          <w:sz w:val="22"/>
          <w:szCs w:val="22"/>
        </w:rPr>
      </w:pPr>
      <w:r w:rsidRPr="00203EF6">
        <w:rPr>
          <w:rFonts w:ascii="Arial" w:hAnsi="Arial" w:cs="Arial"/>
          <w:sz w:val="22"/>
          <w:szCs w:val="22"/>
        </w:rPr>
        <w:t xml:space="preserve">La mise en œuvre du Plan Stratégique National de lutte contre le sida et les IST </w:t>
      </w:r>
      <w:r>
        <w:rPr>
          <w:rFonts w:ascii="Arial" w:hAnsi="Arial" w:cs="Arial"/>
          <w:sz w:val="22"/>
          <w:szCs w:val="22"/>
        </w:rPr>
        <w:t>2016-2020</w:t>
      </w:r>
      <w:r w:rsidRPr="00203EF6">
        <w:rPr>
          <w:rFonts w:ascii="Arial" w:hAnsi="Arial" w:cs="Arial"/>
          <w:sz w:val="22"/>
          <w:szCs w:val="22"/>
        </w:rPr>
        <w:t xml:space="preserve">, élaboré par le SP/CNLS dans une démarche inclusive et participative avec les principaux acteurs impliqués dans la riposte nationale, requiert des outils normatifs. Après l’élaboration du Plan national de Suivi et Evaluation, il est nécessaire de disposer d’un manuel de suivi et d’évaluation pour permettre aux différents acteurs d’avoir la même conception  du processus du suivi et d’évaluation lié au PSN </w:t>
      </w:r>
      <w:r>
        <w:rPr>
          <w:rFonts w:ascii="Arial" w:hAnsi="Arial" w:cs="Arial"/>
          <w:sz w:val="22"/>
          <w:szCs w:val="22"/>
        </w:rPr>
        <w:t>2016-2020</w:t>
      </w:r>
      <w:r w:rsidRPr="00203EF6">
        <w:rPr>
          <w:rFonts w:ascii="Arial" w:hAnsi="Arial" w:cs="Arial"/>
          <w:sz w:val="22"/>
          <w:szCs w:val="22"/>
        </w:rPr>
        <w:t>.</w:t>
      </w:r>
    </w:p>
    <w:p w:rsidR="00AD1C3A" w:rsidRPr="00203EF6" w:rsidRDefault="00AD1C3A" w:rsidP="00AD1C3A">
      <w:pPr>
        <w:spacing w:before="160"/>
        <w:jc w:val="both"/>
        <w:rPr>
          <w:rFonts w:ascii="Arial" w:hAnsi="Arial" w:cs="Arial"/>
          <w:sz w:val="22"/>
          <w:szCs w:val="22"/>
        </w:rPr>
      </w:pPr>
      <w:r w:rsidRPr="00203EF6">
        <w:rPr>
          <w:rFonts w:ascii="Arial" w:hAnsi="Arial" w:cs="Arial"/>
          <w:sz w:val="22"/>
          <w:szCs w:val="22"/>
        </w:rPr>
        <w:t xml:space="preserve">Le système de suivi et d’évaluation national unique de la riposte au VIH et au Sida, cadre de résultats et de redevabilité, est un élément essentiel et incontournable pour, non seulement analyser et comprendre l’épidémie de VIH et la riposte apportée, mais aussi utiliser les résultats afin d’améliorer les programmes élaborés et mis en œuvre. </w:t>
      </w:r>
    </w:p>
    <w:p w:rsidR="00AD1C3A" w:rsidRDefault="00AD1C3A" w:rsidP="00AD1C3A">
      <w:pPr>
        <w:spacing w:before="160"/>
        <w:jc w:val="both"/>
        <w:rPr>
          <w:rFonts w:ascii="Arial" w:hAnsi="Arial" w:cs="Arial"/>
          <w:sz w:val="22"/>
          <w:szCs w:val="22"/>
        </w:rPr>
      </w:pPr>
      <w:r>
        <w:rPr>
          <w:rFonts w:ascii="Arial" w:hAnsi="Arial" w:cs="Arial"/>
          <w:sz w:val="22"/>
          <w:szCs w:val="22"/>
        </w:rPr>
        <w:t>A cet effet,</w:t>
      </w:r>
      <w:r w:rsidRPr="00203EF6">
        <w:rPr>
          <w:rFonts w:ascii="Arial" w:hAnsi="Arial" w:cs="Arial"/>
          <w:sz w:val="22"/>
          <w:szCs w:val="22"/>
        </w:rPr>
        <w:t xml:space="preserve"> le manuel de Suivi </w:t>
      </w:r>
      <w:r>
        <w:rPr>
          <w:rFonts w:ascii="Arial" w:hAnsi="Arial" w:cs="Arial"/>
          <w:sz w:val="22"/>
          <w:szCs w:val="22"/>
        </w:rPr>
        <w:t>et</w:t>
      </w:r>
      <w:r w:rsidRPr="00203EF6">
        <w:rPr>
          <w:rFonts w:ascii="Arial" w:hAnsi="Arial" w:cs="Arial"/>
          <w:sz w:val="22"/>
          <w:szCs w:val="22"/>
        </w:rPr>
        <w:t xml:space="preserve"> d’Evaluation trouve toute son importance et sa pertinence dans sa capacité à fournir l’information exacte et utile ainsi que des stratégies permettant aux différentes parties prenantes de la riposte nationale de collecter des données de qualité et de produire des informations stratégique</w:t>
      </w:r>
      <w:r>
        <w:rPr>
          <w:rFonts w:ascii="Arial" w:hAnsi="Arial" w:cs="Arial"/>
          <w:sz w:val="22"/>
          <w:szCs w:val="22"/>
        </w:rPr>
        <w:t>s</w:t>
      </w:r>
      <w:r w:rsidRPr="00203EF6">
        <w:rPr>
          <w:rFonts w:ascii="Arial" w:hAnsi="Arial" w:cs="Arial"/>
          <w:sz w:val="22"/>
          <w:szCs w:val="22"/>
        </w:rPr>
        <w:t xml:space="preserve"> de qualité afin de mieux gérer la riposte à tous les niveaux. </w:t>
      </w:r>
      <w:r>
        <w:rPr>
          <w:rFonts w:ascii="Arial" w:hAnsi="Arial" w:cs="Arial"/>
          <w:sz w:val="22"/>
          <w:szCs w:val="22"/>
        </w:rPr>
        <w:t>C’</w:t>
      </w:r>
      <w:r w:rsidRPr="00203EF6">
        <w:rPr>
          <w:rFonts w:ascii="Arial" w:hAnsi="Arial" w:cs="Arial"/>
          <w:sz w:val="22"/>
          <w:szCs w:val="22"/>
        </w:rPr>
        <w:t>est un document opérationnel qui a pour but de décrire le dispositif mis en place, ainsi que des approches et des procédures à utiliser pour les exercices de suivi, de supervision, de collecte des données, de documentation et d’information au cours de la mise en œuvre du PSN</w:t>
      </w:r>
      <w:r>
        <w:rPr>
          <w:rFonts w:ascii="Arial" w:hAnsi="Arial" w:cs="Arial"/>
          <w:sz w:val="22"/>
          <w:szCs w:val="22"/>
        </w:rPr>
        <w:t xml:space="preserve"> 2016-2020</w:t>
      </w:r>
      <w:r w:rsidRPr="00203EF6">
        <w:rPr>
          <w:rFonts w:ascii="Arial" w:hAnsi="Arial" w:cs="Arial"/>
          <w:sz w:val="22"/>
          <w:szCs w:val="22"/>
        </w:rPr>
        <w:t xml:space="preserve">. Il décrit clairement les mécanismes de Suivi </w:t>
      </w:r>
      <w:r>
        <w:rPr>
          <w:rFonts w:ascii="Arial" w:hAnsi="Arial" w:cs="Arial"/>
          <w:sz w:val="22"/>
          <w:szCs w:val="22"/>
        </w:rPr>
        <w:t>et</w:t>
      </w:r>
      <w:r w:rsidRPr="00203EF6">
        <w:rPr>
          <w:rFonts w:ascii="Arial" w:hAnsi="Arial" w:cs="Arial"/>
          <w:sz w:val="22"/>
          <w:szCs w:val="22"/>
        </w:rPr>
        <w:t xml:space="preserve"> Evaluation (S&amp;E) en mettant en relief le rôle des intervenants et partenaires dans la mise en œuvre du S&amp;E. </w:t>
      </w:r>
    </w:p>
    <w:p w:rsidR="00AD1C3A" w:rsidRDefault="00AD1C3A" w:rsidP="00AD1C3A">
      <w:pPr>
        <w:spacing w:before="160"/>
        <w:jc w:val="both"/>
        <w:rPr>
          <w:rFonts w:ascii="Arial" w:hAnsi="Arial" w:cs="Arial"/>
          <w:sz w:val="22"/>
          <w:szCs w:val="22"/>
        </w:rPr>
      </w:pPr>
      <w:r>
        <w:rPr>
          <w:rFonts w:ascii="Arial" w:hAnsi="Arial" w:cs="Arial"/>
          <w:sz w:val="22"/>
          <w:szCs w:val="22"/>
        </w:rPr>
        <w:t>Enfin, il est un outil qui permet de rassurer les partenaires techniques et financiers sur la gestion efficace et efficiente des ressources allouées à la riposte.</w:t>
      </w:r>
    </w:p>
    <w:p w:rsidR="00AD1C3A" w:rsidRDefault="00AD1C3A" w:rsidP="00AD1C3A">
      <w:pPr>
        <w:spacing w:before="160"/>
        <w:jc w:val="both"/>
        <w:rPr>
          <w:rFonts w:ascii="Arial" w:hAnsi="Arial" w:cs="Arial"/>
          <w:sz w:val="22"/>
          <w:szCs w:val="22"/>
        </w:rPr>
      </w:pPr>
      <w:r>
        <w:rPr>
          <w:rFonts w:ascii="Arial" w:hAnsi="Arial" w:cs="Arial"/>
          <w:sz w:val="22"/>
          <w:szCs w:val="22"/>
        </w:rPr>
        <w:t>Ainsi les principaux acteurs qui participent à la mise en œuvre du PSN 2016-2020 devront trouver dans ce manuel, les moyens qui non seulement leur permettront d’assoir leur système de suivi et évaluation mais aussi de garantir à leurs partenaires une bonne redevabilité.</w:t>
      </w:r>
    </w:p>
    <w:p w:rsidR="00AD1C3A" w:rsidRPr="00203EF6" w:rsidRDefault="00AD1C3A" w:rsidP="00AD1C3A">
      <w:pPr>
        <w:spacing w:before="120"/>
        <w:jc w:val="both"/>
        <w:rPr>
          <w:rFonts w:ascii="Arial" w:hAnsi="Arial" w:cs="Arial"/>
          <w:sz w:val="22"/>
          <w:szCs w:val="22"/>
        </w:rPr>
      </w:pPr>
    </w:p>
    <w:p w:rsidR="00AD1C3A" w:rsidRDefault="00AD1C3A"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31" w:name="_Toc343680393"/>
      <w:bookmarkStart w:id="32" w:name="_Toc459573280"/>
      <w:r w:rsidRPr="00203EF6">
        <w:t>But et objectifs du Manuel de Suivi &amp; Evaluation</w:t>
      </w:r>
      <w:bookmarkEnd w:id="31"/>
      <w:bookmarkEnd w:id="32"/>
    </w:p>
    <w:p w:rsidR="00AD1C3A" w:rsidRPr="00203EF6" w:rsidRDefault="00AD1C3A" w:rsidP="00AD1C3A">
      <w:pPr>
        <w:jc w:val="both"/>
        <w:rPr>
          <w:rFonts w:ascii="Arial" w:hAnsi="Arial" w:cs="Arial"/>
          <w:sz w:val="22"/>
          <w:szCs w:val="22"/>
        </w:rPr>
      </w:pPr>
    </w:p>
    <w:p w:rsidR="00AD1C3A" w:rsidRPr="00203EF6" w:rsidRDefault="00AD1C3A" w:rsidP="00E00CE7">
      <w:pPr>
        <w:pStyle w:val="Titre2"/>
        <w:pBdr>
          <w:bottom w:val="single" w:sz="4" w:space="1" w:color="auto"/>
        </w:pBdr>
        <w:shd w:val="clear" w:color="auto" w:fill="A8D08D" w:themeFill="accent6" w:themeFillTint="99"/>
        <w:ind w:left="1260" w:hanging="693"/>
      </w:pPr>
      <w:bookmarkStart w:id="33" w:name="_Toc459573281"/>
      <w:r w:rsidRPr="00203EF6">
        <w:t>1.2.1</w:t>
      </w:r>
      <w:r>
        <w:t>.</w:t>
      </w:r>
      <w:r>
        <w:tab/>
      </w:r>
      <w:bookmarkStart w:id="34" w:name="_Toc343680394"/>
      <w:r w:rsidRPr="00203EF6">
        <w:t>But du Manuel de Suivi &amp; Evaluation</w:t>
      </w:r>
      <w:bookmarkEnd w:id="33"/>
      <w:bookmarkEnd w:id="34"/>
    </w:p>
    <w:p w:rsidR="00AD1C3A" w:rsidRDefault="00AD1C3A" w:rsidP="00AD1C3A">
      <w:pPr>
        <w:spacing w:before="160"/>
        <w:jc w:val="both"/>
        <w:rPr>
          <w:rFonts w:ascii="Arial" w:hAnsi="Arial" w:cs="Arial"/>
          <w:sz w:val="22"/>
          <w:szCs w:val="22"/>
        </w:rPr>
      </w:pPr>
      <w:r w:rsidRPr="00203EF6">
        <w:rPr>
          <w:rFonts w:ascii="Arial" w:hAnsi="Arial" w:cs="Arial"/>
          <w:sz w:val="22"/>
          <w:szCs w:val="22"/>
        </w:rPr>
        <w:t xml:space="preserve">Le Manuel de suivi et d’évaluation vise à fournir aux différents acteurs impliqués dans la mise en œuvre du PSN </w:t>
      </w:r>
      <w:r>
        <w:rPr>
          <w:rFonts w:ascii="Arial" w:hAnsi="Arial" w:cs="Arial"/>
          <w:sz w:val="22"/>
          <w:szCs w:val="22"/>
        </w:rPr>
        <w:t>2016-2020</w:t>
      </w:r>
      <w:r w:rsidRPr="00203EF6">
        <w:rPr>
          <w:rFonts w:ascii="Arial" w:hAnsi="Arial" w:cs="Arial"/>
          <w:sz w:val="22"/>
          <w:szCs w:val="22"/>
        </w:rPr>
        <w:t>, des orientations détaillées sur les exercices du suivi et évaluation fondés sur les douze composantes d’un système de suivi et évaluation fonctionnel. Ainsi, le manuel va faciliter la collecte de</w:t>
      </w:r>
      <w:r>
        <w:rPr>
          <w:rFonts w:ascii="Arial" w:hAnsi="Arial" w:cs="Arial"/>
          <w:sz w:val="22"/>
          <w:szCs w:val="22"/>
        </w:rPr>
        <w:t xml:space="preserve">s données </w:t>
      </w:r>
      <w:r w:rsidRPr="00203EF6">
        <w:rPr>
          <w:rFonts w:ascii="Arial" w:hAnsi="Arial" w:cs="Arial"/>
          <w:sz w:val="22"/>
          <w:szCs w:val="22"/>
        </w:rPr>
        <w:t xml:space="preserve">appropriée concernant les activités du PSN </w:t>
      </w:r>
      <w:r>
        <w:rPr>
          <w:rFonts w:ascii="Arial" w:hAnsi="Arial" w:cs="Arial"/>
          <w:sz w:val="22"/>
          <w:szCs w:val="22"/>
        </w:rPr>
        <w:t>2016-2020</w:t>
      </w:r>
      <w:r w:rsidRPr="00203EF6">
        <w:rPr>
          <w:rFonts w:ascii="Arial" w:hAnsi="Arial" w:cs="Arial"/>
          <w:sz w:val="22"/>
          <w:szCs w:val="22"/>
        </w:rPr>
        <w:t xml:space="preserve">, </w:t>
      </w:r>
      <w:r>
        <w:rPr>
          <w:rFonts w:ascii="Arial" w:hAnsi="Arial" w:cs="Arial"/>
          <w:sz w:val="22"/>
          <w:szCs w:val="22"/>
        </w:rPr>
        <w:t>leurs</w:t>
      </w:r>
      <w:r w:rsidRPr="00203EF6">
        <w:rPr>
          <w:rFonts w:ascii="Arial" w:hAnsi="Arial" w:cs="Arial"/>
          <w:sz w:val="22"/>
          <w:szCs w:val="22"/>
        </w:rPr>
        <w:t xml:space="preserve"> réalisations et </w:t>
      </w:r>
      <w:r>
        <w:rPr>
          <w:rFonts w:ascii="Arial" w:hAnsi="Arial" w:cs="Arial"/>
          <w:sz w:val="22"/>
          <w:szCs w:val="22"/>
        </w:rPr>
        <w:t>leur</w:t>
      </w:r>
      <w:r w:rsidRPr="00203EF6">
        <w:rPr>
          <w:rFonts w:ascii="Arial" w:hAnsi="Arial" w:cs="Arial"/>
          <w:sz w:val="22"/>
          <w:szCs w:val="22"/>
        </w:rPr>
        <w:t xml:space="preserve"> impact, </w:t>
      </w:r>
      <w:r>
        <w:rPr>
          <w:rFonts w:ascii="Arial" w:hAnsi="Arial" w:cs="Arial"/>
          <w:sz w:val="22"/>
          <w:szCs w:val="22"/>
        </w:rPr>
        <w:t>de même que</w:t>
      </w:r>
      <w:r w:rsidRPr="00203EF6">
        <w:rPr>
          <w:rFonts w:ascii="Arial" w:hAnsi="Arial" w:cs="Arial"/>
          <w:sz w:val="22"/>
          <w:szCs w:val="22"/>
        </w:rPr>
        <w:t xml:space="preserve"> la diffusion dans les temps voulus des informations ordinaires ou stratégiques aux </w:t>
      </w:r>
      <w:r>
        <w:rPr>
          <w:rFonts w:ascii="Arial" w:hAnsi="Arial" w:cs="Arial"/>
          <w:sz w:val="22"/>
          <w:szCs w:val="22"/>
        </w:rPr>
        <w:t>utilisateurs</w:t>
      </w:r>
      <w:r w:rsidRPr="00203EF6">
        <w:rPr>
          <w:rFonts w:ascii="Arial" w:hAnsi="Arial" w:cs="Arial"/>
          <w:sz w:val="22"/>
          <w:szCs w:val="22"/>
        </w:rPr>
        <w:t xml:space="preserve"> </w:t>
      </w:r>
      <w:r>
        <w:rPr>
          <w:rFonts w:ascii="Arial" w:hAnsi="Arial" w:cs="Arial"/>
          <w:sz w:val="22"/>
          <w:szCs w:val="22"/>
        </w:rPr>
        <w:t>potentiels</w:t>
      </w:r>
      <w:r w:rsidRPr="00203EF6">
        <w:rPr>
          <w:rFonts w:ascii="Arial" w:hAnsi="Arial" w:cs="Arial"/>
          <w:sz w:val="22"/>
          <w:szCs w:val="22"/>
        </w:rPr>
        <w:t>.</w:t>
      </w:r>
    </w:p>
    <w:p w:rsidR="00AD1C3A" w:rsidRPr="00203EF6" w:rsidRDefault="00AD1C3A" w:rsidP="00AD1C3A">
      <w:pPr>
        <w:jc w:val="both"/>
        <w:rPr>
          <w:rFonts w:ascii="Arial" w:hAnsi="Arial" w:cs="Arial"/>
          <w:sz w:val="22"/>
          <w:szCs w:val="22"/>
        </w:rPr>
      </w:pPr>
    </w:p>
    <w:p w:rsidR="00AD1C3A" w:rsidRPr="00203EF6" w:rsidRDefault="00AD1C3A" w:rsidP="000D2849">
      <w:pPr>
        <w:pStyle w:val="Titre2"/>
        <w:pBdr>
          <w:bottom w:val="single" w:sz="4" w:space="1" w:color="auto"/>
        </w:pBdr>
        <w:shd w:val="clear" w:color="auto" w:fill="A8D08D" w:themeFill="accent6" w:themeFillTint="99"/>
        <w:ind w:left="1260" w:hanging="693"/>
      </w:pPr>
      <w:bookmarkStart w:id="35" w:name="_Toc343680395"/>
      <w:bookmarkStart w:id="36" w:name="_Toc459573282"/>
      <w:r>
        <w:t>1.2.2.</w:t>
      </w:r>
      <w:r>
        <w:tab/>
      </w:r>
      <w:r w:rsidRPr="00203EF6">
        <w:t>Objectifs du manuel</w:t>
      </w:r>
      <w:bookmarkEnd w:id="35"/>
      <w:bookmarkEnd w:id="36"/>
    </w:p>
    <w:p w:rsidR="00AD1C3A" w:rsidRPr="00203EF6" w:rsidRDefault="00AD1C3A" w:rsidP="00AD1C3A">
      <w:pPr>
        <w:spacing w:before="160"/>
        <w:jc w:val="both"/>
        <w:rPr>
          <w:rFonts w:ascii="Arial" w:hAnsi="Arial" w:cs="Arial"/>
          <w:sz w:val="22"/>
          <w:szCs w:val="22"/>
        </w:rPr>
      </w:pPr>
      <w:r w:rsidRPr="00203EF6">
        <w:rPr>
          <w:rFonts w:ascii="Arial" w:hAnsi="Arial" w:cs="Arial"/>
          <w:sz w:val="22"/>
          <w:szCs w:val="22"/>
        </w:rPr>
        <w:t xml:space="preserve">Ce manuel se veut non seulement un outil opérationnel qui guidera tous les acteurs impliqués dans la mise en œuvre du PSN </w:t>
      </w:r>
      <w:r>
        <w:rPr>
          <w:rFonts w:ascii="Arial" w:hAnsi="Arial" w:cs="Arial"/>
          <w:sz w:val="22"/>
          <w:szCs w:val="22"/>
        </w:rPr>
        <w:t>2016-2020</w:t>
      </w:r>
      <w:r w:rsidRPr="00203EF6">
        <w:rPr>
          <w:rFonts w:ascii="Arial" w:hAnsi="Arial" w:cs="Arial"/>
          <w:sz w:val="22"/>
          <w:szCs w:val="22"/>
        </w:rPr>
        <w:t xml:space="preserve"> mais aussi un outil de renforcement des capacités. Outre la définition opérationnelle du cadre légal de collaboration entre les acteurs clés de la réponse nationale au VIH dans le pays, ce manuel aura spécifiquement pour objectifs de décrire: </w:t>
      </w:r>
    </w:p>
    <w:p w:rsidR="00AD1C3A" w:rsidRPr="00203EF6" w:rsidRDefault="00AD1C3A" w:rsidP="00AD1C3A">
      <w:pPr>
        <w:pStyle w:val="Paragraphedeliste"/>
        <w:numPr>
          <w:ilvl w:val="0"/>
          <w:numId w:val="18"/>
        </w:numPr>
        <w:spacing w:before="120" w:after="0"/>
        <w:ind w:left="714" w:hanging="357"/>
        <w:jc w:val="both"/>
        <w:rPr>
          <w:rFonts w:ascii="Arial" w:hAnsi="Arial" w:cs="Arial"/>
        </w:rPr>
      </w:pPr>
      <w:r w:rsidRPr="00203EF6">
        <w:rPr>
          <w:rFonts w:ascii="Arial" w:hAnsi="Arial" w:cs="Arial"/>
        </w:rPr>
        <w:t>l’organisation pratique du système de S&amp;E ;</w:t>
      </w:r>
    </w:p>
    <w:p w:rsidR="00AD1C3A" w:rsidRDefault="00AD1C3A" w:rsidP="00AD1C3A">
      <w:pPr>
        <w:pStyle w:val="Paragraphedeliste"/>
        <w:numPr>
          <w:ilvl w:val="0"/>
          <w:numId w:val="18"/>
        </w:numPr>
        <w:spacing w:after="0"/>
        <w:ind w:left="714" w:hanging="357"/>
        <w:jc w:val="both"/>
        <w:rPr>
          <w:rFonts w:ascii="Arial" w:hAnsi="Arial" w:cs="Arial"/>
        </w:rPr>
      </w:pPr>
      <w:r w:rsidRPr="000B7466">
        <w:rPr>
          <w:rFonts w:ascii="Arial" w:hAnsi="Arial" w:cs="Arial"/>
        </w:rPr>
        <w:t xml:space="preserve">la matrice des indicateurs du PSN 2016-2020 </w:t>
      </w:r>
    </w:p>
    <w:p w:rsidR="00AD1C3A" w:rsidRPr="00203EF6" w:rsidRDefault="00AD1C3A" w:rsidP="00AD1C3A">
      <w:pPr>
        <w:pStyle w:val="Paragraphedeliste"/>
        <w:spacing w:after="0"/>
        <w:ind w:left="0"/>
        <w:jc w:val="both"/>
        <w:rPr>
          <w:rFonts w:ascii="Arial" w:hAnsi="Arial" w:cs="Arial"/>
        </w:rPr>
      </w:pPr>
    </w:p>
    <w:p w:rsidR="00AD1C3A" w:rsidRPr="00203EF6"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t xml:space="preserve">la méthodologie de collecte et d’analyse des données (outils de collecte, fréquence, délai, responsables), </w:t>
      </w:r>
    </w:p>
    <w:p w:rsidR="00AD1C3A" w:rsidRPr="00203EF6"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t xml:space="preserve">le système de contrôle et d’assurance de la qualité des données collectées (vérification, validation des données,) </w:t>
      </w:r>
    </w:p>
    <w:p w:rsidR="00AD1C3A" w:rsidRPr="00203EF6"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lastRenderedPageBreak/>
        <w:t>les mécanismes d’évaluation de l’impact</w:t>
      </w:r>
    </w:p>
    <w:p w:rsidR="00AD1C3A" w:rsidRPr="00203EF6"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t xml:space="preserve">les mécanismes de gestion de l’information </w:t>
      </w:r>
    </w:p>
    <w:p w:rsidR="00AD1C3A" w:rsidRPr="00203EF6"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t>les mécanismes de revues nationales périodiques des progrès et de la performance</w:t>
      </w:r>
    </w:p>
    <w:p w:rsidR="00AD1C3A" w:rsidRDefault="00AD1C3A" w:rsidP="00AD1C3A">
      <w:pPr>
        <w:pStyle w:val="Paragraphedeliste"/>
        <w:numPr>
          <w:ilvl w:val="0"/>
          <w:numId w:val="18"/>
        </w:numPr>
        <w:spacing w:after="0"/>
        <w:ind w:left="714" w:hanging="357"/>
        <w:jc w:val="both"/>
        <w:rPr>
          <w:rFonts w:ascii="Arial" w:hAnsi="Arial" w:cs="Arial"/>
        </w:rPr>
      </w:pPr>
      <w:r w:rsidRPr="00203EF6">
        <w:rPr>
          <w:rFonts w:ascii="Arial" w:hAnsi="Arial" w:cs="Arial"/>
        </w:rPr>
        <w:t>les mécanismes pluralistes de fourniture des informations stratégiques aux parties prenantes</w:t>
      </w:r>
      <w:r>
        <w:rPr>
          <w:rFonts w:ascii="Arial" w:hAnsi="Arial" w:cs="Arial"/>
        </w:rPr>
        <w:t>.</w:t>
      </w:r>
    </w:p>
    <w:p w:rsidR="00AD1C3A" w:rsidRPr="00203EF6" w:rsidRDefault="00AD1C3A" w:rsidP="00AD1C3A">
      <w:pPr>
        <w:spacing w:before="120"/>
        <w:jc w:val="both"/>
        <w:rPr>
          <w:rFonts w:ascii="Arial" w:hAnsi="Arial" w:cs="Arial"/>
          <w:sz w:val="22"/>
          <w:szCs w:val="22"/>
        </w:rPr>
      </w:pPr>
    </w:p>
    <w:p w:rsidR="00AD1C3A" w:rsidRPr="00203EF6" w:rsidRDefault="00AD1C3A"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37" w:name="_Toc343680396"/>
      <w:bookmarkStart w:id="38" w:name="_Toc459573283"/>
      <w:r w:rsidRPr="00203EF6">
        <w:t>L’Organisation pratique du système de S&amp;E : Rôles et Responsabilités des différents acteurs</w:t>
      </w:r>
      <w:bookmarkEnd w:id="37"/>
      <w:bookmarkEnd w:id="38"/>
    </w:p>
    <w:p w:rsidR="00AD1C3A" w:rsidRPr="00155947" w:rsidRDefault="00AD1C3A" w:rsidP="00AD1C3A">
      <w:pPr>
        <w:spacing w:before="120"/>
        <w:jc w:val="both"/>
        <w:rPr>
          <w:rFonts w:ascii="Arial" w:hAnsi="Arial" w:cs="Arial"/>
          <w:sz w:val="22"/>
          <w:szCs w:val="22"/>
        </w:rPr>
      </w:pPr>
      <w:r w:rsidRPr="00155947">
        <w:rPr>
          <w:rFonts w:ascii="Arial" w:hAnsi="Arial" w:cs="Arial"/>
          <w:sz w:val="22"/>
          <w:szCs w:val="22"/>
        </w:rPr>
        <w:t xml:space="preserve">Le système national de S&amp;E est constitué de quatre niveaux opérationnels en interaction dynamique et hiérarchisés. </w:t>
      </w:r>
    </w:p>
    <w:tbl>
      <w:tblPr>
        <w:tblpPr w:leftFromText="141" w:rightFromText="141"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732"/>
      </w:tblGrid>
      <w:tr w:rsidR="00AD1C3A" w:rsidRPr="00155947" w:rsidTr="00B713B1">
        <w:tc>
          <w:tcPr>
            <w:tcW w:w="9854" w:type="dxa"/>
            <w:gridSpan w:val="2"/>
            <w:shd w:val="clear" w:color="auto" w:fill="00B0F0"/>
            <w:vAlign w:val="center"/>
          </w:tcPr>
          <w:p w:rsidR="00AD1C3A" w:rsidRPr="000B7466" w:rsidRDefault="00AD1C3A" w:rsidP="00B713B1">
            <w:pPr>
              <w:pStyle w:val="Paragraphedeliste"/>
              <w:spacing w:before="60" w:after="60" w:line="240" w:lineRule="auto"/>
              <w:ind w:left="0"/>
              <w:rPr>
                <w:rFonts w:ascii="Arial" w:hAnsi="Arial" w:cs="Arial"/>
                <w:b/>
                <w:color w:val="FFFFFF"/>
              </w:rPr>
            </w:pPr>
            <w:r w:rsidRPr="000B7466">
              <w:rPr>
                <w:rFonts w:ascii="Arial" w:hAnsi="Arial" w:cs="Arial"/>
                <w:b/>
                <w:color w:val="FFFFFF"/>
              </w:rPr>
              <w:t>Le premier niveau (Communautés (Villages/quartiers))</w:t>
            </w:r>
          </w:p>
        </w:tc>
      </w:tr>
      <w:tr w:rsidR="00AD1C3A" w:rsidRPr="00155947" w:rsidTr="00B713B1">
        <w:trPr>
          <w:trHeight w:val="2420"/>
        </w:trPr>
        <w:tc>
          <w:tcPr>
            <w:tcW w:w="2660" w:type="dxa"/>
            <w:shd w:val="clear" w:color="auto" w:fill="F4B083"/>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structures/Acteurs</w:t>
            </w:r>
          </w:p>
        </w:tc>
        <w:tc>
          <w:tcPr>
            <w:tcW w:w="7194" w:type="dxa"/>
            <w:shd w:val="clear" w:color="auto" w:fill="auto"/>
            <w:vAlign w:val="center"/>
          </w:tcPr>
          <w:p w:rsidR="00AD1C3A" w:rsidRPr="00C6167A" w:rsidRDefault="00AD1C3A" w:rsidP="00B713B1">
            <w:pPr>
              <w:spacing w:after="60"/>
              <w:jc w:val="both"/>
              <w:rPr>
                <w:rFonts w:ascii="Arial" w:hAnsi="Arial" w:cs="Arial"/>
                <w:sz w:val="20"/>
                <w:szCs w:val="20"/>
              </w:rPr>
            </w:pPr>
            <w:r w:rsidRPr="00C6167A">
              <w:rPr>
                <w:rFonts w:ascii="Arial" w:hAnsi="Arial" w:cs="Arial"/>
                <w:sz w:val="20"/>
                <w:szCs w:val="20"/>
              </w:rPr>
              <w:t>Ce sont les acteurs de première ligne des Points de Prestation de Services et les unités S&amp;E des structures préfectorales des différentes parties prenantes.</w:t>
            </w:r>
          </w:p>
          <w:p w:rsidR="00AD1C3A" w:rsidRPr="00C6167A" w:rsidRDefault="00AD1C3A" w:rsidP="00B713B1">
            <w:pPr>
              <w:spacing w:after="60"/>
              <w:jc w:val="both"/>
              <w:rPr>
                <w:rFonts w:ascii="Arial" w:hAnsi="Arial" w:cs="Arial"/>
                <w:sz w:val="20"/>
                <w:szCs w:val="20"/>
              </w:rPr>
            </w:pPr>
            <w:r w:rsidRPr="00C6167A">
              <w:rPr>
                <w:rFonts w:ascii="Arial" w:hAnsi="Arial" w:cs="Arial"/>
                <w:sz w:val="20"/>
                <w:szCs w:val="20"/>
              </w:rPr>
              <w:t>Les acteurs de première ligne : les Points de Prestation des Services (PPS): ONG/OBC, Ecoles /Unité de Soins Périphériques, Entreprises locales, Confessions religieuses, Structures locales des départements ministériels, Entreprises du secteur, formel et informel, regroupements d’employeurs et syndicats etc. (Gestionnaires de données ou Responsables locaux des entités) ; Il s’agit aussi des structures préfectorales des différentes parties prenantes.</w:t>
            </w:r>
          </w:p>
        </w:tc>
      </w:tr>
      <w:tr w:rsidR="00AD1C3A" w:rsidRPr="00155947" w:rsidTr="00B713B1">
        <w:tc>
          <w:tcPr>
            <w:tcW w:w="2660" w:type="dxa"/>
            <w:shd w:val="clear" w:color="auto" w:fill="F4B083"/>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Rôles et responsabilité des acteurs</w:t>
            </w:r>
          </w:p>
        </w:tc>
        <w:tc>
          <w:tcPr>
            <w:tcW w:w="7194" w:type="dxa"/>
            <w:shd w:val="clear" w:color="auto" w:fill="FFFFFF"/>
            <w:vAlign w:val="center"/>
          </w:tcPr>
          <w:p w:rsidR="00AD1C3A" w:rsidRPr="00C6167A" w:rsidRDefault="00AD1C3A" w:rsidP="00B713B1">
            <w:pPr>
              <w:spacing w:after="60"/>
              <w:jc w:val="both"/>
              <w:rPr>
                <w:rFonts w:ascii="Arial" w:hAnsi="Arial" w:cs="Arial"/>
                <w:sz w:val="20"/>
                <w:szCs w:val="20"/>
              </w:rPr>
            </w:pPr>
            <w:r w:rsidRPr="00C6167A">
              <w:rPr>
                <w:rFonts w:ascii="Arial" w:hAnsi="Arial" w:cs="Arial"/>
                <w:sz w:val="20"/>
                <w:szCs w:val="20"/>
              </w:rPr>
              <w:t>Les principaux rôles des acteurs du Niveau I sont d’initier, développer, réaliser et de documenter les différentes activités menées par les acteurs de terrain au profit des bénéficiaires primaires (population générale et groupes vulnérables et/ou à haut risque d’infection à VIH).</w:t>
            </w:r>
          </w:p>
          <w:p w:rsidR="00AD1C3A" w:rsidRPr="00C6167A" w:rsidRDefault="00AD1C3A" w:rsidP="00B713B1">
            <w:pPr>
              <w:spacing w:after="60"/>
              <w:jc w:val="both"/>
              <w:rPr>
                <w:rFonts w:ascii="Arial" w:hAnsi="Arial" w:cs="Arial"/>
                <w:sz w:val="20"/>
                <w:szCs w:val="20"/>
              </w:rPr>
            </w:pPr>
            <w:r w:rsidRPr="00C6167A">
              <w:rPr>
                <w:rFonts w:ascii="Arial" w:hAnsi="Arial" w:cs="Arial"/>
                <w:sz w:val="20"/>
                <w:szCs w:val="20"/>
              </w:rPr>
              <w:t>Il s’agira pour les acteurs des PPS de :</w:t>
            </w:r>
          </w:p>
          <w:p w:rsidR="00AD1C3A" w:rsidRPr="00C6167A" w:rsidRDefault="00AD1C3A" w:rsidP="00B713B1">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Collecter les données primaires sur les outils de suivi ;</w:t>
            </w:r>
          </w:p>
          <w:p w:rsidR="00AD1C3A" w:rsidRPr="00C6167A" w:rsidRDefault="00AD1C3A" w:rsidP="00B713B1">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Remplir la fiche de suivi mensuel ;</w:t>
            </w:r>
          </w:p>
          <w:p w:rsidR="00AD1C3A" w:rsidRPr="00C6167A" w:rsidRDefault="00AD1C3A" w:rsidP="00B713B1">
            <w:pPr>
              <w:pStyle w:val="Paragraphedeliste"/>
              <w:numPr>
                <w:ilvl w:val="0"/>
                <w:numId w:val="20"/>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Transmettre les fiches mensuelles le 30 de chaque mois de suivi aux structures chargées de la collecte</w:t>
            </w:r>
          </w:p>
          <w:p w:rsidR="00AD1C3A" w:rsidRPr="00C6167A" w:rsidRDefault="00AD1C3A" w:rsidP="00B713B1">
            <w:pPr>
              <w:spacing w:before="120" w:after="60"/>
              <w:jc w:val="both"/>
              <w:rPr>
                <w:rFonts w:ascii="Arial" w:hAnsi="Arial" w:cs="Arial"/>
                <w:sz w:val="20"/>
                <w:szCs w:val="20"/>
              </w:rPr>
            </w:pPr>
            <w:r w:rsidRPr="00C6167A">
              <w:rPr>
                <w:rFonts w:ascii="Arial" w:hAnsi="Arial" w:cs="Arial"/>
                <w:sz w:val="20"/>
                <w:szCs w:val="20"/>
              </w:rPr>
              <w:t>Les structures préfectorales (gestionnaires de données des structures Préfectorales d’encadrement des ONG/départements Ministériels</w:t>
            </w:r>
            <w:r>
              <w:rPr>
                <w:rFonts w:ascii="Arial" w:hAnsi="Arial" w:cs="Arial"/>
                <w:sz w:val="20"/>
                <w:szCs w:val="20"/>
              </w:rPr>
              <w:t xml:space="preserve"> </w:t>
            </w:r>
            <w:r w:rsidRPr="00C6167A">
              <w:rPr>
                <w:rFonts w:ascii="Arial" w:hAnsi="Arial" w:cs="Arial"/>
                <w:sz w:val="20"/>
                <w:szCs w:val="20"/>
              </w:rPr>
              <w:t>/</w:t>
            </w:r>
            <w:r>
              <w:rPr>
                <w:rFonts w:ascii="Arial" w:hAnsi="Arial" w:cs="Arial"/>
                <w:sz w:val="20"/>
                <w:szCs w:val="20"/>
              </w:rPr>
              <w:t xml:space="preserve"> </w:t>
            </w:r>
            <w:r w:rsidRPr="00C6167A">
              <w:rPr>
                <w:rFonts w:ascii="Arial" w:hAnsi="Arial" w:cs="Arial"/>
                <w:sz w:val="20"/>
                <w:szCs w:val="20"/>
              </w:rPr>
              <w:t xml:space="preserve">Plateforme </w:t>
            </w:r>
            <w:r>
              <w:rPr>
                <w:rFonts w:ascii="Arial" w:hAnsi="Arial" w:cs="Arial"/>
                <w:sz w:val="20"/>
                <w:szCs w:val="20"/>
              </w:rPr>
              <w:t>O</w:t>
            </w:r>
            <w:r w:rsidRPr="00C6167A">
              <w:rPr>
                <w:rFonts w:ascii="Arial" w:hAnsi="Arial" w:cs="Arial"/>
                <w:sz w:val="20"/>
                <w:szCs w:val="20"/>
              </w:rPr>
              <w:t>SC) auront pour rôles de :</w:t>
            </w:r>
          </w:p>
          <w:p w:rsidR="00AD1C3A" w:rsidRPr="00C6167A" w:rsidRDefault="00AD1C3A" w:rsidP="00B713B1">
            <w:pPr>
              <w:pStyle w:val="Paragraphedeliste"/>
              <w:numPr>
                <w:ilvl w:val="0"/>
                <w:numId w:val="21"/>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Identifier tous les points de prestation de service (PPS) dans la préfecture/District ;</w:t>
            </w:r>
          </w:p>
          <w:p w:rsidR="00AD1C3A" w:rsidRPr="00C6167A" w:rsidRDefault="00AD1C3A" w:rsidP="00B713B1">
            <w:pPr>
              <w:pStyle w:val="Paragraphedeliste"/>
              <w:numPr>
                <w:ilvl w:val="0"/>
                <w:numId w:val="21"/>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Définir avec les responsables de PPS les modalités de collecte des données,</w:t>
            </w:r>
          </w:p>
          <w:p w:rsidR="00AD1C3A" w:rsidRPr="00C6167A" w:rsidRDefault="00AD1C3A" w:rsidP="00B713B1">
            <w:pPr>
              <w:pStyle w:val="Paragraphedeliste"/>
              <w:numPr>
                <w:ilvl w:val="0"/>
                <w:numId w:val="21"/>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Collecter et compiler les rapports des PPS</w:t>
            </w:r>
          </w:p>
          <w:p w:rsidR="00AD1C3A" w:rsidRPr="00C6167A" w:rsidRDefault="00AD1C3A" w:rsidP="00B713B1">
            <w:pPr>
              <w:pStyle w:val="Paragraphedeliste"/>
              <w:numPr>
                <w:ilvl w:val="0"/>
                <w:numId w:val="21"/>
              </w:numPr>
              <w:autoSpaceDE w:val="0"/>
              <w:autoSpaceDN w:val="0"/>
              <w:adjustRightInd w:val="0"/>
              <w:spacing w:after="0" w:line="240" w:lineRule="auto"/>
              <w:jc w:val="both"/>
              <w:rPr>
                <w:rFonts w:ascii="Arial" w:hAnsi="Arial" w:cs="Arial"/>
                <w:sz w:val="20"/>
                <w:szCs w:val="20"/>
              </w:rPr>
            </w:pPr>
            <w:r w:rsidRPr="00C6167A">
              <w:rPr>
                <w:rFonts w:ascii="Arial" w:hAnsi="Arial" w:cs="Arial"/>
                <w:sz w:val="20"/>
                <w:szCs w:val="20"/>
              </w:rPr>
              <w:t>Élaborer des rapports mensuels techniques et financiers</w:t>
            </w:r>
          </w:p>
        </w:tc>
      </w:tr>
      <w:tr w:rsidR="00AD1C3A" w:rsidRPr="00155947" w:rsidTr="00B713B1">
        <w:tc>
          <w:tcPr>
            <w:tcW w:w="2660" w:type="dxa"/>
            <w:shd w:val="clear" w:color="auto" w:fill="F4B083"/>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La Fréquence/ Périodicité de rapportage</w:t>
            </w:r>
          </w:p>
        </w:tc>
        <w:tc>
          <w:tcPr>
            <w:tcW w:w="7194" w:type="dxa"/>
            <w:shd w:val="clear" w:color="auto" w:fill="auto"/>
            <w:vAlign w:val="center"/>
          </w:tcPr>
          <w:p w:rsidR="00AD1C3A" w:rsidRPr="00C6167A" w:rsidRDefault="00AD1C3A" w:rsidP="00B713B1">
            <w:pPr>
              <w:spacing w:after="60"/>
              <w:jc w:val="both"/>
              <w:rPr>
                <w:rFonts w:ascii="Arial" w:hAnsi="Arial" w:cs="Arial"/>
                <w:sz w:val="20"/>
                <w:szCs w:val="20"/>
              </w:rPr>
            </w:pPr>
            <w:r w:rsidRPr="00C6167A">
              <w:rPr>
                <w:rFonts w:ascii="Arial" w:hAnsi="Arial" w:cs="Arial"/>
                <w:sz w:val="20"/>
                <w:szCs w:val="20"/>
              </w:rPr>
              <w:t>Le recueil des données techniques et programmatiques et de toutes autres informations pertinentes se fera quotidiennement sur les outils primaires de collecte et une synthèse mensuelle sur la fiche de synthèse mensuelle avec l’élaboration des rapports mensuels d’activités. Les fiches de synthèses mensuelles et les rapports mensuels sont transmis pour validation à la hiérarchie supérieure du dispositif.</w:t>
            </w:r>
          </w:p>
        </w:tc>
      </w:tr>
    </w:tbl>
    <w:p w:rsidR="00AD1C3A" w:rsidRPr="00012C89" w:rsidRDefault="00AD1C3A" w:rsidP="00AD1C3A">
      <w:pPr>
        <w:jc w:val="both"/>
        <w:rPr>
          <w:rFonts w:ascii="Arial Narrow" w:hAnsi="Arial Narrow"/>
        </w:rPr>
      </w:pPr>
    </w:p>
    <w:tbl>
      <w:tblPr>
        <w:tblpPr w:leftFromText="141" w:rightFromText="141"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194"/>
      </w:tblGrid>
      <w:tr w:rsidR="00AD1C3A" w:rsidRPr="00012C89" w:rsidTr="00B713B1">
        <w:tc>
          <w:tcPr>
            <w:tcW w:w="9854" w:type="dxa"/>
            <w:gridSpan w:val="2"/>
            <w:shd w:val="clear" w:color="auto" w:fill="FFFF00"/>
            <w:vAlign w:val="center"/>
          </w:tcPr>
          <w:p w:rsidR="00AD1C3A" w:rsidRPr="00155947" w:rsidRDefault="00AD1C3A" w:rsidP="00B713B1">
            <w:pPr>
              <w:pStyle w:val="Paragraphedeliste"/>
              <w:spacing w:before="60" w:after="60" w:line="240" w:lineRule="auto"/>
              <w:ind w:left="0"/>
              <w:rPr>
                <w:rFonts w:ascii="Arial" w:hAnsi="Arial" w:cs="Arial"/>
                <w:b/>
                <w:color w:val="7030A0"/>
              </w:rPr>
            </w:pPr>
            <w:r w:rsidRPr="00155947">
              <w:rPr>
                <w:rFonts w:ascii="Arial" w:hAnsi="Arial" w:cs="Arial"/>
                <w:b/>
                <w:color w:val="7030A0"/>
              </w:rPr>
              <w:t>Le second niveau (Préfecture/district)</w:t>
            </w:r>
          </w:p>
        </w:tc>
      </w:tr>
      <w:tr w:rsidR="00AD1C3A" w:rsidRPr="00012C89" w:rsidTr="00B713B1">
        <w:tc>
          <w:tcPr>
            <w:tcW w:w="2660"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structures/</w:t>
            </w:r>
          </w:p>
          <w:p w:rsidR="00AD1C3A" w:rsidRPr="00155947" w:rsidRDefault="00AD1C3A" w:rsidP="00B713B1">
            <w:pPr>
              <w:rPr>
                <w:rFonts w:ascii="Arial" w:hAnsi="Arial" w:cs="Arial"/>
                <w:b/>
                <w:sz w:val="22"/>
                <w:szCs w:val="22"/>
              </w:rPr>
            </w:pPr>
            <w:r w:rsidRPr="00155947">
              <w:rPr>
                <w:rFonts w:ascii="Arial" w:hAnsi="Arial" w:cs="Arial"/>
                <w:b/>
                <w:sz w:val="22"/>
                <w:szCs w:val="22"/>
              </w:rPr>
              <w:t>Acteurs</w:t>
            </w:r>
          </w:p>
        </w:tc>
        <w:tc>
          <w:tcPr>
            <w:tcW w:w="7194" w:type="dxa"/>
            <w:shd w:val="clear" w:color="auto" w:fill="auto"/>
            <w:vAlign w:val="center"/>
          </w:tcPr>
          <w:p w:rsidR="00AD1C3A" w:rsidRDefault="00AD1C3A" w:rsidP="00B713B1">
            <w:pPr>
              <w:jc w:val="both"/>
              <w:rPr>
                <w:rFonts w:ascii="Arial" w:hAnsi="Arial" w:cs="Arial"/>
                <w:sz w:val="20"/>
                <w:szCs w:val="20"/>
              </w:rPr>
            </w:pPr>
            <w:r w:rsidRPr="00C6167A">
              <w:rPr>
                <w:rFonts w:ascii="Arial" w:hAnsi="Arial" w:cs="Arial"/>
                <w:sz w:val="20"/>
                <w:szCs w:val="20"/>
              </w:rPr>
              <w:t xml:space="preserve">Ce sont les </w:t>
            </w:r>
            <w:r w:rsidRPr="00C6167A">
              <w:rPr>
                <w:rFonts w:ascii="Arial" w:hAnsi="Arial" w:cs="Arial"/>
                <w:b/>
                <w:sz w:val="20"/>
                <w:szCs w:val="20"/>
                <w:u w:val="single"/>
              </w:rPr>
              <w:t>Unités de S&amp;E</w:t>
            </w:r>
            <w:r w:rsidRPr="00C6167A">
              <w:rPr>
                <w:rFonts w:ascii="Arial" w:hAnsi="Arial" w:cs="Arial"/>
                <w:sz w:val="20"/>
                <w:szCs w:val="20"/>
              </w:rPr>
              <w:t xml:space="preserve"> des Directions Préfectorales de la Santé/Direction du District Sanitaire y compris les points focaux VIH des districts. Elles travaillent en collaboration avec les unités de S&amp;E des structures préfectorales des différentes parties prenantes</w:t>
            </w:r>
            <w:r>
              <w:rPr>
                <w:rFonts w:ascii="Arial" w:hAnsi="Arial" w:cs="Arial"/>
                <w:sz w:val="20"/>
                <w:szCs w:val="20"/>
              </w:rPr>
              <w:t>.</w:t>
            </w:r>
            <w:r w:rsidRPr="00C6167A">
              <w:rPr>
                <w:rFonts w:ascii="Arial" w:hAnsi="Arial" w:cs="Arial"/>
                <w:sz w:val="20"/>
                <w:szCs w:val="20"/>
              </w:rPr>
              <w:t xml:space="preserve"> </w:t>
            </w:r>
          </w:p>
          <w:p w:rsidR="00AD1C3A" w:rsidRPr="00C6167A" w:rsidRDefault="00AD1C3A" w:rsidP="00B713B1">
            <w:pPr>
              <w:jc w:val="both"/>
              <w:rPr>
                <w:rFonts w:ascii="Arial" w:hAnsi="Arial" w:cs="Arial"/>
                <w:sz w:val="20"/>
                <w:szCs w:val="20"/>
              </w:rPr>
            </w:pPr>
            <w:r w:rsidRPr="00A57113">
              <w:rPr>
                <w:rFonts w:ascii="Georgia" w:hAnsi="Georgia" w:cs="Gautami"/>
                <w:sz w:val="20"/>
              </w:rPr>
              <w:lastRenderedPageBreak/>
              <w:t>Les pools SNIS des districts, les chargés de suivi et évaluation de la plateforme des OSC</w:t>
            </w:r>
          </w:p>
        </w:tc>
      </w:tr>
      <w:tr w:rsidR="00AD1C3A" w:rsidRPr="00012C89" w:rsidTr="00B713B1">
        <w:tc>
          <w:tcPr>
            <w:tcW w:w="2660" w:type="dxa"/>
            <w:shd w:val="clear" w:color="auto" w:fill="CCFF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lastRenderedPageBreak/>
              <w:t>Les Rôles et responsabilité des acteurs</w:t>
            </w:r>
          </w:p>
        </w:tc>
        <w:tc>
          <w:tcPr>
            <w:tcW w:w="7194" w:type="dxa"/>
            <w:shd w:val="clear" w:color="auto" w:fill="FFFFFF"/>
            <w:vAlign w:val="center"/>
          </w:tcPr>
          <w:p w:rsidR="00AD1C3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Suivre l’exécution de l’ensemble des activités de lutte contre les IST/VIH/sida, en collaboration avec les membres du CPLS-IST ;</w:t>
            </w:r>
          </w:p>
          <w:p w:rsidR="00AD1C3A" w:rsidRPr="000B7466" w:rsidRDefault="00AD1C3A" w:rsidP="00B713B1">
            <w:pPr>
              <w:pStyle w:val="Paragraphedeliste"/>
              <w:numPr>
                <w:ilvl w:val="0"/>
                <w:numId w:val="22"/>
              </w:numPr>
              <w:autoSpaceDE w:val="0"/>
              <w:autoSpaceDN w:val="0"/>
              <w:adjustRightInd w:val="0"/>
              <w:spacing w:after="0" w:line="240" w:lineRule="auto"/>
              <w:ind w:left="426" w:hanging="284"/>
              <w:jc w:val="both"/>
              <w:rPr>
                <w:rFonts w:ascii="Georgia" w:hAnsi="Georgia" w:cs="Gautami"/>
                <w:sz w:val="20"/>
                <w:szCs w:val="24"/>
              </w:rPr>
            </w:pPr>
            <w:r w:rsidRPr="00A57113">
              <w:rPr>
                <w:rFonts w:ascii="Georgia" w:hAnsi="Georgia" w:cs="Gautami"/>
                <w:sz w:val="20"/>
                <w:szCs w:val="24"/>
              </w:rPr>
              <w:t>Suivi de la mise en</w:t>
            </w:r>
            <w:r>
              <w:rPr>
                <w:rFonts w:ascii="Georgia" w:hAnsi="Georgia" w:cs="Gautami"/>
                <w:sz w:val="20"/>
              </w:rPr>
              <w:t xml:space="preserve"> </w:t>
            </w:r>
            <w:r w:rsidRPr="00A57113">
              <w:rPr>
                <w:rFonts w:ascii="Georgia" w:hAnsi="Georgia" w:cs="Gautami"/>
                <w:sz w:val="20"/>
                <w:szCs w:val="24"/>
              </w:rPr>
              <w:t>œuvre du plan intégré</w:t>
            </w:r>
            <w:r>
              <w:rPr>
                <w:rFonts w:ascii="Georgia" w:hAnsi="Georgia" w:cs="Gautami"/>
                <w:sz w:val="20"/>
              </w:rPr>
              <w:t xml:space="preserve"> </w:t>
            </w:r>
            <w:r w:rsidRPr="00A57113">
              <w:rPr>
                <w:rFonts w:ascii="Georgia" w:hAnsi="Georgia" w:cs="Gautami"/>
                <w:sz w:val="20"/>
                <w:szCs w:val="24"/>
              </w:rPr>
              <w:t>multisectoriel des CPLS-IST</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 xml:space="preserve">Organiser les réunions périodiques de coordination regroupant les responsables des plans d’action mis en œuvre et les partenaires qui les financent au niveau de la Préfecture/District, et d’en assurer le secrétariat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Rendre compte au CPLS-IST du déroulement du plan de travail et lui fournir des rapports périodiques faisant la synthèse de l’ensemble des interventions dans la lutte contre le IST/VIH/sida dans la Préfecture/District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Superviser et faciliter les revues internes et les évaluations externes des plans et projets mis en œuvre au niveau de la Préfecture/District.</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Assurer la disponibilité des outils de collecte au niveau de toutes les structures  déconcentrées y compris au niveau des PPS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Centraliser les rapports des acteurs de premier niveau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Vérifier et nettoyer des données avec les Gestionnaires de données des Structures préfectorales;</w:t>
            </w:r>
          </w:p>
          <w:p w:rsidR="00AD1C3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 xml:space="preserve">Saisir dans le </w:t>
            </w:r>
            <w:r>
              <w:rPr>
                <w:rFonts w:ascii="Arial" w:hAnsi="Arial" w:cs="Arial"/>
                <w:sz w:val="20"/>
                <w:szCs w:val="20"/>
              </w:rPr>
              <w:t>DHIS</w:t>
            </w:r>
            <w:r w:rsidRPr="00C6167A">
              <w:rPr>
                <w:rFonts w:ascii="Arial" w:hAnsi="Arial" w:cs="Arial"/>
                <w:sz w:val="20"/>
                <w:szCs w:val="20"/>
              </w:rPr>
              <w:t>-PREFECTORAL l’ensemble des données sanitaires et non sanitaires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Pr>
                <w:rFonts w:ascii="Georgia" w:hAnsi="Georgia" w:cs="Gautami"/>
                <w:i/>
                <w:sz w:val="20"/>
                <w:szCs w:val="24"/>
              </w:rPr>
              <w:t>Centraliser, vérifier</w:t>
            </w:r>
            <w:r w:rsidRPr="00A57113">
              <w:rPr>
                <w:rFonts w:ascii="Georgia" w:hAnsi="Georgia" w:cs="Gautami"/>
                <w:i/>
                <w:sz w:val="20"/>
                <w:szCs w:val="24"/>
              </w:rPr>
              <w:t xml:space="preserve"> la qualité des données produites, </w:t>
            </w:r>
            <w:r>
              <w:rPr>
                <w:rFonts w:ascii="Georgia" w:hAnsi="Georgia" w:cs="Gautami"/>
                <w:i/>
                <w:sz w:val="20"/>
                <w:szCs w:val="24"/>
              </w:rPr>
              <w:t xml:space="preserve">faire la </w:t>
            </w:r>
            <w:r w:rsidRPr="00A57113">
              <w:rPr>
                <w:rFonts w:ascii="Georgia" w:hAnsi="Georgia" w:cs="Gautami"/>
                <w:i/>
                <w:sz w:val="20"/>
                <w:szCs w:val="24"/>
              </w:rPr>
              <w:t xml:space="preserve">Synthèse et </w:t>
            </w:r>
            <w:r>
              <w:rPr>
                <w:rFonts w:ascii="Georgia" w:hAnsi="Georgia" w:cs="Gautami"/>
                <w:i/>
                <w:sz w:val="20"/>
                <w:szCs w:val="24"/>
              </w:rPr>
              <w:t xml:space="preserve">la </w:t>
            </w:r>
            <w:r w:rsidRPr="00A57113">
              <w:rPr>
                <w:rFonts w:ascii="Georgia" w:hAnsi="Georgia" w:cs="Gautami"/>
                <w:i/>
                <w:sz w:val="20"/>
                <w:szCs w:val="24"/>
              </w:rPr>
              <w:t>validation mensuelle des données de s</w:t>
            </w:r>
            <w:r>
              <w:rPr>
                <w:rFonts w:ascii="Georgia" w:hAnsi="Georgia" w:cs="Gautami"/>
                <w:i/>
                <w:sz w:val="20"/>
                <w:szCs w:val="24"/>
              </w:rPr>
              <w:t>uivi au niveau de la Préfecture</w:t>
            </w:r>
            <w:r w:rsidRPr="00A57113">
              <w:rPr>
                <w:rFonts w:ascii="Georgia" w:hAnsi="Georgia" w:cs="Gautami"/>
                <w:i/>
                <w:sz w:val="20"/>
                <w:szCs w:val="24"/>
              </w:rPr>
              <w:t xml:space="preserve">  (DHIS2), analyse</w:t>
            </w:r>
            <w:r>
              <w:rPr>
                <w:rFonts w:ascii="Georgia" w:hAnsi="Georgia" w:cs="Gautami"/>
                <w:i/>
                <w:sz w:val="20"/>
                <w:szCs w:val="24"/>
              </w:rPr>
              <w:t>r les</w:t>
            </w:r>
            <w:r w:rsidRPr="00A57113">
              <w:rPr>
                <w:rFonts w:ascii="Georgia" w:hAnsi="Georgia" w:cs="Gautami"/>
                <w:i/>
                <w:sz w:val="20"/>
                <w:szCs w:val="24"/>
              </w:rPr>
              <w:t xml:space="preserve">  données</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 xml:space="preserve">Organiser un atelier de validation des rapports périodique en collaboration avec les Unités de S&amp;E des structures préfectorales  des différentes parties prenantes </w:t>
            </w:r>
          </w:p>
          <w:p w:rsidR="00AD1C3A" w:rsidRPr="00C6167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 xml:space="preserve">Elaborer le rapport multisectoriel des activités de la riposte de la Préfecture/District ; </w:t>
            </w:r>
          </w:p>
        </w:tc>
      </w:tr>
      <w:tr w:rsidR="00AD1C3A" w:rsidRPr="00012C89" w:rsidTr="00B713B1">
        <w:tc>
          <w:tcPr>
            <w:tcW w:w="2660"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La Fréquence/ Périodicité de rapportage</w:t>
            </w:r>
          </w:p>
        </w:tc>
        <w:tc>
          <w:tcPr>
            <w:tcW w:w="7194" w:type="dxa"/>
            <w:shd w:val="clear" w:color="auto" w:fill="auto"/>
            <w:vAlign w:val="center"/>
          </w:tcPr>
          <w:p w:rsidR="00AD1C3A" w:rsidRPr="00C6167A" w:rsidRDefault="00AD1C3A" w:rsidP="00B713B1">
            <w:pPr>
              <w:spacing w:before="120"/>
              <w:jc w:val="both"/>
              <w:rPr>
                <w:rFonts w:ascii="Arial" w:hAnsi="Arial" w:cs="Arial"/>
                <w:sz w:val="20"/>
                <w:szCs w:val="20"/>
              </w:rPr>
            </w:pPr>
            <w:r w:rsidRPr="00C6167A">
              <w:rPr>
                <w:rFonts w:ascii="Arial" w:hAnsi="Arial" w:cs="Arial"/>
                <w:sz w:val="20"/>
                <w:szCs w:val="20"/>
              </w:rPr>
              <w:t xml:space="preserve">Le rapportage est mensuel avec un rapport synthèse trimestriel. </w:t>
            </w:r>
          </w:p>
          <w:p w:rsidR="00AD1C3A" w:rsidRPr="00C6167A" w:rsidRDefault="00AD1C3A" w:rsidP="00B713B1">
            <w:pPr>
              <w:spacing w:before="120"/>
              <w:jc w:val="both"/>
              <w:rPr>
                <w:rFonts w:ascii="Arial" w:hAnsi="Arial" w:cs="Arial"/>
                <w:sz w:val="20"/>
                <w:szCs w:val="20"/>
              </w:rPr>
            </w:pPr>
            <w:r w:rsidRPr="00C6167A">
              <w:rPr>
                <w:rFonts w:ascii="Arial" w:hAnsi="Arial" w:cs="Arial"/>
                <w:sz w:val="20"/>
                <w:szCs w:val="20"/>
              </w:rPr>
              <w:t>A cet effet, les structures préfectorales auront à transmettre les rapports mensuels au plus tard le 30 du mois et les rapports trimestriels au plus tard une semaine après la fin du trimestre aux S&amp;E- DPS.</w:t>
            </w:r>
          </w:p>
          <w:p w:rsidR="00AD1C3A" w:rsidRPr="00C6167A" w:rsidRDefault="00AD1C3A" w:rsidP="00B713B1">
            <w:pPr>
              <w:spacing w:before="120"/>
              <w:jc w:val="both"/>
              <w:rPr>
                <w:rFonts w:ascii="Arial" w:hAnsi="Arial" w:cs="Arial"/>
                <w:sz w:val="20"/>
                <w:szCs w:val="20"/>
              </w:rPr>
            </w:pPr>
            <w:r w:rsidRPr="00C6167A">
              <w:rPr>
                <w:rFonts w:ascii="Arial" w:hAnsi="Arial" w:cs="Arial"/>
                <w:sz w:val="20"/>
                <w:szCs w:val="20"/>
              </w:rPr>
              <w:t xml:space="preserve">Les Unités S&amp;E des DDS auront à transmettre leurs rapports périodiques une semaine après la fin du mois au S&amp;E DRS , avec copie au service de Suivi et Evaluation du SP/CNLS-IST. </w:t>
            </w:r>
          </w:p>
          <w:p w:rsidR="00AD1C3A" w:rsidRPr="00C6167A" w:rsidRDefault="00AD1C3A" w:rsidP="00B713B1">
            <w:pPr>
              <w:spacing w:before="120"/>
              <w:jc w:val="both"/>
              <w:rPr>
                <w:rFonts w:ascii="Arial" w:hAnsi="Arial" w:cs="Arial"/>
                <w:sz w:val="20"/>
                <w:szCs w:val="20"/>
              </w:rPr>
            </w:pPr>
            <w:r w:rsidRPr="00C6167A">
              <w:rPr>
                <w:rFonts w:ascii="Arial" w:hAnsi="Arial" w:cs="Arial"/>
                <w:sz w:val="20"/>
                <w:szCs w:val="20"/>
              </w:rPr>
              <w:t>Le rapport trimestriel devra, pour sa part, être envoyé au plus tard dix jours après la fin du trimestre.</w:t>
            </w:r>
          </w:p>
        </w:tc>
      </w:tr>
    </w:tbl>
    <w:p w:rsidR="00AD1C3A" w:rsidRPr="00012C89" w:rsidRDefault="00AD1C3A" w:rsidP="00AD1C3A">
      <w:pPr>
        <w:jc w:val="both"/>
        <w:rPr>
          <w:rFonts w:ascii="Arial Narrow" w:hAnsi="Arial Narrow"/>
        </w:rPr>
      </w:pPr>
    </w:p>
    <w:p w:rsidR="00AD1C3A" w:rsidRDefault="00AD1C3A" w:rsidP="00AD1C3A">
      <w:pPr>
        <w:rPr>
          <w:rFonts w:ascii="Arial Narrow" w:hAnsi="Arial Narrow"/>
        </w:rPr>
        <w:sectPr w:rsidR="00AD1C3A">
          <w:footerReference w:type="first" r:id="rId13"/>
          <w:pgSz w:w="11906" w:h="16838" w:code="9"/>
          <w:pgMar w:top="1418" w:right="1134" w:bottom="1258" w:left="1418" w:header="709" w:footer="709" w:gutter="0"/>
          <w:cols w:space="708"/>
          <w:titlePg/>
          <w:docGrid w:linePitch="360"/>
        </w:sectPr>
      </w:pPr>
    </w:p>
    <w:tbl>
      <w:tblPr>
        <w:tblpPr w:leftFromText="141" w:rightFromText="141" w:vertAnchor="text" w:horzAnchor="margin" w:tblpXSpec="center" w:tblpY="95"/>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52"/>
      </w:tblGrid>
      <w:tr w:rsidR="00AD1C3A" w:rsidRPr="00012C89" w:rsidTr="00B713B1">
        <w:tc>
          <w:tcPr>
            <w:tcW w:w="9854" w:type="dxa"/>
            <w:gridSpan w:val="2"/>
            <w:shd w:val="clear" w:color="auto" w:fill="FFFF00"/>
            <w:vAlign w:val="center"/>
          </w:tcPr>
          <w:p w:rsidR="00AD1C3A" w:rsidRPr="00155947" w:rsidRDefault="00AD1C3A" w:rsidP="00B713B1">
            <w:pPr>
              <w:pStyle w:val="Paragraphedeliste"/>
              <w:spacing w:before="60" w:after="60" w:line="240" w:lineRule="auto"/>
              <w:ind w:left="0"/>
              <w:rPr>
                <w:rFonts w:ascii="Arial" w:hAnsi="Arial" w:cs="Arial"/>
                <w:b/>
                <w:color w:val="7030A0"/>
              </w:rPr>
            </w:pPr>
            <w:r w:rsidRPr="00155947">
              <w:rPr>
                <w:rFonts w:ascii="Arial" w:hAnsi="Arial" w:cs="Arial"/>
                <w:b/>
                <w:color w:val="7030A0"/>
              </w:rPr>
              <w:lastRenderedPageBreak/>
              <w:t>Le troisième niveau (Région sanitaire)</w:t>
            </w:r>
          </w:p>
        </w:tc>
      </w:tr>
      <w:tr w:rsidR="00AD1C3A" w:rsidRPr="00012C89" w:rsidTr="00B713B1">
        <w:tc>
          <w:tcPr>
            <w:tcW w:w="2802"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structures/</w:t>
            </w:r>
          </w:p>
          <w:p w:rsidR="00AD1C3A" w:rsidRPr="00155947" w:rsidRDefault="00AD1C3A" w:rsidP="00B713B1">
            <w:pPr>
              <w:rPr>
                <w:rFonts w:ascii="Arial" w:hAnsi="Arial" w:cs="Arial"/>
                <w:b/>
                <w:sz w:val="22"/>
                <w:szCs w:val="22"/>
              </w:rPr>
            </w:pPr>
            <w:r w:rsidRPr="00155947">
              <w:rPr>
                <w:rFonts w:ascii="Arial" w:hAnsi="Arial" w:cs="Arial"/>
                <w:b/>
                <w:sz w:val="22"/>
                <w:szCs w:val="22"/>
              </w:rPr>
              <w:t>Acteurs</w:t>
            </w:r>
          </w:p>
        </w:tc>
        <w:tc>
          <w:tcPr>
            <w:tcW w:w="7052" w:type="dxa"/>
            <w:shd w:val="clear" w:color="auto" w:fill="auto"/>
            <w:vAlign w:val="center"/>
          </w:tcPr>
          <w:p w:rsidR="00AD1C3A" w:rsidRDefault="00AD1C3A" w:rsidP="00B713B1">
            <w:pPr>
              <w:jc w:val="both"/>
              <w:rPr>
                <w:rFonts w:ascii="Arial" w:hAnsi="Arial" w:cs="Arial"/>
                <w:sz w:val="20"/>
                <w:szCs w:val="20"/>
              </w:rPr>
            </w:pPr>
            <w:r w:rsidRPr="00155947">
              <w:rPr>
                <w:rFonts w:ascii="Arial" w:hAnsi="Arial" w:cs="Arial"/>
                <w:sz w:val="20"/>
                <w:szCs w:val="20"/>
              </w:rPr>
              <w:t xml:space="preserve">Ce sont les Unités de S&amp;E des Directions régionales de Santé y compris les Assistants S&amp;E et les points focaux régionaux VIH </w:t>
            </w:r>
          </w:p>
          <w:p w:rsidR="00AD1C3A" w:rsidRPr="00155947" w:rsidRDefault="00AD1C3A" w:rsidP="00B713B1">
            <w:pPr>
              <w:jc w:val="both"/>
              <w:rPr>
                <w:rFonts w:ascii="Arial" w:hAnsi="Arial" w:cs="Arial"/>
                <w:sz w:val="20"/>
                <w:szCs w:val="20"/>
              </w:rPr>
            </w:pPr>
            <w:r w:rsidRPr="00A57113">
              <w:rPr>
                <w:rFonts w:ascii="Georgia" w:hAnsi="Georgia" w:cs="Gautami"/>
                <w:sz w:val="20"/>
              </w:rPr>
              <w:t>Les pools SNIS au niveau des régions, les chargés de suivi et évaluation de la plateforme des OSC</w:t>
            </w:r>
          </w:p>
        </w:tc>
      </w:tr>
      <w:tr w:rsidR="00AD1C3A" w:rsidRPr="00012C89" w:rsidTr="00B713B1">
        <w:tc>
          <w:tcPr>
            <w:tcW w:w="2802" w:type="dxa"/>
            <w:shd w:val="clear" w:color="auto" w:fill="CCFF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Rôles et responsabilité des acteurs</w:t>
            </w:r>
          </w:p>
        </w:tc>
        <w:tc>
          <w:tcPr>
            <w:tcW w:w="7052" w:type="dxa"/>
            <w:shd w:val="clear" w:color="auto" w:fill="FFFFFF"/>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Les acteurs des unités de S&amp;E des DRS auront à </w:t>
            </w:r>
          </w:p>
          <w:p w:rsidR="00AD1C3A" w:rsidRPr="00155947" w:rsidRDefault="00AD1C3A" w:rsidP="00B713B1">
            <w:pPr>
              <w:pStyle w:val="Paragraphedeliste"/>
              <w:numPr>
                <w:ilvl w:val="0"/>
                <w:numId w:val="22"/>
              </w:numPr>
              <w:tabs>
                <w:tab w:val="left" w:pos="426"/>
              </w:tabs>
              <w:autoSpaceDE w:val="0"/>
              <w:autoSpaceDN w:val="0"/>
              <w:adjustRightInd w:val="0"/>
              <w:spacing w:after="0" w:line="240" w:lineRule="auto"/>
              <w:ind w:hanging="578"/>
              <w:jc w:val="both"/>
              <w:rPr>
                <w:rFonts w:ascii="Arial" w:hAnsi="Arial" w:cs="Arial"/>
                <w:sz w:val="20"/>
                <w:szCs w:val="20"/>
              </w:rPr>
            </w:pPr>
            <w:r w:rsidRPr="00155947">
              <w:rPr>
                <w:rFonts w:ascii="Arial" w:hAnsi="Arial" w:cs="Arial"/>
                <w:sz w:val="20"/>
                <w:szCs w:val="20"/>
              </w:rPr>
              <w:t xml:space="preserve">Valider les rapports des DPS-CPLS-IST </w:t>
            </w:r>
          </w:p>
          <w:p w:rsidR="00AD1C3A" w:rsidRPr="00155947" w:rsidRDefault="00AD1C3A" w:rsidP="00B713B1">
            <w:pPr>
              <w:pStyle w:val="Paragraphedeliste"/>
              <w:numPr>
                <w:ilvl w:val="0"/>
                <w:numId w:val="22"/>
              </w:numPr>
              <w:tabs>
                <w:tab w:val="left" w:pos="426"/>
              </w:tabs>
              <w:autoSpaceDE w:val="0"/>
              <w:autoSpaceDN w:val="0"/>
              <w:adjustRightInd w:val="0"/>
              <w:spacing w:after="0" w:line="240" w:lineRule="auto"/>
              <w:ind w:hanging="578"/>
              <w:jc w:val="both"/>
              <w:rPr>
                <w:rFonts w:ascii="Arial" w:hAnsi="Arial" w:cs="Arial"/>
                <w:sz w:val="20"/>
                <w:szCs w:val="20"/>
              </w:rPr>
            </w:pPr>
            <w:r w:rsidRPr="00155947">
              <w:rPr>
                <w:rFonts w:ascii="Arial" w:hAnsi="Arial" w:cs="Arial"/>
                <w:sz w:val="20"/>
                <w:szCs w:val="20"/>
              </w:rPr>
              <w:t>Veiller à la disponibilité permanente des outils de collecte des données au niveau de tous les gestionnaires de données des DPS-CPLS-IST;</w:t>
            </w:r>
          </w:p>
          <w:p w:rsidR="00AD1C3A" w:rsidRPr="00155947" w:rsidRDefault="00AD1C3A" w:rsidP="00B713B1">
            <w:pPr>
              <w:pStyle w:val="Paragraphedeliste"/>
              <w:numPr>
                <w:ilvl w:val="0"/>
                <w:numId w:val="22"/>
              </w:numPr>
              <w:tabs>
                <w:tab w:val="left" w:pos="426"/>
              </w:tabs>
              <w:autoSpaceDE w:val="0"/>
              <w:autoSpaceDN w:val="0"/>
              <w:adjustRightInd w:val="0"/>
              <w:spacing w:after="0" w:line="240" w:lineRule="auto"/>
              <w:ind w:hanging="578"/>
              <w:jc w:val="both"/>
              <w:rPr>
                <w:rFonts w:ascii="Arial" w:hAnsi="Arial" w:cs="Arial"/>
                <w:sz w:val="20"/>
                <w:szCs w:val="20"/>
              </w:rPr>
            </w:pPr>
            <w:r w:rsidRPr="00155947">
              <w:rPr>
                <w:rFonts w:ascii="Arial" w:hAnsi="Arial" w:cs="Arial"/>
                <w:sz w:val="20"/>
                <w:szCs w:val="20"/>
              </w:rPr>
              <w:t>Veiller à la régularité de la saisie des données mensuelles recueillies par les gestionnaires dans le CRIS-Régional ;</w:t>
            </w:r>
          </w:p>
          <w:p w:rsidR="00AD1C3A" w:rsidRPr="00155947" w:rsidRDefault="00AD1C3A" w:rsidP="00B713B1">
            <w:pPr>
              <w:pStyle w:val="Paragraphedeliste"/>
              <w:numPr>
                <w:ilvl w:val="0"/>
                <w:numId w:val="22"/>
              </w:numPr>
              <w:tabs>
                <w:tab w:val="left" w:pos="426"/>
              </w:tabs>
              <w:autoSpaceDE w:val="0"/>
              <w:autoSpaceDN w:val="0"/>
              <w:adjustRightInd w:val="0"/>
              <w:spacing w:after="0" w:line="240" w:lineRule="auto"/>
              <w:ind w:hanging="578"/>
              <w:jc w:val="both"/>
              <w:rPr>
                <w:rFonts w:ascii="Arial" w:hAnsi="Arial" w:cs="Arial"/>
                <w:sz w:val="20"/>
                <w:szCs w:val="20"/>
              </w:rPr>
            </w:pPr>
            <w:r w:rsidRPr="00155947">
              <w:rPr>
                <w:rFonts w:ascii="Arial" w:hAnsi="Arial" w:cs="Arial"/>
                <w:sz w:val="20"/>
                <w:szCs w:val="20"/>
              </w:rPr>
              <w:t>Assurer la production des rapports trimestriels régionaux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Diffuser les documents nationaux, les directives et guides de travail à tous les acteurs de la lutte et aux partenaires au niveau de l’ensemble de la région sanitaire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Coordonner le processus d’élaboration du plan régional selon une approche intégrée, multisectorielle en adéquation avec les directives nationales et les spécificités des différentes Préfecture/Districts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Suivre l’exécution de l’ensemble des activités de lutte contre les IST/VIH/sida, en collaboration avec les membres des CRLS-IST et les gestionnaires de données des différents  secteurs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Organiser les réunions périodiques de coordination regroupant les responsables des plans d’action mis en œuvre et les partenaires qui les financent au niveau de la région sanitaire, et d’en assurer le secrétariat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Rendre compte au Secrétariat Permanent du CNLS-IST du déroulement du plan de travail et lui fournir des rapports périodiques (trimestriels) faisant la synthèse de l’ensemble des interventions IST/VIH/sida dans la région sanitaire ;</w:t>
            </w:r>
          </w:p>
          <w:p w:rsidR="00AD1C3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Superviser et faciliter les revues internes et les évaluations externes des plans et projets mis en œuvre au niveau de la région sanitaire</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Assurer la transmission des rapports trimestriels validés au département Planification Stratégique, Suivi et Evaluation du SP/CNLS-IST au  plus tard deux semaines après la fin du trimestre</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Organiser les ateliers de validation des rapports et de  revues régionales périodiques;</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Disséminer les rapports et informations utiles</w:t>
            </w:r>
          </w:p>
          <w:p w:rsidR="00AD1C3A" w:rsidRDefault="00AD1C3A" w:rsidP="00B713B1">
            <w:pPr>
              <w:pStyle w:val="Paragraphedeliste"/>
              <w:autoSpaceDE w:val="0"/>
              <w:autoSpaceDN w:val="0"/>
              <w:adjustRightInd w:val="0"/>
              <w:spacing w:before="120" w:after="120" w:line="240" w:lineRule="auto"/>
              <w:ind w:left="0"/>
              <w:rPr>
                <w:rFonts w:ascii="Arial" w:hAnsi="Arial" w:cs="Arial"/>
                <w:b/>
                <w:sz w:val="20"/>
                <w:szCs w:val="20"/>
              </w:rPr>
            </w:pPr>
            <w:r w:rsidRPr="00155947">
              <w:rPr>
                <w:rFonts w:ascii="Arial" w:hAnsi="Arial" w:cs="Arial"/>
                <w:b/>
                <w:sz w:val="20"/>
                <w:szCs w:val="20"/>
              </w:rPr>
              <w:t xml:space="preserve">Les unités de S&amp;E des structures régionales des différentes parties prenantes auront à : </w:t>
            </w:r>
          </w:p>
          <w:p w:rsidR="00AD1C3A"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C6167A">
              <w:rPr>
                <w:rFonts w:ascii="Arial" w:hAnsi="Arial" w:cs="Arial"/>
                <w:sz w:val="20"/>
                <w:szCs w:val="20"/>
              </w:rPr>
              <w:t xml:space="preserve">Saisir dans le </w:t>
            </w:r>
            <w:r>
              <w:rPr>
                <w:rFonts w:ascii="Arial" w:hAnsi="Arial" w:cs="Arial"/>
                <w:sz w:val="20"/>
                <w:szCs w:val="20"/>
              </w:rPr>
              <w:t>DHIS</w:t>
            </w:r>
            <w:r w:rsidRPr="00C6167A">
              <w:rPr>
                <w:rFonts w:ascii="Arial" w:hAnsi="Arial" w:cs="Arial"/>
                <w:sz w:val="20"/>
                <w:szCs w:val="20"/>
              </w:rPr>
              <w:t>-</w:t>
            </w:r>
            <w:r>
              <w:rPr>
                <w:rFonts w:ascii="Arial" w:hAnsi="Arial" w:cs="Arial"/>
                <w:sz w:val="20"/>
                <w:szCs w:val="20"/>
              </w:rPr>
              <w:t>REGIONAL</w:t>
            </w:r>
            <w:r w:rsidRPr="00C6167A">
              <w:rPr>
                <w:rFonts w:ascii="Arial" w:hAnsi="Arial" w:cs="Arial"/>
                <w:sz w:val="20"/>
                <w:szCs w:val="20"/>
              </w:rPr>
              <w:t xml:space="preserve"> l’ensemble des données sanitaires et non sanitaires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rPr>
                <w:rFonts w:ascii="Arial" w:hAnsi="Arial" w:cs="Arial"/>
                <w:sz w:val="20"/>
                <w:szCs w:val="20"/>
              </w:rPr>
            </w:pPr>
            <w:r>
              <w:rPr>
                <w:rFonts w:ascii="Georgia" w:hAnsi="Georgia" w:cs="Gautami"/>
                <w:i/>
                <w:sz w:val="20"/>
                <w:szCs w:val="24"/>
              </w:rPr>
              <w:t>Centraliser, vérifier</w:t>
            </w:r>
            <w:r w:rsidRPr="00A57113">
              <w:rPr>
                <w:rFonts w:ascii="Georgia" w:hAnsi="Georgia" w:cs="Gautami"/>
                <w:i/>
                <w:sz w:val="20"/>
                <w:szCs w:val="24"/>
              </w:rPr>
              <w:t xml:space="preserve"> la qualité des données produites, </w:t>
            </w:r>
            <w:r>
              <w:rPr>
                <w:rFonts w:ascii="Georgia" w:hAnsi="Georgia" w:cs="Gautami"/>
                <w:i/>
                <w:sz w:val="20"/>
                <w:szCs w:val="24"/>
              </w:rPr>
              <w:t xml:space="preserve">faire la </w:t>
            </w:r>
            <w:r w:rsidRPr="00A57113">
              <w:rPr>
                <w:rFonts w:ascii="Georgia" w:hAnsi="Georgia" w:cs="Gautami"/>
                <w:i/>
                <w:sz w:val="20"/>
                <w:szCs w:val="24"/>
              </w:rPr>
              <w:t xml:space="preserve">Synthèse et </w:t>
            </w:r>
            <w:r>
              <w:rPr>
                <w:rFonts w:ascii="Georgia" w:hAnsi="Georgia" w:cs="Gautami"/>
                <w:i/>
                <w:sz w:val="20"/>
                <w:szCs w:val="24"/>
              </w:rPr>
              <w:t xml:space="preserve">la </w:t>
            </w:r>
            <w:r w:rsidRPr="00A57113">
              <w:rPr>
                <w:rFonts w:ascii="Georgia" w:hAnsi="Georgia" w:cs="Gautami"/>
                <w:i/>
                <w:sz w:val="20"/>
                <w:szCs w:val="24"/>
              </w:rPr>
              <w:t>validation mensuelle des données de s</w:t>
            </w:r>
            <w:r>
              <w:rPr>
                <w:rFonts w:ascii="Georgia" w:hAnsi="Georgia" w:cs="Gautami"/>
                <w:i/>
                <w:sz w:val="20"/>
                <w:szCs w:val="24"/>
              </w:rPr>
              <w:t>uivi au niveau de la Préfecture</w:t>
            </w:r>
            <w:r w:rsidRPr="00A57113">
              <w:rPr>
                <w:rFonts w:ascii="Georgia" w:hAnsi="Georgia" w:cs="Gautami"/>
                <w:i/>
                <w:sz w:val="20"/>
                <w:szCs w:val="24"/>
              </w:rPr>
              <w:t xml:space="preserve">  (DHIS2), analyse</w:t>
            </w:r>
            <w:r>
              <w:rPr>
                <w:rFonts w:ascii="Georgia" w:hAnsi="Georgia" w:cs="Gautami"/>
                <w:i/>
                <w:sz w:val="20"/>
                <w:szCs w:val="24"/>
              </w:rPr>
              <w:t>r les</w:t>
            </w:r>
            <w:r w:rsidRPr="00A57113">
              <w:rPr>
                <w:rFonts w:ascii="Georgia" w:hAnsi="Georgia" w:cs="Gautami"/>
                <w:i/>
                <w:sz w:val="20"/>
                <w:szCs w:val="24"/>
              </w:rPr>
              <w:t xml:space="preserve">  données</w:t>
            </w:r>
            <w:r>
              <w:rPr>
                <w:rFonts w:ascii="Georgia" w:hAnsi="Georgia" w:cs="Gautami"/>
                <w:i/>
                <w:sz w:val="20"/>
                <w:szCs w:val="24"/>
              </w:rPr>
              <w:t xml:space="preserve"> .</w:t>
            </w:r>
            <w:r w:rsidRPr="00155947">
              <w:rPr>
                <w:rFonts w:ascii="Arial" w:hAnsi="Arial" w:cs="Arial"/>
                <w:sz w:val="20"/>
                <w:szCs w:val="20"/>
              </w:rPr>
              <w:t xml:space="preserve">Collecter et compiler les rapports des Structures préfectorales respectives </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Elaborer leurs  rapports Trimestriels techniques et financiers</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 xml:space="preserve">Transmettre les rapports les rapports trimestriels au plus tard une  semaine après la fin du </w:t>
            </w:r>
            <w:r>
              <w:rPr>
                <w:rFonts w:ascii="Arial" w:hAnsi="Arial" w:cs="Arial"/>
                <w:sz w:val="20"/>
                <w:szCs w:val="20"/>
              </w:rPr>
              <w:t>trimestre aux S&amp;E-DRS/CRLS-IST</w:t>
            </w:r>
          </w:p>
          <w:p w:rsidR="00AD1C3A" w:rsidRPr="00155947" w:rsidRDefault="00AD1C3A" w:rsidP="00B713B1">
            <w:pPr>
              <w:pStyle w:val="Paragraphedeliste"/>
              <w:numPr>
                <w:ilvl w:val="0"/>
                <w:numId w:val="22"/>
              </w:numPr>
              <w:autoSpaceDE w:val="0"/>
              <w:autoSpaceDN w:val="0"/>
              <w:adjustRightInd w:val="0"/>
              <w:spacing w:after="0" w:line="240" w:lineRule="auto"/>
              <w:ind w:left="426" w:hanging="284"/>
              <w:jc w:val="both"/>
              <w:rPr>
                <w:rFonts w:ascii="Arial" w:hAnsi="Arial" w:cs="Arial"/>
                <w:sz w:val="20"/>
                <w:szCs w:val="20"/>
              </w:rPr>
            </w:pPr>
            <w:r w:rsidRPr="00155947">
              <w:rPr>
                <w:rFonts w:ascii="Arial" w:hAnsi="Arial" w:cs="Arial"/>
                <w:sz w:val="20"/>
                <w:szCs w:val="20"/>
              </w:rPr>
              <w:t xml:space="preserve">Participer à la validation des rapports </w:t>
            </w:r>
          </w:p>
        </w:tc>
      </w:tr>
      <w:tr w:rsidR="00AD1C3A" w:rsidRPr="00012C89" w:rsidTr="00B713B1">
        <w:tc>
          <w:tcPr>
            <w:tcW w:w="2802"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La Fréquence/ Périodicité de rapportage</w:t>
            </w:r>
          </w:p>
        </w:tc>
        <w:tc>
          <w:tcPr>
            <w:tcW w:w="7052" w:type="dxa"/>
            <w:shd w:val="clear" w:color="auto" w:fill="auto"/>
            <w:vAlign w:val="center"/>
          </w:tcPr>
          <w:p w:rsidR="00AD1C3A" w:rsidRPr="00C6167A" w:rsidRDefault="00AD1C3A" w:rsidP="00B713B1">
            <w:pPr>
              <w:jc w:val="both"/>
              <w:rPr>
                <w:rFonts w:ascii="Arial" w:hAnsi="Arial" w:cs="Arial"/>
                <w:sz w:val="20"/>
                <w:szCs w:val="20"/>
              </w:rPr>
            </w:pPr>
            <w:r w:rsidRPr="00C6167A">
              <w:rPr>
                <w:rFonts w:ascii="Arial" w:hAnsi="Arial" w:cs="Arial"/>
                <w:sz w:val="20"/>
                <w:szCs w:val="20"/>
              </w:rPr>
              <w:t>La fréquence du rapportage est trimestrielle ;</w:t>
            </w:r>
          </w:p>
          <w:p w:rsidR="00AD1C3A" w:rsidRPr="00C6167A" w:rsidRDefault="00AD1C3A" w:rsidP="00B713B1">
            <w:pPr>
              <w:jc w:val="both"/>
              <w:rPr>
                <w:rFonts w:ascii="Arial" w:hAnsi="Arial" w:cs="Arial"/>
                <w:sz w:val="20"/>
                <w:szCs w:val="20"/>
              </w:rPr>
            </w:pPr>
            <w:r w:rsidRPr="00C6167A">
              <w:rPr>
                <w:rFonts w:ascii="Arial" w:hAnsi="Arial" w:cs="Arial"/>
                <w:sz w:val="20"/>
                <w:szCs w:val="20"/>
              </w:rPr>
              <w:t xml:space="preserve">Ils sont tenus à assurer la transmission des rapports trimestriels validés au département Planification Stratégique, Suivi et Evaluation du SP/CNLS-IST au  plus tard deux semaines après la fin du trimestre écoulé. </w:t>
            </w:r>
          </w:p>
          <w:p w:rsidR="00AD1C3A" w:rsidRPr="00C6167A" w:rsidRDefault="00AD1C3A" w:rsidP="00B713B1">
            <w:pPr>
              <w:autoSpaceDE w:val="0"/>
              <w:autoSpaceDN w:val="0"/>
              <w:adjustRightInd w:val="0"/>
              <w:jc w:val="both"/>
              <w:rPr>
                <w:rFonts w:ascii="Arial" w:hAnsi="Arial" w:cs="Arial"/>
                <w:sz w:val="20"/>
                <w:szCs w:val="20"/>
              </w:rPr>
            </w:pPr>
            <w:r w:rsidRPr="00C6167A">
              <w:rPr>
                <w:rFonts w:ascii="Arial" w:hAnsi="Arial" w:cs="Arial"/>
                <w:sz w:val="20"/>
                <w:szCs w:val="20"/>
              </w:rPr>
              <w:t>Les unités S&amp;E des DRS sont tenu</w:t>
            </w:r>
            <w:r>
              <w:rPr>
                <w:rFonts w:ascii="Arial" w:hAnsi="Arial" w:cs="Arial"/>
                <w:sz w:val="20"/>
                <w:szCs w:val="20"/>
              </w:rPr>
              <w:t>e</w:t>
            </w:r>
            <w:r w:rsidRPr="00C6167A">
              <w:rPr>
                <w:rFonts w:ascii="Arial" w:hAnsi="Arial" w:cs="Arial"/>
                <w:sz w:val="20"/>
                <w:szCs w:val="20"/>
              </w:rPr>
              <w:t xml:space="preserve">s d’envoyer une copie du rapport de la Préfecture/District au DRS au plus tard une semaine après la fin du mois, avec </w:t>
            </w:r>
            <w:r w:rsidRPr="00C6167A">
              <w:rPr>
                <w:rFonts w:ascii="Arial" w:hAnsi="Arial" w:cs="Arial"/>
                <w:sz w:val="20"/>
                <w:szCs w:val="20"/>
              </w:rPr>
              <w:lastRenderedPageBreak/>
              <w:t>copie au service de Suivi et Evaluation du SP/CNLS-IST. Le rapport trimestriel devra, pour sa part, doit être envoyé au plus tard dix jours après la fin du trimestre écoulé</w:t>
            </w:r>
          </w:p>
        </w:tc>
      </w:tr>
    </w:tbl>
    <w:p w:rsidR="00AD1C3A" w:rsidRPr="00012C89" w:rsidRDefault="00AD1C3A" w:rsidP="00AD1C3A">
      <w:pPr>
        <w:rPr>
          <w:rFonts w:ascii="Arial Narrow" w:hAnsi="Arial Narrow"/>
        </w:rPr>
      </w:pPr>
    </w:p>
    <w:tbl>
      <w:tblPr>
        <w:tblpPr w:leftFromText="141" w:rightFromText="141" w:vertAnchor="text" w:horzAnchor="margin" w:tblpXSpec="center"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5"/>
      </w:tblGrid>
      <w:tr w:rsidR="00AD1C3A" w:rsidRPr="00012C89" w:rsidTr="00B713B1">
        <w:trPr>
          <w:trHeight w:val="235"/>
        </w:trPr>
        <w:tc>
          <w:tcPr>
            <w:tcW w:w="10314" w:type="dxa"/>
            <w:gridSpan w:val="2"/>
            <w:shd w:val="clear" w:color="auto" w:fill="FFFF00"/>
            <w:vAlign w:val="center"/>
          </w:tcPr>
          <w:p w:rsidR="00AD1C3A" w:rsidRPr="00155947" w:rsidRDefault="00AD1C3A" w:rsidP="00B713B1">
            <w:pPr>
              <w:pStyle w:val="Paragraphedeliste"/>
              <w:spacing w:before="60" w:after="60" w:line="240" w:lineRule="auto"/>
              <w:ind w:left="0"/>
              <w:rPr>
                <w:rFonts w:ascii="Arial" w:hAnsi="Arial" w:cs="Arial"/>
                <w:b/>
                <w:color w:val="7030A0"/>
              </w:rPr>
            </w:pPr>
            <w:r>
              <w:rPr>
                <w:rFonts w:ascii="Arial" w:hAnsi="Arial" w:cs="Arial"/>
                <w:b/>
                <w:color w:val="7030A0"/>
              </w:rPr>
              <w:t>Le quatrième niveau</w:t>
            </w:r>
          </w:p>
        </w:tc>
      </w:tr>
      <w:tr w:rsidR="00AD1C3A" w:rsidRPr="00012C89" w:rsidTr="00B713B1">
        <w:trPr>
          <w:trHeight w:val="267"/>
        </w:trPr>
        <w:tc>
          <w:tcPr>
            <w:tcW w:w="10314" w:type="dxa"/>
            <w:gridSpan w:val="2"/>
            <w:shd w:val="clear" w:color="auto" w:fill="auto"/>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Pour des raisons d’opérationnalisation du système national de S&amp;E, ce quatrième niveau est subdivisé en deux paliers : un palier supérieur et un palier inferieur. </w:t>
            </w:r>
          </w:p>
        </w:tc>
      </w:tr>
      <w:tr w:rsidR="00AD1C3A" w:rsidRPr="00012C89" w:rsidTr="00B713B1">
        <w:trPr>
          <w:trHeight w:val="63"/>
        </w:trPr>
        <w:tc>
          <w:tcPr>
            <w:tcW w:w="10314" w:type="dxa"/>
            <w:gridSpan w:val="2"/>
            <w:shd w:val="clear" w:color="auto" w:fill="FFCCCC"/>
            <w:vAlign w:val="center"/>
          </w:tcPr>
          <w:p w:rsidR="00AD1C3A" w:rsidRPr="00155947" w:rsidRDefault="00AD1C3A" w:rsidP="00B713B1">
            <w:pPr>
              <w:autoSpaceDE w:val="0"/>
              <w:autoSpaceDN w:val="0"/>
              <w:adjustRightInd w:val="0"/>
              <w:jc w:val="center"/>
              <w:rPr>
                <w:rFonts w:ascii="Arial" w:hAnsi="Arial" w:cs="Arial"/>
                <w:b/>
                <w:sz w:val="22"/>
                <w:szCs w:val="22"/>
              </w:rPr>
            </w:pPr>
            <w:r w:rsidRPr="00155947">
              <w:rPr>
                <w:rFonts w:ascii="Arial" w:hAnsi="Arial" w:cs="Arial"/>
                <w:b/>
                <w:sz w:val="22"/>
                <w:szCs w:val="22"/>
              </w:rPr>
              <w:t>Le palier inférieur</w:t>
            </w:r>
          </w:p>
        </w:tc>
      </w:tr>
      <w:tr w:rsidR="00AD1C3A" w:rsidRPr="00012C89" w:rsidTr="00B713B1">
        <w:trPr>
          <w:trHeight w:val="327"/>
        </w:trPr>
        <w:tc>
          <w:tcPr>
            <w:tcW w:w="1809"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structures/</w:t>
            </w:r>
            <w:r>
              <w:rPr>
                <w:rFonts w:ascii="Arial" w:hAnsi="Arial" w:cs="Arial"/>
                <w:b/>
                <w:sz w:val="22"/>
                <w:szCs w:val="22"/>
              </w:rPr>
              <w:t xml:space="preserve"> </w:t>
            </w:r>
            <w:r w:rsidRPr="00155947">
              <w:rPr>
                <w:rFonts w:ascii="Arial" w:hAnsi="Arial" w:cs="Arial"/>
                <w:b/>
                <w:sz w:val="22"/>
                <w:szCs w:val="22"/>
              </w:rPr>
              <w:t>Acteurs</w:t>
            </w:r>
          </w:p>
        </w:tc>
        <w:tc>
          <w:tcPr>
            <w:tcW w:w="8505" w:type="dxa"/>
            <w:shd w:val="clear" w:color="auto" w:fill="auto"/>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Il correspond à l’unité S&amp;E des départements ministériels impliqués dans la riposte, c’est-à-dire ayant élaboré un plan opérationnel pour la mise en œuvre du PSN [PNLS-IST (secteur santé), aux noyaux anti-sida qui sont les bras techniques des comités ministériels de lutte contre le sida (CMLS), et l’unité de suivi et évaluation de la Plateforme de la société civile].</w:t>
            </w:r>
          </w:p>
        </w:tc>
      </w:tr>
      <w:tr w:rsidR="00AD1C3A" w:rsidRPr="00012C89" w:rsidTr="00B713B1">
        <w:trPr>
          <w:trHeight w:val="3076"/>
        </w:trPr>
        <w:tc>
          <w:tcPr>
            <w:tcW w:w="1809" w:type="dxa"/>
            <w:shd w:val="clear" w:color="auto" w:fill="CCFF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Rôles et responsabilité des acteurs</w:t>
            </w:r>
          </w:p>
        </w:tc>
        <w:tc>
          <w:tcPr>
            <w:tcW w:w="8505" w:type="dxa"/>
            <w:shd w:val="clear" w:color="auto" w:fill="FFFFFF"/>
            <w:vAlign w:val="center"/>
          </w:tcPr>
          <w:p w:rsidR="00AD1C3A" w:rsidRPr="00155947" w:rsidRDefault="00AD1C3A" w:rsidP="00B713B1">
            <w:pPr>
              <w:pStyle w:val="Paragraphedeliste"/>
              <w:numPr>
                <w:ilvl w:val="0"/>
                <w:numId w:val="23"/>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Appuyer l’élaboration du volet Sida des plans d’action des secteurs suivant les orientations du PSN 20</w:t>
            </w:r>
            <w:r>
              <w:rPr>
                <w:rFonts w:ascii="Arial" w:hAnsi="Arial" w:cs="Arial"/>
                <w:sz w:val="20"/>
                <w:szCs w:val="20"/>
              </w:rPr>
              <w:t>16</w:t>
            </w:r>
            <w:r w:rsidRPr="00155947">
              <w:rPr>
                <w:rFonts w:ascii="Arial" w:hAnsi="Arial" w:cs="Arial"/>
                <w:sz w:val="20"/>
                <w:szCs w:val="20"/>
              </w:rPr>
              <w:t xml:space="preserve"> -20</w:t>
            </w:r>
            <w:r>
              <w:rPr>
                <w:rFonts w:ascii="Arial" w:hAnsi="Arial" w:cs="Arial"/>
                <w:sz w:val="20"/>
                <w:szCs w:val="20"/>
              </w:rPr>
              <w:t>20</w:t>
            </w:r>
            <w:r w:rsidRPr="00155947">
              <w:rPr>
                <w:rFonts w:ascii="Arial" w:hAnsi="Arial" w:cs="Arial"/>
                <w:sz w:val="20"/>
                <w:szCs w:val="20"/>
              </w:rPr>
              <w:t>;</w:t>
            </w:r>
          </w:p>
          <w:p w:rsidR="00AD1C3A" w:rsidRPr="00155947" w:rsidRDefault="00AD1C3A" w:rsidP="00B713B1">
            <w:pPr>
              <w:pStyle w:val="Paragraphedeliste"/>
              <w:numPr>
                <w:ilvl w:val="0"/>
                <w:numId w:val="23"/>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Coordonner la mise en œuvre du plan d’action au niveau du secteur ;</w:t>
            </w:r>
          </w:p>
          <w:p w:rsidR="00AD1C3A" w:rsidRPr="00155947" w:rsidRDefault="00AD1C3A" w:rsidP="00B713B1">
            <w:pPr>
              <w:pStyle w:val="Paragraphedeliste"/>
              <w:numPr>
                <w:ilvl w:val="0"/>
                <w:numId w:val="23"/>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Faire le suivi de la mise en œuvre du plan sectoriel ;</w:t>
            </w:r>
          </w:p>
          <w:p w:rsidR="00AD1C3A" w:rsidRPr="00155947" w:rsidRDefault="00AD1C3A" w:rsidP="00B713B1">
            <w:pPr>
              <w:pStyle w:val="Paragraphedeliste"/>
              <w:numPr>
                <w:ilvl w:val="0"/>
                <w:numId w:val="23"/>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Organiser la concertation périodique des acteurs et des partenaires techniques et financiers (PTF) du secteur.</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Assurer les supervisions formatives des interventions des ONG et des associations à tous les aux niveaux (central, régional et préfectoral)</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 xml:space="preserve">Produire des rapports de suivi des activités des ONG et des associations </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Favoriser la mise en réseau et les espaces d’échanges de pratiques et de connaissance ;</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Assurer la documentation de processus et l’identification des meilleures pratiques.</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742" w:hanging="742"/>
              <w:contextualSpacing w:val="0"/>
              <w:jc w:val="both"/>
              <w:rPr>
                <w:rFonts w:ascii="Arial" w:hAnsi="Arial" w:cs="Arial"/>
                <w:sz w:val="20"/>
                <w:szCs w:val="20"/>
              </w:rPr>
            </w:pPr>
            <w:r w:rsidRPr="00155947">
              <w:rPr>
                <w:rFonts w:ascii="Arial" w:hAnsi="Arial" w:cs="Arial"/>
                <w:sz w:val="20"/>
                <w:szCs w:val="20"/>
              </w:rPr>
              <w:t xml:space="preserve">Collecter et compiler les rapports des Structures régionales respectives </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Vérifier et valider les données avec les responsables des sites ;</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 xml:space="preserve">Saisir dans le </w:t>
            </w:r>
            <w:r>
              <w:rPr>
                <w:rFonts w:ascii="Arial" w:hAnsi="Arial" w:cs="Arial"/>
                <w:sz w:val="20"/>
                <w:szCs w:val="20"/>
              </w:rPr>
              <w:t>DHIS2</w:t>
            </w:r>
            <w:r w:rsidRPr="00155947">
              <w:rPr>
                <w:rFonts w:ascii="Arial" w:hAnsi="Arial" w:cs="Arial"/>
                <w:sz w:val="20"/>
                <w:szCs w:val="20"/>
              </w:rPr>
              <w:t xml:space="preserve"> l’ensemble des données ;</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0" w:firstLine="0"/>
              <w:contextualSpacing w:val="0"/>
              <w:jc w:val="both"/>
              <w:rPr>
                <w:rFonts w:ascii="Arial" w:hAnsi="Arial" w:cs="Arial"/>
                <w:sz w:val="20"/>
                <w:szCs w:val="20"/>
              </w:rPr>
            </w:pPr>
            <w:r w:rsidRPr="00155947">
              <w:rPr>
                <w:rFonts w:ascii="Arial" w:hAnsi="Arial" w:cs="Arial"/>
                <w:sz w:val="20"/>
                <w:szCs w:val="20"/>
              </w:rPr>
              <w:t>Elaborer des rapports Trimestriels techniques et financiers</w:t>
            </w:r>
          </w:p>
          <w:p w:rsidR="00AD1C3A" w:rsidRPr="00155947" w:rsidRDefault="00AD1C3A" w:rsidP="00B713B1">
            <w:pPr>
              <w:pStyle w:val="Paragraphedeliste"/>
              <w:numPr>
                <w:ilvl w:val="0"/>
                <w:numId w:val="24"/>
              </w:numPr>
              <w:tabs>
                <w:tab w:val="left" w:pos="317"/>
              </w:tabs>
              <w:autoSpaceDE w:val="0"/>
              <w:autoSpaceDN w:val="0"/>
              <w:adjustRightInd w:val="0"/>
              <w:spacing w:after="0" w:line="240" w:lineRule="auto"/>
              <w:ind w:left="317" w:hanging="317"/>
              <w:contextualSpacing w:val="0"/>
              <w:jc w:val="both"/>
              <w:rPr>
                <w:rFonts w:ascii="Arial" w:hAnsi="Arial" w:cs="Arial"/>
                <w:sz w:val="20"/>
                <w:szCs w:val="20"/>
              </w:rPr>
            </w:pPr>
            <w:r w:rsidRPr="00155947">
              <w:rPr>
                <w:rFonts w:ascii="Arial" w:hAnsi="Arial" w:cs="Arial"/>
                <w:sz w:val="20"/>
                <w:szCs w:val="20"/>
              </w:rPr>
              <w:t>Participer aux ateliers de validation des rapports de progrès et aux revues périodiques organisées par le SP/CNLS</w:t>
            </w:r>
          </w:p>
        </w:tc>
      </w:tr>
      <w:tr w:rsidR="00AD1C3A" w:rsidRPr="00012C89" w:rsidTr="00B713B1">
        <w:trPr>
          <w:trHeight w:val="400"/>
        </w:trPr>
        <w:tc>
          <w:tcPr>
            <w:tcW w:w="1809"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La Fréquence/</w:t>
            </w:r>
            <w:r>
              <w:rPr>
                <w:rFonts w:ascii="Arial" w:hAnsi="Arial" w:cs="Arial"/>
                <w:b/>
                <w:sz w:val="22"/>
                <w:szCs w:val="22"/>
              </w:rPr>
              <w:t xml:space="preserve"> </w:t>
            </w:r>
            <w:r w:rsidRPr="00155947">
              <w:rPr>
                <w:rFonts w:ascii="Arial" w:hAnsi="Arial" w:cs="Arial"/>
                <w:b/>
                <w:sz w:val="22"/>
                <w:szCs w:val="22"/>
              </w:rPr>
              <w:t>Périodicité de rapportage</w:t>
            </w:r>
          </w:p>
        </w:tc>
        <w:tc>
          <w:tcPr>
            <w:tcW w:w="8505" w:type="dxa"/>
            <w:shd w:val="clear" w:color="auto" w:fill="auto"/>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La fréquence du rapportage est trimestrielle. </w:t>
            </w:r>
          </w:p>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Ils auront à transmettre les rapports trimestriels au plus tard 15 Jours après la fin du trimestre au service S&amp;E du SP/CNLS-IST. </w:t>
            </w:r>
          </w:p>
        </w:tc>
      </w:tr>
      <w:tr w:rsidR="00AD1C3A" w:rsidRPr="00012C89" w:rsidTr="00B713B1">
        <w:trPr>
          <w:trHeight w:val="70"/>
        </w:trPr>
        <w:tc>
          <w:tcPr>
            <w:tcW w:w="10314" w:type="dxa"/>
            <w:gridSpan w:val="2"/>
            <w:shd w:val="clear" w:color="auto" w:fill="FFCCCC"/>
            <w:vAlign w:val="center"/>
          </w:tcPr>
          <w:p w:rsidR="00AD1C3A" w:rsidRPr="00155947" w:rsidRDefault="00AD1C3A" w:rsidP="00B713B1">
            <w:pPr>
              <w:autoSpaceDE w:val="0"/>
              <w:autoSpaceDN w:val="0"/>
              <w:adjustRightInd w:val="0"/>
              <w:jc w:val="center"/>
              <w:rPr>
                <w:rFonts w:ascii="Arial" w:hAnsi="Arial" w:cs="Arial"/>
                <w:b/>
                <w:sz w:val="22"/>
                <w:szCs w:val="22"/>
              </w:rPr>
            </w:pPr>
            <w:r w:rsidRPr="00155947">
              <w:rPr>
                <w:rFonts w:ascii="Arial" w:hAnsi="Arial" w:cs="Arial"/>
                <w:b/>
                <w:sz w:val="22"/>
                <w:szCs w:val="22"/>
              </w:rPr>
              <w:t xml:space="preserve">Le palier supérieur </w:t>
            </w:r>
          </w:p>
        </w:tc>
      </w:tr>
      <w:tr w:rsidR="00AD1C3A" w:rsidRPr="00012C89" w:rsidTr="00B713B1">
        <w:trPr>
          <w:trHeight w:val="133"/>
        </w:trPr>
        <w:tc>
          <w:tcPr>
            <w:tcW w:w="1809"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Les structures/</w:t>
            </w:r>
            <w:r>
              <w:rPr>
                <w:rFonts w:ascii="Arial" w:hAnsi="Arial" w:cs="Arial"/>
                <w:b/>
                <w:sz w:val="22"/>
                <w:szCs w:val="22"/>
              </w:rPr>
              <w:t xml:space="preserve"> </w:t>
            </w:r>
            <w:r w:rsidRPr="00155947">
              <w:rPr>
                <w:rFonts w:ascii="Arial" w:hAnsi="Arial" w:cs="Arial"/>
                <w:b/>
                <w:sz w:val="22"/>
                <w:szCs w:val="22"/>
              </w:rPr>
              <w:t>Acteurs</w:t>
            </w:r>
          </w:p>
        </w:tc>
        <w:tc>
          <w:tcPr>
            <w:tcW w:w="8505" w:type="dxa"/>
            <w:shd w:val="clear" w:color="auto" w:fill="auto"/>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Il correspond au service chargé de la Planification, Suivi et Evaluation  (autorité nationale de coordination) du SP/CNLS-IST qui est la structure ultime et unique de validation et de coordination pour le système national de S&amp;E.</w:t>
            </w:r>
          </w:p>
        </w:tc>
      </w:tr>
      <w:tr w:rsidR="00AD1C3A" w:rsidRPr="00012C89" w:rsidTr="00B713B1">
        <w:trPr>
          <w:trHeight w:val="5501"/>
        </w:trPr>
        <w:tc>
          <w:tcPr>
            <w:tcW w:w="1809" w:type="dxa"/>
            <w:shd w:val="clear" w:color="auto" w:fill="CCFF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lastRenderedPageBreak/>
              <w:t>Les Rôles et responsabilité des acteurs</w:t>
            </w:r>
          </w:p>
        </w:tc>
        <w:tc>
          <w:tcPr>
            <w:tcW w:w="8505" w:type="dxa"/>
            <w:shd w:val="clear" w:color="auto" w:fill="FFFFFF"/>
            <w:vAlign w:val="center"/>
          </w:tcPr>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Assurer la gestion et le développement du système national de S&amp;E, en collaboration avec les structures décentralisées de coordination et les autres acteurs clés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 xml:space="preserve">Assurer la liaison avec les partenaires internationaux et nationaux appuyant le financement du PSN </w:t>
            </w:r>
            <w:r>
              <w:rPr>
                <w:rFonts w:ascii="Arial" w:hAnsi="Arial" w:cs="Arial"/>
                <w:sz w:val="20"/>
                <w:szCs w:val="20"/>
              </w:rPr>
              <w:t>2016-2020</w:t>
            </w:r>
            <w:r w:rsidRPr="00155947">
              <w:rPr>
                <w:rFonts w:ascii="Arial" w:hAnsi="Arial" w:cs="Arial"/>
                <w:sz w:val="20"/>
                <w:szCs w:val="20"/>
              </w:rPr>
              <w:t>, en étroite collaboration avec les autres départements du SP/CNLS-IST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Assurer la planification et la coordination des activités de formation, de recherche et de S&amp;E sur les IST/VIH/sida, en étroite collaboration avec les autres départements du SP/CNLS-IST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 xml:space="preserve">Veiller à la capitalisation des acquis de la lutte contre les IST/VIH/sida et à l’amélioration des performances du PSN </w:t>
            </w:r>
            <w:r>
              <w:rPr>
                <w:rFonts w:ascii="Arial" w:hAnsi="Arial" w:cs="Arial"/>
                <w:sz w:val="20"/>
                <w:szCs w:val="20"/>
              </w:rPr>
              <w:t>2016-2020</w:t>
            </w:r>
            <w:r w:rsidRPr="00155947">
              <w:rPr>
                <w:rFonts w:ascii="Arial" w:hAnsi="Arial" w:cs="Arial"/>
                <w:sz w:val="20"/>
                <w:szCs w:val="20"/>
              </w:rPr>
              <w:t>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 xml:space="preserve">Préparer les différentes revues du PSN </w:t>
            </w:r>
            <w:r>
              <w:rPr>
                <w:rFonts w:ascii="Arial" w:hAnsi="Arial" w:cs="Arial"/>
                <w:sz w:val="20"/>
                <w:szCs w:val="20"/>
              </w:rPr>
              <w:t>2016-2020</w:t>
            </w:r>
            <w:r w:rsidRPr="00155947">
              <w:rPr>
                <w:rFonts w:ascii="Arial" w:hAnsi="Arial" w:cs="Arial"/>
                <w:sz w:val="20"/>
                <w:szCs w:val="20"/>
              </w:rPr>
              <w:t xml:space="preserve"> planifiées, en étroite collaboration avec les autres départements du SP/CNLS-IST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Appuyer en étroite collaboration avec les autres départements du SP/CNLS-IST les différents secteurs dans l’organisation de leur revue annuelle des plans d’action et des budgets annuels développés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 xml:space="preserve">Assurer la rédaction et la diffusion des rapports trimestriels, semestriels et annuels de progrès des activités découlant du PSN </w:t>
            </w:r>
            <w:r>
              <w:rPr>
                <w:rFonts w:ascii="Arial" w:hAnsi="Arial" w:cs="Arial"/>
                <w:sz w:val="20"/>
                <w:szCs w:val="20"/>
              </w:rPr>
              <w:t>2016-2020</w:t>
            </w:r>
            <w:r w:rsidRPr="00155947">
              <w:rPr>
                <w:rFonts w:ascii="Arial" w:hAnsi="Arial" w:cs="Arial"/>
                <w:sz w:val="20"/>
                <w:szCs w:val="20"/>
              </w:rPr>
              <w:t>.</w:t>
            </w:r>
          </w:p>
          <w:p w:rsidR="00AD1C3A"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Valider les rapports techniques des secteurs public et privé, et des organisations de la société civile</w:t>
            </w:r>
            <w:r>
              <w:rPr>
                <w:rFonts w:ascii="Arial" w:hAnsi="Arial" w:cs="Arial"/>
                <w:sz w:val="20"/>
                <w:szCs w:val="20"/>
              </w:rPr>
              <w:t>.</w:t>
            </w:r>
            <w:r w:rsidRPr="00155947">
              <w:rPr>
                <w:rFonts w:ascii="Arial" w:hAnsi="Arial" w:cs="Arial"/>
                <w:sz w:val="20"/>
                <w:szCs w:val="20"/>
              </w:rPr>
              <w:t xml:space="preserve">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Consolidation, traitement &amp; diffusion trimestrielle, gestion &amp; administration de la base de données nationale (</w:t>
            </w:r>
            <w:r>
              <w:rPr>
                <w:rFonts w:ascii="Arial" w:hAnsi="Arial" w:cs="Arial"/>
                <w:sz w:val="20"/>
                <w:szCs w:val="20"/>
              </w:rPr>
              <w:t>DHIS2, NASA-RTS et logiciels complémentaires</w:t>
            </w:r>
            <w:r w:rsidRPr="00155947" w:rsidDel="00C20701">
              <w:rPr>
                <w:rFonts w:ascii="Arial" w:hAnsi="Arial" w:cs="Arial"/>
                <w:sz w:val="20"/>
                <w:szCs w:val="20"/>
              </w:rPr>
              <w:t xml:space="preserve"> </w:t>
            </w:r>
            <w:r w:rsidRPr="00155947">
              <w:rPr>
                <w:rFonts w:ascii="Arial" w:hAnsi="Arial" w:cs="Arial"/>
                <w:sz w:val="20"/>
                <w:szCs w:val="20"/>
              </w:rPr>
              <w:t>)</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Préparer et élaborer les rapports trimestriels, semestriels et annuels de la mise en œuvre du PSN</w:t>
            </w:r>
            <w:r>
              <w:rPr>
                <w:rFonts w:ascii="Arial" w:hAnsi="Arial" w:cs="Arial"/>
                <w:sz w:val="20"/>
                <w:szCs w:val="20"/>
              </w:rPr>
              <w:t xml:space="preserve"> 2016-2020</w:t>
            </w:r>
            <w:r w:rsidRPr="00155947">
              <w:rPr>
                <w:rFonts w:ascii="Arial" w:hAnsi="Arial" w:cs="Arial"/>
                <w:sz w:val="20"/>
                <w:szCs w:val="20"/>
              </w:rPr>
              <w:t xml:space="preserve">.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 xml:space="preserve">Sortir des tableaux de rapports du </w:t>
            </w:r>
            <w:r>
              <w:rPr>
                <w:rFonts w:ascii="Arial" w:hAnsi="Arial" w:cs="Arial"/>
                <w:sz w:val="20"/>
                <w:szCs w:val="20"/>
              </w:rPr>
              <w:t>DHIS2, du NASA-RTS et des logiciels complémentaires</w:t>
            </w:r>
            <w:r w:rsidRPr="00155947">
              <w:rPr>
                <w:rFonts w:ascii="Arial" w:hAnsi="Arial" w:cs="Arial"/>
                <w:sz w:val="20"/>
                <w:szCs w:val="20"/>
              </w:rPr>
              <w:t>, les analyser et les partager avec les différentes parties prenantes ;</w:t>
            </w:r>
          </w:p>
          <w:p w:rsidR="00AD1C3A" w:rsidRPr="00155947" w:rsidRDefault="00AD1C3A" w:rsidP="00B713B1">
            <w:pPr>
              <w:numPr>
                <w:ilvl w:val="0"/>
                <w:numId w:val="25"/>
              </w:numPr>
              <w:tabs>
                <w:tab w:val="clear" w:pos="720"/>
                <w:tab w:val="num" w:pos="277"/>
              </w:tabs>
              <w:autoSpaceDE w:val="0"/>
              <w:autoSpaceDN w:val="0"/>
              <w:adjustRightInd w:val="0"/>
              <w:ind w:left="0" w:firstLine="0"/>
              <w:jc w:val="both"/>
              <w:rPr>
                <w:rFonts w:ascii="Arial" w:hAnsi="Arial" w:cs="Arial"/>
                <w:sz w:val="20"/>
                <w:szCs w:val="20"/>
              </w:rPr>
            </w:pPr>
            <w:r w:rsidRPr="00155947">
              <w:rPr>
                <w:rFonts w:ascii="Arial" w:hAnsi="Arial" w:cs="Arial"/>
                <w:sz w:val="20"/>
                <w:szCs w:val="20"/>
              </w:rPr>
              <w:t>Produire et Disséminer périodiquement les informations stratégiques</w:t>
            </w:r>
          </w:p>
        </w:tc>
      </w:tr>
      <w:tr w:rsidR="00AD1C3A" w:rsidRPr="00012C89" w:rsidTr="00B713B1">
        <w:tc>
          <w:tcPr>
            <w:tcW w:w="1809" w:type="dxa"/>
            <w:shd w:val="clear" w:color="auto" w:fill="CCECFF"/>
            <w:vAlign w:val="center"/>
          </w:tcPr>
          <w:p w:rsidR="00AD1C3A" w:rsidRPr="00155947" w:rsidRDefault="00AD1C3A" w:rsidP="00B713B1">
            <w:pPr>
              <w:rPr>
                <w:rFonts w:ascii="Arial" w:hAnsi="Arial" w:cs="Arial"/>
                <w:b/>
                <w:sz w:val="22"/>
                <w:szCs w:val="22"/>
              </w:rPr>
            </w:pPr>
            <w:r w:rsidRPr="00155947">
              <w:rPr>
                <w:rFonts w:ascii="Arial" w:hAnsi="Arial" w:cs="Arial"/>
                <w:b/>
                <w:sz w:val="22"/>
                <w:szCs w:val="22"/>
              </w:rPr>
              <w:t>La Fréquence/</w:t>
            </w:r>
            <w:r>
              <w:rPr>
                <w:rFonts w:ascii="Arial" w:hAnsi="Arial" w:cs="Arial"/>
                <w:b/>
                <w:sz w:val="22"/>
                <w:szCs w:val="22"/>
              </w:rPr>
              <w:t xml:space="preserve"> </w:t>
            </w:r>
            <w:r w:rsidRPr="00155947">
              <w:rPr>
                <w:rFonts w:ascii="Arial" w:hAnsi="Arial" w:cs="Arial"/>
                <w:b/>
                <w:sz w:val="22"/>
                <w:szCs w:val="22"/>
              </w:rPr>
              <w:t>Périodicité de rapportage</w:t>
            </w:r>
          </w:p>
        </w:tc>
        <w:tc>
          <w:tcPr>
            <w:tcW w:w="8505" w:type="dxa"/>
            <w:shd w:val="clear" w:color="auto" w:fill="auto"/>
            <w:vAlign w:val="center"/>
          </w:tcPr>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La fréquence du rapportage est semestrielle et annuelle. </w:t>
            </w:r>
          </w:p>
          <w:p w:rsidR="00AD1C3A" w:rsidRPr="00155947" w:rsidRDefault="00AD1C3A" w:rsidP="00B713B1">
            <w:pPr>
              <w:autoSpaceDE w:val="0"/>
              <w:autoSpaceDN w:val="0"/>
              <w:adjustRightInd w:val="0"/>
              <w:jc w:val="both"/>
              <w:rPr>
                <w:rFonts w:ascii="Arial" w:hAnsi="Arial" w:cs="Arial"/>
                <w:sz w:val="20"/>
                <w:szCs w:val="20"/>
              </w:rPr>
            </w:pPr>
            <w:r w:rsidRPr="00155947">
              <w:rPr>
                <w:rFonts w:ascii="Arial" w:hAnsi="Arial" w:cs="Arial"/>
                <w:sz w:val="20"/>
                <w:szCs w:val="20"/>
              </w:rPr>
              <w:t xml:space="preserve">Le service de S&amp;E du SP/CNLS-IST est tenu de rendre disponible les rapports semestriels 01 mois après la fin de du trimestre écoulé et les rapports annuels 03 mois après l’année écoulée. </w:t>
            </w:r>
          </w:p>
        </w:tc>
      </w:tr>
    </w:tbl>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3C64EC" w:rsidRDefault="003C64EC" w:rsidP="00AD1C3A">
      <w:pPr>
        <w:autoSpaceDE w:val="0"/>
        <w:autoSpaceDN w:val="0"/>
        <w:adjustRightInd w:val="0"/>
        <w:spacing w:before="240"/>
        <w:jc w:val="both"/>
        <w:rPr>
          <w:rFonts w:ascii="Arial" w:hAnsi="Arial" w:cs="Arial"/>
          <w:b/>
          <w:sz w:val="22"/>
          <w:szCs w:val="22"/>
          <w:u w:val="single"/>
        </w:rPr>
      </w:pPr>
    </w:p>
    <w:p w:rsidR="00AD1C3A" w:rsidRPr="00C6167A" w:rsidRDefault="00AD1C3A" w:rsidP="00AD1C3A">
      <w:pPr>
        <w:autoSpaceDE w:val="0"/>
        <w:autoSpaceDN w:val="0"/>
        <w:adjustRightInd w:val="0"/>
        <w:spacing w:before="240"/>
        <w:jc w:val="both"/>
        <w:rPr>
          <w:rFonts w:ascii="Arial" w:hAnsi="Arial" w:cs="Arial"/>
          <w:b/>
          <w:sz w:val="22"/>
          <w:szCs w:val="22"/>
        </w:rPr>
      </w:pPr>
      <w:r w:rsidRPr="00C6167A">
        <w:rPr>
          <w:rFonts w:ascii="Arial" w:hAnsi="Arial" w:cs="Arial"/>
          <w:b/>
          <w:sz w:val="22"/>
          <w:szCs w:val="22"/>
          <w:u w:val="single"/>
        </w:rPr>
        <w:t>Tableau 1</w:t>
      </w:r>
      <w:r w:rsidRPr="00C6167A">
        <w:rPr>
          <w:rFonts w:ascii="Arial" w:hAnsi="Arial" w:cs="Arial"/>
          <w:b/>
          <w:sz w:val="22"/>
          <w:szCs w:val="22"/>
        </w:rPr>
        <w:t xml:space="preserve"> : Responsabilités en fonction du type d’activité de S&amp;E </w:t>
      </w:r>
    </w:p>
    <w:p w:rsidR="00AD1C3A" w:rsidRPr="00C6167A" w:rsidRDefault="00AD1C3A" w:rsidP="00AD1C3A">
      <w:pPr>
        <w:autoSpaceDE w:val="0"/>
        <w:autoSpaceDN w:val="0"/>
        <w:adjustRightInd w:val="0"/>
        <w:jc w:val="both"/>
        <w:rPr>
          <w:rFonts w:ascii="Arial" w:hAnsi="Arial" w:cs="Arial"/>
          <w:b/>
          <w:sz w:val="22"/>
          <w:szCs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995"/>
        <w:gridCol w:w="2291"/>
        <w:gridCol w:w="2820"/>
        <w:gridCol w:w="2150"/>
      </w:tblGrid>
      <w:tr w:rsidR="00AD1C3A" w:rsidRPr="00C6167A" w:rsidTr="00B713B1">
        <w:trPr>
          <w:trHeight w:val="691"/>
          <w:jc w:val="center"/>
        </w:trPr>
        <w:tc>
          <w:tcPr>
            <w:tcW w:w="2995" w:type="dxa"/>
            <w:shd w:val="clear" w:color="auto" w:fill="CCFF99"/>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TYPES D’ACTIVITES DE S/E</w:t>
            </w:r>
          </w:p>
        </w:tc>
        <w:tc>
          <w:tcPr>
            <w:tcW w:w="2291" w:type="dxa"/>
            <w:shd w:val="clear" w:color="auto" w:fill="CCFF99"/>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PERIODICITE</w:t>
            </w:r>
          </w:p>
        </w:tc>
        <w:tc>
          <w:tcPr>
            <w:tcW w:w="2820" w:type="dxa"/>
            <w:shd w:val="clear" w:color="auto" w:fill="CCFF99"/>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RESPONSABLES</w:t>
            </w:r>
          </w:p>
        </w:tc>
        <w:tc>
          <w:tcPr>
            <w:tcW w:w="2150" w:type="dxa"/>
            <w:shd w:val="clear" w:color="auto" w:fill="CCFF99"/>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SOURCES DE FINANCEMENT</w:t>
            </w:r>
          </w:p>
        </w:tc>
      </w:tr>
      <w:tr w:rsidR="00AD1C3A" w:rsidRPr="00C6167A" w:rsidTr="00B713B1">
        <w:trPr>
          <w:trHeight w:val="21"/>
          <w:jc w:val="center"/>
        </w:trPr>
        <w:tc>
          <w:tcPr>
            <w:tcW w:w="10256" w:type="dxa"/>
            <w:gridSpan w:val="4"/>
            <w:shd w:val="clear" w:color="auto" w:fill="D9D9D9"/>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SUIVI</w:t>
            </w:r>
          </w:p>
        </w:tc>
      </w:tr>
      <w:tr w:rsidR="00AD1C3A" w:rsidRPr="00C6167A" w:rsidTr="00B713B1">
        <w:trPr>
          <w:trHeight w:val="547"/>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Réunions/ateliers bilans</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Trimestrielle</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DRS/DPS</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 privés,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r w:rsidR="00AD1C3A" w:rsidRPr="00C6167A" w:rsidTr="00B713B1">
        <w:trPr>
          <w:trHeight w:val="447"/>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 xml:space="preserve">Supervisions </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Tous les 2 mois/ trimestrielle</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color w:val="000000"/>
                <w:sz w:val="20"/>
                <w:szCs w:val="20"/>
              </w:rPr>
              <w:t>Assistants Techniques S&amp;E</w:t>
            </w:r>
            <w:r w:rsidRPr="00C6167A" w:rsidDel="00872863">
              <w:rPr>
                <w:rFonts w:ascii="Arial" w:hAnsi="Arial" w:cs="Arial"/>
                <w:b/>
                <w:bCs/>
                <w:color w:val="231F20"/>
                <w:sz w:val="20"/>
                <w:szCs w:val="20"/>
              </w:rPr>
              <w:t xml:space="preserve"> </w:t>
            </w:r>
            <w:r w:rsidRPr="00C6167A">
              <w:rPr>
                <w:rFonts w:ascii="Arial" w:hAnsi="Arial" w:cs="Arial"/>
                <w:b/>
                <w:bCs/>
                <w:color w:val="231F20"/>
                <w:sz w:val="20"/>
                <w:szCs w:val="20"/>
              </w:rPr>
              <w:t>S/E</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 privés,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r w:rsidR="00AD1C3A" w:rsidRPr="00C6167A" w:rsidTr="00B713B1">
        <w:trPr>
          <w:trHeight w:val="959"/>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 xml:space="preserve">Elaboration de rapports </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Mensuelle/Trim./annuelle</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sz w:val="20"/>
                <w:szCs w:val="20"/>
              </w:rPr>
              <w:t xml:space="preserve">Chargé de S&amp;E de la structure, </w:t>
            </w:r>
            <w:r w:rsidRPr="00C6167A">
              <w:rPr>
                <w:rFonts w:ascii="Arial" w:hAnsi="Arial" w:cs="Arial"/>
                <w:b/>
                <w:color w:val="000000"/>
                <w:sz w:val="20"/>
                <w:szCs w:val="20"/>
              </w:rPr>
              <w:t>Assistants Techniques S&amp;E</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 privés,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r w:rsidR="00AD1C3A" w:rsidRPr="00C6167A" w:rsidTr="00B713B1">
        <w:trPr>
          <w:trHeight w:val="117"/>
          <w:jc w:val="center"/>
        </w:trPr>
        <w:tc>
          <w:tcPr>
            <w:tcW w:w="10256" w:type="dxa"/>
            <w:gridSpan w:val="4"/>
            <w:shd w:val="clear" w:color="auto" w:fill="D9D9D9"/>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EVALUATION</w:t>
            </w:r>
          </w:p>
        </w:tc>
      </w:tr>
      <w:tr w:rsidR="00AD1C3A" w:rsidRPr="00C6167A" w:rsidTr="00B713B1">
        <w:trPr>
          <w:trHeight w:val="444"/>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Enquêtes (ménages; CAP…)</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Annuelle/ 2 ans/</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 xml:space="preserve">Département PSE/SP-CNLS </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 privés,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r w:rsidR="00AD1C3A" w:rsidRPr="00C6167A" w:rsidTr="00B713B1">
        <w:trPr>
          <w:trHeight w:val="275"/>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Evaluation mi-parcours</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 xml:space="preserve">2 ans après début du plan </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Département PS&amp;E/SP</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r w:rsidR="00AD1C3A" w:rsidRPr="00C6167A" w:rsidTr="00B713B1">
        <w:trPr>
          <w:trHeight w:val="143"/>
          <w:jc w:val="center"/>
        </w:trPr>
        <w:tc>
          <w:tcPr>
            <w:tcW w:w="2995" w:type="dxa"/>
            <w:shd w:val="clear" w:color="auto" w:fill="auto"/>
            <w:tcMar>
              <w:top w:w="72" w:type="dxa"/>
              <w:left w:w="144" w:type="dxa"/>
              <w:bottom w:w="72" w:type="dxa"/>
              <w:right w:w="144" w:type="dxa"/>
            </w:tcMar>
            <w:vAlign w:val="center"/>
            <w:hideMark/>
          </w:tcPr>
          <w:p w:rsidR="00AD1C3A" w:rsidRPr="00C6167A" w:rsidRDefault="00AD1C3A" w:rsidP="00B713B1">
            <w:pPr>
              <w:jc w:val="both"/>
              <w:rPr>
                <w:rFonts w:ascii="Arial" w:hAnsi="Arial" w:cs="Arial"/>
                <w:color w:val="231F20"/>
                <w:sz w:val="20"/>
                <w:szCs w:val="20"/>
              </w:rPr>
            </w:pPr>
            <w:r w:rsidRPr="00C6167A">
              <w:rPr>
                <w:rFonts w:ascii="Arial" w:hAnsi="Arial" w:cs="Arial"/>
                <w:b/>
                <w:bCs/>
                <w:color w:val="231F20"/>
                <w:sz w:val="20"/>
                <w:szCs w:val="20"/>
              </w:rPr>
              <w:t>Evaluation finale</w:t>
            </w:r>
          </w:p>
        </w:tc>
        <w:tc>
          <w:tcPr>
            <w:tcW w:w="2291"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 xml:space="preserve">Fin du programme </w:t>
            </w:r>
          </w:p>
        </w:tc>
        <w:tc>
          <w:tcPr>
            <w:tcW w:w="282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Département PS&amp;E/SP</w:t>
            </w:r>
          </w:p>
        </w:tc>
        <w:tc>
          <w:tcPr>
            <w:tcW w:w="2150" w:type="dxa"/>
            <w:shd w:val="clear" w:color="auto" w:fill="auto"/>
            <w:tcMar>
              <w:top w:w="72" w:type="dxa"/>
              <w:left w:w="144" w:type="dxa"/>
              <w:bottom w:w="72" w:type="dxa"/>
              <w:right w:w="144" w:type="dxa"/>
            </w:tcMar>
            <w:vAlign w:val="center"/>
            <w:hideMark/>
          </w:tcPr>
          <w:p w:rsidR="00AD1C3A" w:rsidRPr="00C6167A" w:rsidRDefault="00AD1C3A" w:rsidP="00B713B1">
            <w:pPr>
              <w:rPr>
                <w:rFonts w:ascii="Arial" w:hAnsi="Arial" w:cs="Arial"/>
                <w:color w:val="231F20"/>
                <w:sz w:val="20"/>
                <w:szCs w:val="20"/>
              </w:rPr>
            </w:pPr>
            <w:r w:rsidRPr="00C6167A">
              <w:rPr>
                <w:rFonts w:ascii="Arial" w:hAnsi="Arial" w:cs="Arial"/>
                <w:b/>
                <w:bCs/>
                <w:color w:val="231F20"/>
                <w:sz w:val="20"/>
                <w:szCs w:val="20"/>
              </w:rPr>
              <w:t>Etat</w:t>
            </w:r>
            <w:r>
              <w:rPr>
                <w:rFonts w:ascii="Arial" w:hAnsi="Arial" w:cs="Arial"/>
                <w:b/>
                <w:bCs/>
                <w:color w:val="231F20"/>
                <w:sz w:val="20"/>
                <w:szCs w:val="20"/>
              </w:rPr>
              <w:t>, Secteurs privés,</w:t>
            </w:r>
            <w:r w:rsidRPr="00C6167A">
              <w:rPr>
                <w:rFonts w:ascii="Arial" w:hAnsi="Arial" w:cs="Arial"/>
                <w:b/>
                <w:bCs/>
                <w:color w:val="231F20"/>
                <w:sz w:val="20"/>
                <w:szCs w:val="20"/>
              </w:rPr>
              <w:t xml:space="preserve"> </w:t>
            </w:r>
            <w:r>
              <w:rPr>
                <w:rFonts w:ascii="Arial" w:hAnsi="Arial" w:cs="Arial"/>
                <w:b/>
                <w:bCs/>
                <w:color w:val="231F20"/>
                <w:sz w:val="20"/>
                <w:szCs w:val="20"/>
              </w:rPr>
              <w:t>P</w:t>
            </w:r>
            <w:r w:rsidRPr="00C6167A">
              <w:rPr>
                <w:rFonts w:ascii="Arial" w:hAnsi="Arial" w:cs="Arial"/>
                <w:b/>
                <w:bCs/>
                <w:color w:val="231F20"/>
                <w:sz w:val="20"/>
                <w:szCs w:val="20"/>
              </w:rPr>
              <w:t>artenaires</w:t>
            </w:r>
          </w:p>
        </w:tc>
      </w:tr>
    </w:tbl>
    <w:p w:rsidR="00AD1C3A" w:rsidRDefault="00AD1C3A" w:rsidP="00AD1C3A">
      <w:pPr>
        <w:jc w:val="both"/>
        <w:rPr>
          <w:rFonts w:ascii="Arial" w:hAnsi="Arial" w:cs="Arial"/>
          <w:sz w:val="22"/>
          <w:szCs w:val="22"/>
        </w:rPr>
      </w:pPr>
    </w:p>
    <w:p w:rsidR="00AD1C3A" w:rsidRDefault="00AD1C3A" w:rsidP="00AD1C3A">
      <w:pPr>
        <w:jc w:val="both"/>
        <w:rPr>
          <w:rFonts w:ascii="Arial" w:hAnsi="Arial" w:cs="Arial"/>
          <w:sz w:val="22"/>
          <w:szCs w:val="22"/>
        </w:rPr>
      </w:pPr>
    </w:p>
    <w:p w:rsidR="00CA2C5C" w:rsidRDefault="00AD1C3A" w:rsidP="00AD1C3A">
      <w:pPr>
        <w:pStyle w:val="Chapitre"/>
        <w:sectPr w:rsidR="00CA2C5C">
          <w:footerReference w:type="first" r:id="rId14"/>
          <w:pgSz w:w="11906" w:h="16838" w:code="9"/>
          <w:pgMar w:top="1985" w:right="1588" w:bottom="1985" w:left="1701" w:header="709" w:footer="709" w:gutter="0"/>
          <w:cols w:space="708"/>
          <w:vAlign w:val="center"/>
          <w:titlePg/>
          <w:docGrid w:linePitch="360"/>
        </w:sectPr>
      </w:pPr>
      <w:r>
        <w:rPr>
          <w:sz w:val="22"/>
        </w:rPr>
        <w:br w:type="page"/>
      </w:r>
    </w:p>
    <w:bookmarkStart w:id="39" w:name="_Toc161660153"/>
    <w:bookmarkStart w:id="40" w:name="_Toc161660230"/>
    <w:bookmarkStart w:id="41" w:name="_Toc161725343"/>
    <w:bookmarkStart w:id="42" w:name="_Toc161725622"/>
    <w:bookmarkStart w:id="43" w:name="_Toc161725771"/>
    <w:bookmarkStart w:id="44" w:name="_Toc161725913"/>
    <w:bookmarkStart w:id="45" w:name="_Toc161726344"/>
    <w:bookmarkStart w:id="46" w:name="_Toc167260002"/>
    <w:bookmarkStart w:id="47" w:name="_Toc167260219"/>
    <w:bookmarkStart w:id="48" w:name="_Toc167261076"/>
    <w:bookmarkStart w:id="49" w:name="_Toc172692643"/>
    <w:bookmarkStart w:id="50" w:name="_Toc176229143"/>
    <w:bookmarkStart w:id="51" w:name="_Toc176229558"/>
    <w:bookmarkStart w:id="52" w:name="_Toc176230653"/>
    <w:bookmarkStart w:id="53" w:name="_Toc459573284"/>
    <w:p w:rsidR="00CA2C5C" w:rsidRDefault="006B456F" w:rsidP="00253AFD">
      <w:pPr>
        <w:pStyle w:val="Chapitre"/>
        <w:numPr>
          <w:ilvl w:val="0"/>
          <w:numId w:val="19"/>
        </w:numPr>
        <w:ind w:left="0" w:firstLine="0"/>
      </w:pPr>
      <w:r>
        <w:rPr>
          <w:b w:val="0"/>
          <w:bCs w:val="0"/>
          <w:noProof/>
          <w:sz w:val="22"/>
        </w:rPr>
        <w:lastRenderedPageBreak/>
        <mc:AlternateContent>
          <mc:Choice Requires="wps">
            <w:drawing>
              <wp:anchor distT="0" distB="0" distL="114300" distR="114300" simplePos="0" relativeHeight="251657728" behindDoc="1" locked="0" layoutInCell="1" allowOverlap="1" wp14:anchorId="11BFBC89" wp14:editId="03B095B6">
                <wp:simplePos x="0" y="0"/>
                <wp:positionH relativeFrom="column">
                  <wp:posOffset>-433705</wp:posOffset>
                </wp:positionH>
                <wp:positionV relativeFrom="paragraph">
                  <wp:posOffset>-471805</wp:posOffset>
                </wp:positionV>
                <wp:extent cx="6534150" cy="2466975"/>
                <wp:effectExtent l="0" t="0" r="57150" b="85725"/>
                <wp:wrapNone/>
                <wp:docPr id="3"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466975"/>
                        </a:xfrm>
                        <a:prstGeom prst="flowChartAlternateProcess">
                          <a:avLst/>
                        </a:prstGeom>
                        <a:solidFill>
                          <a:schemeClr val="accent2">
                            <a:lumMod val="75000"/>
                          </a:schemeClr>
                        </a:solidFill>
                        <a:ln w="12700">
                          <a:solidFill>
                            <a:srgbClr val="92CDDC"/>
                          </a:solidFill>
                          <a:miter lim="800000"/>
                          <a:headEnd/>
                          <a:tailEnd/>
                        </a:ln>
                        <a:effectLst>
                          <a:outerShdw dist="63500" dir="3187806"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9CEC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25" o:spid="_x0000_s1026" type="#_x0000_t176" style="position:absolute;margin-left:-34.15pt;margin-top:-37.15pt;width:514.5pt;height:19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" fillcolor="#c45911 [2405]" strokecolor="#92cddc" strokeweight="1pt">
                <v:shadow on="t" color="#205867" opacity=".5" offset="3pt,4pt"/>
              </v:shape>
            </w:pict>
          </mc:Fallback>
        </mc:AlternateContent>
      </w:r>
      <w:bookmarkEnd w:id="39"/>
      <w:bookmarkEnd w:id="40"/>
      <w:bookmarkEnd w:id="41"/>
      <w:bookmarkEnd w:id="42"/>
      <w:bookmarkEnd w:id="43"/>
      <w:bookmarkEnd w:id="44"/>
      <w:bookmarkEnd w:id="45"/>
      <w:bookmarkEnd w:id="46"/>
      <w:bookmarkEnd w:id="47"/>
      <w:bookmarkEnd w:id="48"/>
      <w:bookmarkEnd w:id="49"/>
      <w:bookmarkEnd w:id="50"/>
      <w:bookmarkEnd w:id="51"/>
      <w:bookmarkEnd w:id="52"/>
      <w:r w:rsidR="0011412E">
        <w:t>M</w:t>
      </w:r>
      <w:r w:rsidR="00C6167A">
        <w:t>ATRICE DES INDICATEURS</w:t>
      </w:r>
      <w:r w:rsidR="003C64EC">
        <w:t xml:space="preserve"> de d’impacts et d’effet</w:t>
      </w:r>
      <w:r w:rsidR="00C6167A">
        <w:t>, METHODES DE COLLECTE ET STRUCTURES RESPONSABLES</w:t>
      </w:r>
      <w:bookmarkEnd w:id="53"/>
    </w:p>
    <w:p w:rsidR="00CA2C5C" w:rsidRDefault="00CA2C5C">
      <w:pPr>
        <w:jc w:val="center"/>
        <w:rPr>
          <w:rFonts w:ascii="Arial" w:hAnsi="Arial" w:cs="Arial"/>
          <w:b/>
          <w:bCs/>
          <w:sz w:val="22"/>
          <w:szCs w:val="22"/>
        </w:rPr>
      </w:pPr>
    </w:p>
    <w:p w:rsidR="00393C1E" w:rsidRDefault="00393C1E">
      <w:pPr>
        <w:jc w:val="center"/>
        <w:rPr>
          <w:rFonts w:ascii="Arial" w:hAnsi="Arial" w:cs="Arial"/>
          <w:b/>
          <w:bCs/>
          <w:sz w:val="22"/>
          <w:szCs w:val="22"/>
        </w:rPr>
        <w:sectPr w:rsidR="00393C1E" w:rsidSect="001E56DD">
          <w:footerReference w:type="first" r:id="rId15"/>
          <w:pgSz w:w="11906" w:h="16838" w:code="9"/>
          <w:pgMar w:top="1418" w:right="1134" w:bottom="1418" w:left="1418" w:header="709" w:footer="709" w:gutter="0"/>
          <w:cols w:space="708"/>
          <w:vAlign w:val="center"/>
          <w:titlePg/>
          <w:docGrid w:linePitch="360"/>
        </w:sectPr>
      </w:pPr>
    </w:p>
    <w:p w:rsidR="00744907" w:rsidRPr="00744907" w:rsidRDefault="00744907"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54" w:name="_Toc459573285"/>
      <w:r w:rsidRPr="00744907">
        <w:lastRenderedPageBreak/>
        <w:t>MATRICE DES INDICATEURS D’IMPACT ET D’EFFET DE L’AXE 1</w:t>
      </w:r>
      <w:bookmarkEnd w:id="54"/>
    </w:p>
    <w:p w:rsidR="00EC13B5" w:rsidRDefault="00EC13B5" w:rsidP="00732738">
      <w:pPr>
        <w:jc w:val="both"/>
        <w:rPr>
          <w:rFonts w:ascii="Arial" w:hAnsi="Arial" w:cs="Arial"/>
          <w:sz w:val="22"/>
          <w:szCs w:val="22"/>
        </w:rPr>
      </w:pPr>
      <w:bookmarkStart w:id="55" w:name="_Toc328024970"/>
    </w:p>
    <w:p w:rsidR="000D2849" w:rsidRDefault="000D2849" w:rsidP="00484DF2">
      <w:pPr>
        <w:shd w:val="clear" w:color="auto" w:fill="FFFFFF" w:themeFill="background1"/>
        <w:jc w:val="both"/>
        <w:rPr>
          <w:rFonts w:ascii="Georgia" w:hAnsi="Georgia"/>
          <w:b/>
          <w:color w:val="002060"/>
          <w:u w:val="single"/>
        </w:rPr>
      </w:pPr>
      <w:bookmarkStart w:id="56" w:name="_Toc433533768"/>
      <w:r w:rsidRPr="00BA5C23">
        <w:rPr>
          <w:rFonts w:ascii="Georgia" w:hAnsi="Georgia"/>
          <w:b/>
          <w:color w:val="002060"/>
          <w:u w:val="single"/>
        </w:rPr>
        <w:t xml:space="preserve">Indicateurs d’impact : </w:t>
      </w:r>
    </w:p>
    <w:p w:rsidR="00BA5C23" w:rsidRPr="00BA5C23" w:rsidRDefault="00BA5C23" w:rsidP="00484DF2">
      <w:pPr>
        <w:shd w:val="clear" w:color="auto" w:fill="FFFFFF" w:themeFill="background1"/>
        <w:jc w:val="both"/>
        <w:rPr>
          <w:rFonts w:ascii="Georgia" w:hAnsi="Georgia"/>
          <w:b/>
          <w:color w:val="002060"/>
          <w:u w:val="single"/>
        </w:rPr>
      </w:pPr>
    </w:p>
    <w:p w:rsidR="00E12720" w:rsidRPr="00AD1C3A" w:rsidRDefault="00E12720" w:rsidP="00484DF2">
      <w:pPr>
        <w:shd w:val="clear" w:color="auto" w:fill="FFFFFF" w:themeFill="background1"/>
        <w:jc w:val="both"/>
        <w:rPr>
          <w:rFonts w:ascii="Arial" w:hAnsi="Arial" w:cs="Arial"/>
          <w:b/>
          <w:sz w:val="22"/>
          <w:szCs w:val="22"/>
        </w:rPr>
      </w:pPr>
      <w:r w:rsidRPr="00484DF2">
        <w:rPr>
          <w:rFonts w:ascii="Georgia" w:hAnsi="Georgia"/>
          <w:b/>
          <w:color w:val="C00000"/>
        </w:rPr>
        <w:t>Impact1 : Les nouvelles infections sont réduites de 50% dans la population générale d’ici 2020</w:t>
      </w:r>
      <w:bookmarkEnd w:id="56"/>
    </w:p>
    <w:p w:rsidR="00E12720" w:rsidRPr="00AD1C3A" w:rsidRDefault="00E12720" w:rsidP="00732738">
      <w:pPr>
        <w:jc w:val="both"/>
        <w:rPr>
          <w:rFonts w:ascii="Arial" w:hAnsi="Arial" w:cs="Arial"/>
          <w:b/>
          <w:sz w:val="22"/>
          <w:szCs w:val="22"/>
        </w:rPr>
      </w:pPr>
    </w:p>
    <w:tbl>
      <w:tblPr>
        <w:tblW w:w="9904" w:type="dxa"/>
        <w:jc w:val="center"/>
        <w:tblCellMar>
          <w:left w:w="70" w:type="dxa"/>
          <w:right w:w="70" w:type="dxa"/>
        </w:tblCellMar>
        <w:tblLook w:val="04A0" w:firstRow="1" w:lastRow="0" w:firstColumn="1" w:lastColumn="0" w:noHBand="0" w:noVBand="1"/>
      </w:tblPr>
      <w:tblGrid>
        <w:gridCol w:w="2533"/>
        <w:gridCol w:w="992"/>
        <w:gridCol w:w="1985"/>
        <w:gridCol w:w="1026"/>
        <w:gridCol w:w="3368"/>
      </w:tblGrid>
      <w:tr w:rsidR="00732738" w:rsidRPr="00732738" w:rsidTr="00D71A88">
        <w:trPr>
          <w:trHeight w:val="70"/>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Nom de l’indicateur : </w:t>
            </w:r>
          </w:p>
        </w:tc>
        <w:tc>
          <w:tcPr>
            <w:tcW w:w="4003" w:type="dxa"/>
            <w:gridSpan w:val="3"/>
            <w:tcBorders>
              <w:top w:val="single" w:sz="4" w:space="0" w:color="auto"/>
              <w:left w:val="nil"/>
              <w:bottom w:val="single" w:sz="4" w:space="0" w:color="auto"/>
              <w:right w:val="single" w:sz="4" w:space="0" w:color="auto"/>
            </w:tcBorders>
            <w:shd w:val="clear" w:color="000000" w:fill="FFFFFF"/>
            <w:vAlign w:val="center"/>
            <w:hideMark/>
          </w:tcPr>
          <w:p w:rsidR="00732738" w:rsidRPr="003C2890" w:rsidRDefault="00732738" w:rsidP="00732738">
            <w:pPr>
              <w:rPr>
                <w:rFonts w:ascii="Arial Narrow" w:hAnsi="Arial Narrow" w:cs="Arial"/>
                <w:b/>
                <w:sz w:val="18"/>
                <w:szCs w:val="18"/>
                <w:highlight w:val="yellow"/>
              </w:rPr>
            </w:pPr>
            <w:r w:rsidRPr="004A6E12">
              <w:rPr>
                <w:rFonts w:ascii="Arial Narrow" w:hAnsi="Arial Narrow" w:cs="Arial"/>
                <w:b/>
                <w:sz w:val="18"/>
                <w:szCs w:val="18"/>
              </w:rPr>
              <w:t>Incidence du VIH chez les enfants (0-14 ans) et les adultes (15 ans et plus)</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Code : </w:t>
            </w:r>
          </w:p>
        </w:tc>
      </w:tr>
      <w:tr w:rsidR="00732738" w:rsidRPr="00732738" w:rsidTr="00D71A88">
        <w:trPr>
          <w:trHeight w:val="318"/>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TYPE D'INDICATEUR</w:t>
            </w:r>
          </w:p>
        </w:tc>
        <w:tc>
          <w:tcPr>
            <w:tcW w:w="2977"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Impact</w:t>
            </w: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D45226" w:rsidRDefault="00732738" w:rsidP="00D71A88">
            <w:pPr>
              <w:rPr>
                <w:rFonts w:ascii="Arial Narrow" w:hAnsi="Arial Narrow" w:cs="Arial"/>
                <w:b/>
                <w:bCs/>
                <w:sz w:val="18"/>
                <w:szCs w:val="18"/>
              </w:rPr>
            </w:pPr>
            <w:r w:rsidRPr="00490EE9">
              <w:rPr>
                <w:rFonts w:ascii="Arial Narrow" w:hAnsi="Arial Narrow" w:cs="Arial"/>
                <w:b/>
                <w:bCs/>
                <w:sz w:val="18"/>
                <w:szCs w:val="18"/>
              </w:rPr>
              <w:t>1-</w:t>
            </w:r>
            <w:r w:rsidR="00891ECB" w:rsidRPr="004A6E12">
              <w:rPr>
                <w:rFonts w:ascii="Georgia" w:hAnsi="Georgia" w:cs="Arial"/>
                <w:b/>
                <w:bCs/>
                <w:sz w:val="20"/>
                <w:szCs w:val="20"/>
              </w:rPr>
              <w:t>Amplification de la réduction de nouvelles infections à VIH</w:t>
            </w:r>
          </w:p>
        </w:tc>
      </w:tr>
      <w:tr w:rsidR="00732738" w:rsidRPr="00732738" w:rsidTr="00D71A88">
        <w:trPr>
          <w:trHeight w:val="465"/>
          <w:jc w:val="center"/>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Niveau d'indicateur :</w:t>
            </w:r>
          </w:p>
        </w:tc>
        <w:tc>
          <w:tcPr>
            <w:tcW w:w="2977"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National</w:t>
            </w: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Périodicité de mesure :</w:t>
            </w:r>
            <w:r w:rsidRPr="00732738">
              <w:rPr>
                <w:rFonts w:ascii="Arial Narrow" w:hAnsi="Arial Narrow" w:cs="Arial"/>
                <w:sz w:val="18"/>
                <w:szCs w:val="18"/>
              </w:rPr>
              <w:t xml:space="preserve"> </w:t>
            </w:r>
            <w:r w:rsidR="00327173">
              <w:rPr>
                <w:rFonts w:ascii="Arial Narrow" w:hAnsi="Arial Narrow" w:cs="Arial"/>
                <w:b/>
                <w:sz w:val="18"/>
                <w:szCs w:val="18"/>
              </w:rPr>
              <w:t>1</w:t>
            </w:r>
            <w:r w:rsidRPr="00732738">
              <w:rPr>
                <w:rFonts w:ascii="Arial Narrow" w:hAnsi="Arial Narrow" w:cs="Arial"/>
                <w:b/>
                <w:sz w:val="18"/>
                <w:szCs w:val="18"/>
              </w:rPr>
              <w:t xml:space="preserve"> an</w:t>
            </w:r>
          </w:p>
        </w:tc>
      </w:tr>
      <w:tr w:rsidR="00732738" w:rsidRPr="00732738" w:rsidTr="00D71A88">
        <w:trPr>
          <w:trHeight w:val="70"/>
          <w:jc w:val="center"/>
        </w:trPr>
        <w:tc>
          <w:tcPr>
            <w:tcW w:w="2533" w:type="dxa"/>
            <w:vMerge w:val="restart"/>
            <w:tcBorders>
              <w:top w:val="nil"/>
              <w:left w:val="single" w:sz="4" w:space="0" w:color="auto"/>
              <w:bottom w:val="single" w:sz="4" w:space="0" w:color="000000"/>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Objectif :</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hideMark/>
          </w:tcPr>
          <w:p w:rsidR="00732738" w:rsidRPr="00732738" w:rsidRDefault="00732738" w:rsidP="00732738">
            <w:pPr>
              <w:rPr>
                <w:rFonts w:ascii="Arial Narrow" w:hAnsi="Arial Narrow" w:cs="Arial"/>
                <w:b/>
                <w:bCs/>
                <w:sz w:val="18"/>
                <w:szCs w:val="18"/>
              </w:rPr>
            </w:pPr>
            <w:r w:rsidRPr="00732738">
              <w:rPr>
                <w:rFonts w:ascii="Arial Narrow" w:hAnsi="Arial Narrow" w:cs="Arial"/>
                <w:sz w:val="18"/>
                <w:szCs w:val="18"/>
              </w:rPr>
              <w:t>Evaluer les progrès réalisés dans le cadre de la réduction de l’infection à VIH.</w:t>
            </w: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Définition : </w:t>
            </w:r>
            <w:r w:rsidRPr="00732738">
              <w:rPr>
                <w:rFonts w:ascii="Arial Narrow" w:hAnsi="Arial Narrow" w:cs="Arial"/>
                <w:sz w:val="18"/>
                <w:szCs w:val="18"/>
              </w:rPr>
              <w:t>nombre d'enfants de 0 à 14 ans et d'adultes de 15 ans et plus  qui ont été nouvellement infectés par le VIH au cours de l’année écoulée dans la population générale.</w:t>
            </w:r>
          </w:p>
        </w:tc>
      </w:tr>
      <w:tr w:rsidR="00732738" w:rsidRPr="00732738" w:rsidTr="00D71A88">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732738" w:rsidRPr="00732738" w:rsidRDefault="00732738" w:rsidP="00732738">
            <w:pPr>
              <w:rPr>
                <w:rFonts w:ascii="Arial Narrow" w:hAnsi="Arial Narrow" w:cs="Arial"/>
                <w:b/>
                <w:bCs/>
                <w:sz w:val="18"/>
                <w:szCs w:val="18"/>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732738" w:rsidRPr="00732738" w:rsidRDefault="00732738" w:rsidP="00732738">
            <w:pPr>
              <w:rPr>
                <w:rFonts w:ascii="Arial Narrow" w:hAnsi="Arial Narrow" w:cs="Arial"/>
                <w:sz w:val="18"/>
                <w:szCs w:val="18"/>
              </w:rPr>
            </w:pP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i/>
                <w:iCs/>
                <w:sz w:val="18"/>
                <w:szCs w:val="18"/>
                <w:u w:val="single"/>
              </w:rPr>
            </w:pPr>
            <w:r w:rsidRPr="00732738">
              <w:rPr>
                <w:rFonts w:ascii="Arial Narrow" w:hAnsi="Arial Narrow" w:cs="Arial"/>
                <w:i/>
                <w:iCs/>
                <w:sz w:val="18"/>
                <w:szCs w:val="18"/>
                <w:u w:val="single"/>
              </w:rPr>
              <w:t>Numérateu</w:t>
            </w:r>
            <w:r w:rsidRPr="00732738">
              <w:rPr>
                <w:rFonts w:ascii="Arial Narrow" w:hAnsi="Arial Narrow" w:cs="Arial"/>
                <w:sz w:val="18"/>
                <w:szCs w:val="18"/>
              </w:rPr>
              <w:t>r : NA (cf méthode de mesure/collecte)</w:t>
            </w:r>
          </w:p>
        </w:tc>
      </w:tr>
      <w:tr w:rsidR="00732738" w:rsidRPr="00732738" w:rsidTr="00D71A88">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732738" w:rsidRPr="00732738" w:rsidRDefault="00732738" w:rsidP="00732738">
            <w:pPr>
              <w:rPr>
                <w:rFonts w:ascii="Arial Narrow" w:hAnsi="Arial Narrow" w:cs="Arial"/>
                <w:b/>
                <w:bCs/>
                <w:sz w:val="18"/>
                <w:szCs w:val="18"/>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732738" w:rsidRPr="00732738" w:rsidRDefault="00732738" w:rsidP="00732738">
            <w:pPr>
              <w:rPr>
                <w:rFonts w:ascii="Arial Narrow" w:hAnsi="Arial Narrow" w:cs="Arial"/>
                <w:sz w:val="18"/>
                <w:szCs w:val="18"/>
              </w:rPr>
            </w:pP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i/>
                <w:iCs/>
                <w:sz w:val="18"/>
                <w:szCs w:val="18"/>
                <w:u w:val="single"/>
              </w:rPr>
            </w:pPr>
            <w:r w:rsidRPr="00732738">
              <w:rPr>
                <w:rFonts w:ascii="Arial Narrow" w:hAnsi="Arial Narrow" w:cs="Arial"/>
                <w:i/>
                <w:iCs/>
                <w:sz w:val="18"/>
                <w:szCs w:val="18"/>
                <w:u w:val="single"/>
              </w:rPr>
              <w:t>Dénominateur</w:t>
            </w:r>
            <w:r w:rsidRPr="00732738">
              <w:rPr>
                <w:rFonts w:ascii="Arial Narrow" w:hAnsi="Arial Narrow" w:cs="Arial"/>
                <w:sz w:val="18"/>
                <w:szCs w:val="18"/>
              </w:rPr>
              <w:t> : NA (cf méthode de mesure/collecte)</w:t>
            </w:r>
          </w:p>
        </w:tc>
      </w:tr>
      <w:tr w:rsidR="00732738" w:rsidRPr="00732738" w:rsidTr="00732738">
        <w:trPr>
          <w:trHeight w:val="70"/>
          <w:jc w:val="center"/>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Responsable de la collecte : </w:t>
            </w:r>
          </w:p>
        </w:tc>
        <w:tc>
          <w:tcPr>
            <w:tcW w:w="2977"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732738">
            <w:pPr>
              <w:jc w:val="center"/>
              <w:rPr>
                <w:rFonts w:ascii="Arial Narrow" w:hAnsi="Arial Narrow" w:cs="Arial"/>
                <w:b/>
                <w:bCs/>
                <w:sz w:val="18"/>
                <w:szCs w:val="18"/>
              </w:rPr>
            </w:pPr>
            <w:r w:rsidRPr="00732738">
              <w:rPr>
                <w:rFonts w:ascii="Arial Narrow" w:hAnsi="Arial Narrow" w:cs="Arial"/>
                <w:b/>
                <w:bCs/>
                <w:sz w:val="18"/>
                <w:szCs w:val="18"/>
              </w:rPr>
              <w:t>SP/CNLS</w:t>
            </w:r>
          </w:p>
        </w:tc>
        <w:tc>
          <w:tcPr>
            <w:tcW w:w="4394" w:type="dxa"/>
            <w:gridSpan w:val="2"/>
            <w:tcBorders>
              <w:top w:val="nil"/>
              <w:left w:val="nil"/>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Source des données : </w:t>
            </w:r>
            <w:r w:rsidRPr="00732738">
              <w:rPr>
                <w:rFonts w:ascii="Arial Narrow" w:hAnsi="Arial Narrow" w:cs="Arial"/>
                <w:sz w:val="18"/>
                <w:szCs w:val="18"/>
              </w:rPr>
              <w:t>Le rapport d'estimation EPP/SPECTRUM</w:t>
            </w:r>
          </w:p>
        </w:tc>
      </w:tr>
      <w:tr w:rsidR="00732738" w:rsidRPr="00732738" w:rsidTr="00732738">
        <w:trPr>
          <w:trHeight w:val="136"/>
          <w:jc w:val="center"/>
        </w:trPr>
        <w:tc>
          <w:tcPr>
            <w:tcW w:w="2533" w:type="dxa"/>
            <w:vMerge w:val="restart"/>
            <w:tcBorders>
              <w:top w:val="nil"/>
              <w:left w:val="single" w:sz="4" w:space="0" w:color="auto"/>
              <w:bottom w:val="single" w:sz="4" w:space="0" w:color="000000"/>
              <w:right w:val="single" w:sz="4" w:space="0" w:color="auto"/>
            </w:tcBorders>
            <w:shd w:val="clear" w:color="auto" w:fill="auto"/>
            <w:vAlign w:val="center"/>
            <w:hideMark/>
          </w:tcPr>
          <w:p w:rsidR="00732738" w:rsidRPr="00732738" w:rsidRDefault="00732738" w:rsidP="00732738">
            <w:pPr>
              <w:jc w:val="center"/>
              <w:rPr>
                <w:rFonts w:ascii="Arial Narrow" w:hAnsi="Arial Narrow" w:cs="Arial"/>
                <w:b/>
                <w:bCs/>
                <w:sz w:val="18"/>
                <w:szCs w:val="18"/>
              </w:rPr>
            </w:pPr>
            <w:r w:rsidRPr="00732738">
              <w:rPr>
                <w:rFonts w:ascii="Arial Narrow" w:hAnsi="Arial Narrow" w:cs="Arial"/>
                <w:b/>
                <w:bCs/>
                <w:sz w:val="18"/>
                <w:szCs w:val="18"/>
              </w:rPr>
              <w:t xml:space="preserve">Ventilation/Désagrégation : </w:t>
            </w:r>
          </w:p>
        </w:tc>
        <w:tc>
          <w:tcPr>
            <w:tcW w:w="2977"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732738" w:rsidRPr="00732738" w:rsidRDefault="00732738" w:rsidP="00732738">
            <w:pPr>
              <w:jc w:val="center"/>
              <w:rPr>
                <w:rFonts w:ascii="Arial Narrow" w:hAnsi="Arial Narrow" w:cs="Calibri"/>
                <w:sz w:val="18"/>
                <w:szCs w:val="18"/>
              </w:rPr>
            </w:pPr>
            <w:r w:rsidRPr="00732738">
              <w:rPr>
                <w:rFonts w:ascii="Arial Narrow" w:hAnsi="Arial Narrow" w:cs="Calibri"/>
                <w:sz w:val="18"/>
                <w:szCs w:val="18"/>
              </w:rPr>
              <w:t>AGE    SEXE</w:t>
            </w:r>
          </w:p>
        </w:tc>
        <w:tc>
          <w:tcPr>
            <w:tcW w:w="4394" w:type="dxa"/>
            <w:gridSpan w:val="2"/>
            <w:tcBorders>
              <w:top w:val="nil"/>
              <w:left w:val="single" w:sz="4" w:space="0" w:color="auto"/>
              <w:bottom w:val="nil"/>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Fréquence de collecte de données : non routine </w:t>
            </w:r>
          </w:p>
        </w:tc>
      </w:tr>
      <w:tr w:rsidR="00732738" w:rsidRPr="00732738" w:rsidTr="00732738">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732738" w:rsidRPr="00732738" w:rsidRDefault="00732738" w:rsidP="00732738">
            <w:pPr>
              <w:rPr>
                <w:rFonts w:ascii="Arial Narrow" w:hAnsi="Arial Narrow" w:cs="Arial"/>
                <w:b/>
                <w:bCs/>
                <w:sz w:val="18"/>
                <w:szCs w:val="18"/>
              </w:rPr>
            </w:pPr>
          </w:p>
        </w:tc>
        <w:tc>
          <w:tcPr>
            <w:tcW w:w="2977" w:type="dxa"/>
            <w:gridSpan w:val="2"/>
            <w:vMerge/>
            <w:tcBorders>
              <w:top w:val="single" w:sz="4" w:space="0" w:color="auto"/>
              <w:left w:val="nil"/>
              <w:bottom w:val="single" w:sz="4" w:space="0" w:color="auto"/>
              <w:right w:val="single" w:sz="4" w:space="0" w:color="auto"/>
            </w:tcBorders>
            <w:vAlign w:val="center"/>
            <w:hideMark/>
          </w:tcPr>
          <w:p w:rsidR="00732738" w:rsidRPr="00732738" w:rsidRDefault="00732738" w:rsidP="00732738">
            <w:pPr>
              <w:rPr>
                <w:rFonts w:ascii="Arial Narrow" w:hAnsi="Arial Narrow" w:cs="Calibri"/>
                <w:sz w:val="18"/>
                <w:szCs w:val="18"/>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Méthode de mesure/collecte : </w:t>
            </w:r>
            <w:r w:rsidRPr="00732738">
              <w:rPr>
                <w:rFonts w:ascii="Arial Narrow" w:hAnsi="Arial Narrow" w:cs="Arial"/>
                <w:sz w:val="18"/>
                <w:szCs w:val="18"/>
              </w:rPr>
              <w:t xml:space="preserve">Estimation </w:t>
            </w:r>
          </w:p>
        </w:tc>
      </w:tr>
      <w:tr w:rsidR="00732738" w:rsidRPr="00732738" w:rsidTr="00D71A88">
        <w:trPr>
          <w:trHeight w:val="70"/>
          <w:jc w:val="center"/>
        </w:trPr>
        <w:tc>
          <w:tcPr>
            <w:tcW w:w="3525" w:type="dxa"/>
            <w:gridSpan w:val="2"/>
            <w:tcBorders>
              <w:top w:val="nil"/>
              <w:left w:val="single" w:sz="4" w:space="0" w:color="auto"/>
              <w:bottom w:val="single" w:sz="4" w:space="0" w:color="auto"/>
              <w:right w:val="single" w:sz="4" w:space="0" w:color="auto"/>
            </w:tcBorders>
            <w:shd w:val="clear" w:color="auto" w:fill="auto"/>
            <w:vAlign w:val="center"/>
            <w:hideMark/>
          </w:tcPr>
          <w:p w:rsidR="00732738" w:rsidRPr="00732738" w:rsidRDefault="00732738" w:rsidP="00D71A88">
            <w:pPr>
              <w:rPr>
                <w:rFonts w:ascii="Arial Narrow" w:hAnsi="Arial Narrow" w:cs="Arial"/>
                <w:b/>
                <w:bCs/>
                <w:sz w:val="18"/>
                <w:szCs w:val="18"/>
              </w:rPr>
            </w:pPr>
            <w:r w:rsidRPr="00732738">
              <w:rPr>
                <w:rFonts w:ascii="Arial Narrow" w:hAnsi="Arial Narrow" w:cs="Arial"/>
                <w:b/>
                <w:bCs/>
                <w:sz w:val="18"/>
                <w:szCs w:val="18"/>
              </w:rPr>
              <w:t>Type de présentation suggérée</w:t>
            </w:r>
            <w:r w:rsidRPr="00732738">
              <w:rPr>
                <w:rFonts w:ascii="Arial Narrow" w:hAnsi="Arial Narrow" w:cs="Arial"/>
                <w:sz w:val="18"/>
                <w:szCs w:val="18"/>
              </w:rPr>
              <w:t> :</w:t>
            </w:r>
          </w:p>
        </w:tc>
        <w:tc>
          <w:tcPr>
            <w:tcW w:w="6379" w:type="dxa"/>
            <w:gridSpan w:val="3"/>
            <w:tcBorders>
              <w:top w:val="nil"/>
              <w:left w:val="nil"/>
              <w:bottom w:val="nil"/>
              <w:right w:val="single" w:sz="4" w:space="0" w:color="auto"/>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 xml:space="preserve">TABLEAU                    COURBE       </w:t>
            </w:r>
          </w:p>
        </w:tc>
      </w:tr>
      <w:tr w:rsidR="00732738" w:rsidRPr="00732738" w:rsidTr="00D71A88">
        <w:trPr>
          <w:trHeight w:val="70"/>
          <w:jc w:val="center"/>
        </w:trPr>
        <w:tc>
          <w:tcPr>
            <w:tcW w:w="99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Utilisation et interprétation</w:t>
            </w:r>
            <w:r w:rsidRPr="00732738">
              <w:rPr>
                <w:rFonts w:ascii="Arial Narrow" w:hAnsi="Arial Narrow" w:cs="Arial"/>
                <w:sz w:val="18"/>
                <w:szCs w:val="18"/>
              </w:rPr>
              <w:t> : Cet indicateur fournit une meilleure indication assez rigoureuse des tendances récentes de l’incidence du VIH et des comportements à risque là où l’épidémie est principalement transmise par voie hétérosexuelle. Ainsi cet indicateur permet d’évaluer les progrès dans la réduction de l’infection à VIH qui sont associés à des vrais changements de comportements.</w:t>
            </w:r>
          </w:p>
        </w:tc>
      </w:tr>
      <w:tr w:rsidR="00732738" w:rsidRPr="00732738" w:rsidTr="00D71A88">
        <w:trPr>
          <w:trHeight w:val="217"/>
          <w:jc w:val="center"/>
        </w:trPr>
        <w:tc>
          <w:tcPr>
            <w:tcW w:w="99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2738" w:rsidRPr="00732738" w:rsidRDefault="00732738" w:rsidP="00732738">
            <w:pPr>
              <w:rPr>
                <w:rFonts w:ascii="Arial Narrow" w:hAnsi="Arial Narrow" w:cs="Arial"/>
                <w:b/>
                <w:bCs/>
                <w:sz w:val="18"/>
                <w:szCs w:val="18"/>
              </w:rPr>
            </w:pPr>
            <w:r w:rsidRPr="00732738">
              <w:rPr>
                <w:rFonts w:ascii="Arial Narrow" w:hAnsi="Arial Narrow" w:cs="Arial"/>
                <w:b/>
                <w:bCs/>
                <w:sz w:val="18"/>
                <w:szCs w:val="18"/>
              </w:rPr>
              <w:t>Utilisateurs potentiels : SP/CNLS-IST, PNLS/IST, Ministère de la santé, autres ministères, bailleurs, partenaires, OSC</w:t>
            </w:r>
          </w:p>
        </w:tc>
      </w:tr>
    </w:tbl>
    <w:p w:rsidR="00EC13B5" w:rsidRPr="004A3E07" w:rsidRDefault="00EC13B5" w:rsidP="00EC13B5">
      <w:pPr>
        <w:rPr>
          <w:vanish/>
        </w:rPr>
      </w:pPr>
    </w:p>
    <w:p w:rsidR="00EC13B5" w:rsidRDefault="00EC13B5" w:rsidP="00EC13B5">
      <w:pPr>
        <w:rPr>
          <w:rFonts w:ascii="Arial Narrow" w:hAnsi="Arial Narrow"/>
          <w:b/>
          <w:sz w:val="18"/>
          <w:szCs w:val="18"/>
          <w:u w:val="single"/>
        </w:rPr>
      </w:pPr>
    </w:p>
    <w:tbl>
      <w:tblPr>
        <w:tblW w:w="9904" w:type="dxa"/>
        <w:jc w:val="center"/>
        <w:tblCellMar>
          <w:left w:w="70" w:type="dxa"/>
          <w:right w:w="70" w:type="dxa"/>
        </w:tblCellMar>
        <w:tblLook w:val="04A0" w:firstRow="1" w:lastRow="0" w:firstColumn="1" w:lastColumn="0" w:noHBand="0" w:noVBand="1"/>
      </w:tblPr>
      <w:tblGrid>
        <w:gridCol w:w="2533"/>
        <w:gridCol w:w="992"/>
        <w:gridCol w:w="1985"/>
        <w:gridCol w:w="1026"/>
        <w:gridCol w:w="3368"/>
      </w:tblGrid>
      <w:tr w:rsidR="008445E5" w:rsidRPr="00732738" w:rsidTr="001E01CA">
        <w:trPr>
          <w:trHeight w:val="70"/>
          <w:jc w:val="center"/>
        </w:trPr>
        <w:tc>
          <w:tcPr>
            <w:tcW w:w="2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Nom de l’indicateur : </w:t>
            </w:r>
          </w:p>
        </w:tc>
        <w:tc>
          <w:tcPr>
            <w:tcW w:w="4003" w:type="dxa"/>
            <w:gridSpan w:val="3"/>
            <w:tcBorders>
              <w:top w:val="single" w:sz="4" w:space="0" w:color="auto"/>
              <w:left w:val="nil"/>
              <w:bottom w:val="single" w:sz="4" w:space="0" w:color="auto"/>
              <w:right w:val="single" w:sz="4" w:space="0" w:color="auto"/>
            </w:tcBorders>
            <w:shd w:val="clear" w:color="000000" w:fill="FFFFFF"/>
            <w:vAlign w:val="center"/>
            <w:hideMark/>
          </w:tcPr>
          <w:p w:rsidR="008445E5" w:rsidRPr="008445E5" w:rsidRDefault="008445E5" w:rsidP="001E01CA">
            <w:pPr>
              <w:rPr>
                <w:b/>
                <w:bCs/>
                <w:sz w:val="18"/>
                <w:szCs w:val="18"/>
              </w:rPr>
            </w:pPr>
            <w:r w:rsidRPr="008445E5">
              <w:rPr>
                <w:sz w:val="20"/>
                <w:szCs w:val="20"/>
              </w:rPr>
              <w:t xml:space="preserve"> Prévalence du VIH chez les femmes de 15-49 ans et les hommes de 15-59 ans</w:t>
            </w:r>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Code : </w:t>
            </w:r>
          </w:p>
        </w:tc>
      </w:tr>
      <w:tr w:rsidR="008445E5" w:rsidRPr="00732738" w:rsidTr="001E01CA">
        <w:trPr>
          <w:trHeight w:val="318"/>
          <w:jc w:val="center"/>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TYPE D'INDICATEUR</w:t>
            </w:r>
          </w:p>
        </w:tc>
        <w:tc>
          <w:tcPr>
            <w:tcW w:w="2977"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Impact</w:t>
            </w: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D45226" w:rsidRDefault="008445E5" w:rsidP="001E01CA">
            <w:pPr>
              <w:rPr>
                <w:rFonts w:ascii="Arial Narrow" w:hAnsi="Arial Narrow" w:cs="Arial"/>
                <w:b/>
                <w:bCs/>
                <w:sz w:val="18"/>
                <w:szCs w:val="18"/>
              </w:rPr>
            </w:pPr>
            <w:r w:rsidRPr="00490EE9">
              <w:rPr>
                <w:rFonts w:ascii="Arial Narrow" w:hAnsi="Arial Narrow" w:cs="Arial"/>
                <w:b/>
                <w:bCs/>
                <w:sz w:val="18"/>
                <w:szCs w:val="18"/>
              </w:rPr>
              <w:t>1-</w:t>
            </w:r>
            <w:r w:rsidRPr="004A6E12">
              <w:rPr>
                <w:rFonts w:ascii="Georgia" w:hAnsi="Georgia" w:cs="Arial"/>
                <w:b/>
                <w:bCs/>
                <w:sz w:val="20"/>
                <w:szCs w:val="20"/>
              </w:rPr>
              <w:t>Amplification de la réduction de nouvelles infections à VIH</w:t>
            </w:r>
          </w:p>
        </w:tc>
      </w:tr>
      <w:tr w:rsidR="008445E5" w:rsidRPr="00732738" w:rsidTr="001E01CA">
        <w:trPr>
          <w:trHeight w:val="465"/>
          <w:jc w:val="center"/>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Niveau d'indicateur :</w:t>
            </w:r>
          </w:p>
        </w:tc>
        <w:tc>
          <w:tcPr>
            <w:tcW w:w="2977"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National</w:t>
            </w: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Périodicité de mesure :</w:t>
            </w:r>
            <w:r w:rsidRPr="00732738">
              <w:rPr>
                <w:rFonts w:ascii="Arial Narrow" w:hAnsi="Arial Narrow" w:cs="Arial"/>
                <w:sz w:val="18"/>
                <w:szCs w:val="18"/>
              </w:rPr>
              <w:t xml:space="preserve"> </w:t>
            </w:r>
            <w:r>
              <w:rPr>
                <w:rFonts w:ascii="Arial Narrow" w:hAnsi="Arial Narrow" w:cs="Arial"/>
                <w:sz w:val="18"/>
                <w:szCs w:val="18"/>
              </w:rPr>
              <w:t>4/5</w:t>
            </w:r>
            <w:r w:rsidRPr="00732738">
              <w:rPr>
                <w:rFonts w:ascii="Arial Narrow" w:hAnsi="Arial Narrow" w:cs="Arial"/>
                <w:sz w:val="18"/>
                <w:szCs w:val="18"/>
              </w:rPr>
              <w:t xml:space="preserve"> ans</w:t>
            </w:r>
          </w:p>
        </w:tc>
      </w:tr>
      <w:tr w:rsidR="008445E5" w:rsidRPr="00732738" w:rsidTr="001E01CA">
        <w:trPr>
          <w:trHeight w:val="70"/>
          <w:jc w:val="center"/>
        </w:trPr>
        <w:tc>
          <w:tcPr>
            <w:tcW w:w="2533" w:type="dxa"/>
            <w:vMerge w:val="restart"/>
            <w:tcBorders>
              <w:top w:val="nil"/>
              <w:left w:val="single" w:sz="4" w:space="0" w:color="auto"/>
              <w:bottom w:val="single" w:sz="4" w:space="0" w:color="000000"/>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Objectif :</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hideMark/>
          </w:tcPr>
          <w:p w:rsidR="008445E5" w:rsidRPr="00732738" w:rsidRDefault="008445E5" w:rsidP="001E01CA">
            <w:pPr>
              <w:rPr>
                <w:rFonts w:ascii="Arial Narrow" w:hAnsi="Arial Narrow" w:cs="Arial"/>
                <w:sz w:val="18"/>
                <w:szCs w:val="18"/>
              </w:rPr>
            </w:pPr>
            <w:r w:rsidRPr="00732738">
              <w:rPr>
                <w:rFonts w:ascii="Arial Narrow" w:hAnsi="Arial Narrow" w:cs="Arial"/>
                <w:sz w:val="18"/>
                <w:szCs w:val="18"/>
              </w:rPr>
              <w:t xml:space="preserve">Evaluer les progrès réalisés dans le cadre de la réduction de l’infection à VIH. </w:t>
            </w: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Définition : </w:t>
            </w:r>
            <w:r w:rsidRPr="00732738">
              <w:rPr>
                <w:rFonts w:ascii="Arial Narrow" w:hAnsi="Arial Narrow" w:cs="Arial"/>
                <w:sz w:val="18"/>
                <w:szCs w:val="18"/>
              </w:rPr>
              <w:t xml:space="preserve">Proportion de </w:t>
            </w:r>
            <w:r w:rsidRPr="004A6E12">
              <w:rPr>
                <w:rFonts w:ascii="Georgia" w:hAnsi="Georgia"/>
                <w:sz w:val="20"/>
                <w:szCs w:val="20"/>
              </w:rPr>
              <w:t>femmes de 15-49 ans et les hommes de 15-59 ans</w:t>
            </w:r>
            <w:r w:rsidRPr="00732738" w:rsidDel="00464F49">
              <w:rPr>
                <w:rFonts w:ascii="Arial Narrow" w:hAnsi="Arial Narrow" w:cs="Arial"/>
                <w:sz w:val="18"/>
                <w:szCs w:val="18"/>
              </w:rPr>
              <w:t xml:space="preserve"> </w:t>
            </w:r>
            <w:r w:rsidRPr="00732738">
              <w:rPr>
                <w:rFonts w:ascii="Arial Narrow" w:hAnsi="Arial Narrow" w:cs="Arial"/>
                <w:sz w:val="18"/>
                <w:szCs w:val="18"/>
              </w:rPr>
              <w:t>ayant un test VIH positif au sein de la population cible.</w:t>
            </w:r>
          </w:p>
        </w:tc>
      </w:tr>
      <w:tr w:rsidR="008445E5" w:rsidRPr="00732738" w:rsidTr="001E01CA">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8445E5" w:rsidRPr="00732738" w:rsidRDefault="008445E5" w:rsidP="001E01CA">
            <w:pPr>
              <w:rPr>
                <w:rFonts w:ascii="Arial Narrow" w:hAnsi="Arial Narrow" w:cs="Arial"/>
                <w:b/>
                <w:bCs/>
                <w:sz w:val="18"/>
                <w:szCs w:val="18"/>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8445E5" w:rsidRPr="00732738" w:rsidRDefault="008445E5" w:rsidP="001E01CA">
            <w:pPr>
              <w:rPr>
                <w:rFonts w:ascii="Arial Narrow" w:hAnsi="Arial Narrow" w:cs="Arial"/>
                <w:sz w:val="18"/>
                <w:szCs w:val="18"/>
              </w:rPr>
            </w:pP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i/>
                <w:iCs/>
                <w:sz w:val="18"/>
                <w:szCs w:val="18"/>
                <w:u w:val="single"/>
              </w:rPr>
            </w:pPr>
            <w:r w:rsidRPr="00732738">
              <w:rPr>
                <w:rFonts w:ascii="Arial Narrow" w:hAnsi="Arial Narrow" w:cs="Arial"/>
                <w:i/>
                <w:iCs/>
                <w:sz w:val="18"/>
                <w:szCs w:val="18"/>
                <w:u w:val="single"/>
              </w:rPr>
              <w:t>Numérateu</w:t>
            </w:r>
            <w:r w:rsidRPr="00732738">
              <w:rPr>
                <w:rFonts w:ascii="Arial Narrow" w:hAnsi="Arial Narrow" w:cs="Arial"/>
                <w:sz w:val="18"/>
                <w:szCs w:val="18"/>
              </w:rPr>
              <w:t xml:space="preserve">r : Nombre de jeunes de </w:t>
            </w:r>
            <w:r w:rsidRPr="004A6E12">
              <w:rPr>
                <w:rFonts w:ascii="Georgia" w:hAnsi="Georgia"/>
                <w:sz w:val="20"/>
                <w:szCs w:val="20"/>
              </w:rPr>
              <w:t>femmes de 15-49 ans et les hommes de 15-59 ans</w:t>
            </w:r>
            <w:r w:rsidRPr="00732738" w:rsidDel="00464F49">
              <w:rPr>
                <w:rFonts w:ascii="Arial Narrow" w:hAnsi="Arial Narrow" w:cs="Arial"/>
                <w:sz w:val="18"/>
                <w:szCs w:val="18"/>
              </w:rPr>
              <w:t xml:space="preserve"> </w:t>
            </w:r>
            <w:r w:rsidRPr="00732738">
              <w:rPr>
                <w:rFonts w:ascii="Arial Narrow" w:hAnsi="Arial Narrow" w:cs="Arial"/>
                <w:sz w:val="18"/>
                <w:szCs w:val="18"/>
              </w:rPr>
              <w:t>dont le test de dépistage du VIH s'est révélé positif</w:t>
            </w:r>
          </w:p>
        </w:tc>
      </w:tr>
      <w:tr w:rsidR="008445E5" w:rsidRPr="00732738" w:rsidTr="001E01CA">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8445E5" w:rsidRPr="00732738" w:rsidRDefault="008445E5" w:rsidP="001E01CA">
            <w:pPr>
              <w:rPr>
                <w:rFonts w:ascii="Arial Narrow" w:hAnsi="Arial Narrow" w:cs="Arial"/>
                <w:b/>
                <w:bCs/>
                <w:sz w:val="18"/>
                <w:szCs w:val="18"/>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8445E5" w:rsidRPr="00732738" w:rsidRDefault="008445E5" w:rsidP="001E01CA">
            <w:pPr>
              <w:rPr>
                <w:rFonts w:ascii="Arial Narrow" w:hAnsi="Arial Narrow" w:cs="Arial"/>
                <w:sz w:val="18"/>
                <w:szCs w:val="18"/>
              </w:rPr>
            </w:pP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i/>
                <w:iCs/>
                <w:sz w:val="18"/>
                <w:szCs w:val="18"/>
                <w:u w:val="single"/>
              </w:rPr>
            </w:pPr>
            <w:r w:rsidRPr="00732738">
              <w:rPr>
                <w:rFonts w:ascii="Arial Narrow" w:hAnsi="Arial Narrow" w:cs="Arial"/>
                <w:i/>
                <w:iCs/>
                <w:sz w:val="18"/>
                <w:szCs w:val="18"/>
                <w:u w:val="single"/>
              </w:rPr>
              <w:t>Dénominateur</w:t>
            </w:r>
            <w:r w:rsidRPr="00732738">
              <w:rPr>
                <w:rFonts w:ascii="Arial Narrow" w:hAnsi="Arial Narrow" w:cs="Arial"/>
                <w:sz w:val="18"/>
                <w:szCs w:val="18"/>
              </w:rPr>
              <w:t xml:space="preserve"> : Nombre total de </w:t>
            </w:r>
            <w:r w:rsidRPr="004A6E12">
              <w:rPr>
                <w:rFonts w:ascii="Georgia" w:hAnsi="Georgia"/>
                <w:sz w:val="20"/>
                <w:szCs w:val="20"/>
              </w:rPr>
              <w:t>femmes de 15-49 ans et les hommes de 15-59 ans</w:t>
            </w:r>
            <w:r w:rsidRPr="00732738" w:rsidDel="00464F49">
              <w:rPr>
                <w:rFonts w:ascii="Arial Narrow" w:hAnsi="Arial Narrow" w:cs="Arial"/>
                <w:sz w:val="18"/>
                <w:szCs w:val="18"/>
              </w:rPr>
              <w:t xml:space="preserve"> </w:t>
            </w:r>
            <w:r w:rsidRPr="00732738">
              <w:rPr>
                <w:rFonts w:ascii="Arial Narrow" w:hAnsi="Arial Narrow" w:cs="Arial"/>
                <w:sz w:val="18"/>
                <w:szCs w:val="18"/>
              </w:rPr>
              <w:t>ayant subi un test de dépistage du VIH</w:t>
            </w:r>
          </w:p>
        </w:tc>
      </w:tr>
      <w:tr w:rsidR="008445E5" w:rsidRPr="00732738" w:rsidTr="001E01CA">
        <w:trPr>
          <w:trHeight w:val="70"/>
          <w:jc w:val="center"/>
        </w:trPr>
        <w:tc>
          <w:tcPr>
            <w:tcW w:w="2533" w:type="dxa"/>
            <w:tcBorders>
              <w:top w:val="nil"/>
              <w:left w:val="single" w:sz="4" w:space="0" w:color="auto"/>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Responsable de la collecte : </w:t>
            </w:r>
          </w:p>
        </w:tc>
        <w:tc>
          <w:tcPr>
            <w:tcW w:w="2977"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jc w:val="center"/>
              <w:rPr>
                <w:rFonts w:ascii="Arial Narrow" w:hAnsi="Arial Narrow" w:cs="Arial"/>
                <w:b/>
                <w:bCs/>
                <w:sz w:val="18"/>
                <w:szCs w:val="18"/>
              </w:rPr>
            </w:pPr>
            <w:r w:rsidRPr="00732738">
              <w:rPr>
                <w:rFonts w:ascii="Arial Narrow" w:hAnsi="Arial Narrow" w:cs="Arial"/>
                <w:b/>
                <w:bCs/>
                <w:sz w:val="18"/>
                <w:szCs w:val="18"/>
              </w:rPr>
              <w:t>SP/CNLS</w:t>
            </w:r>
          </w:p>
        </w:tc>
        <w:tc>
          <w:tcPr>
            <w:tcW w:w="4394" w:type="dxa"/>
            <w:gridSpan w:val="2"/>
            <w:tcBorders>
              <w:top w:val="nil"/>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Source des données : </w:t>
            </w:r>
            <w:r w:rsidRPr="00732738">
              <w:rPr>
                <w:rFonts w:ascii="Arial Narrow" w:hAnsi="Arial Narrow" w:cs="Arial"/>
                <w:sz w:val="18"/>
                <w:szCs w:val="18"/>
              </w:rPr>
              <w:t>EDS, MICS, SSG</w:t>
            </w:r>
          </w:p>
        </w:tc>
      </w:tr>
      <w:tr w:rsidR="008445E5" w:rsidRPr="00732738" w:rsidTr="001E01CA">
        <w:trPr>
          <w:trHeight w:val="136"/>
          <w:jc w:val="center"/>
        </w:trPr>
        <w:tc>
          <w:tcPr>
            <w:tcW w:w="2533" w:type="dxa"/>
            <w:vMerge w:val="restart"/>
            <w:tcBorders>
              <w:top w:val="nil"/>
              <w:left w:val="single" w:sz="4" w:space="0" w:color="auto"/>
              <w:bottom w:val="single" w:sz="4" w:space="0" w:color="000000"/>
              <w:right w:val="single" w:sz="4" w:space="0" w:color="auto"/>
            </w:tcBorders>
            <w:shd w:val="clear" w:color="auto" w:fill="auto"/>
            <w:vAlign w:val="center"/>
            <w:hideMark/>
          </w:tcPr>
          <w:p w:rsidR="008445E5" w:rsidRPr="00732738" w:rsidRDefault="008445E5" w:rsidP="001E01CA">
            <w:pPr>
              <w:jc w:val="center"/>
              <w:rPr>
                <w:rFonts w:ascii="Arial Narrow" w:hAnsi="Arial Narrow" w:cs="Arial"/>
                <w:b/>
                <w:bCs/>
                <w:sz w:val="18"/>
                <w:szCs w:val="18"/>
              </w:rPr>
            </w:pPr>
            <w:r w:rsidRPr="00732738">
              <w:rPr>
                <w:rFonts w:ascii="Arial Narrow" w:hAnsi="Arial Narrow" w:cs="Arial"/>
                <w:b/>
                <w:bCs/>
                <w:sz w:val="18"/>
                <w:szCs w:val="18"/>
              </w:rPr>
              <w:t xml:space="preserve">Ventilation/Désagrégation : </w:t>
            </w:r>
          </w:p>
        </w:tc>
        <w:tc>
          <w:tcPr>
            <w:tcW w:w="2977" w:type="dxa"/>
            <w:gridSpan w:val="2"/>
            <w:vMerge w:val="restart"/>
            <w:tcBorders>
              <w:top w:val="nil"/>
              <w:left w:val="nil"/>
              <w:bottom w:val="single" w:sz="4" w:space="0" w:color="000000"/>
              <w:right w:val="nil"/>
            </w:tcBorders>
            <w:shd w:val="clear" w:color="auto" w:fill="auto"/>
            <w:noWrap/>
            <w:vAlign w:val="center"/>
            <w:hideMark/>
          </w:tcPr>
          <w:p w:rsidR="008445E5" w:rsidRPr="00732738" w:rsidRDefault="008445E5" w:rsidP="001E01CA">
            <w:pPr>
              <w:jc w:val="center"/>
              <w:rPr>
                <w:rFonts w:ascii="Arial Narrow" w:hAnsi="Arial Narrow" w:cs="Calibri"/>
                <w:sz w:val="18"/>
                <w:szCs w:val="18"/>
              </w:rPr>
            </w:pPr>
            <w:r w:rsidRPr="00732738">
              <w:rPr>
                <w:rFonts w:ascii="Arial Narrow" w:hAnsi="Arial Narrow" w:cs="Calibri"/>
                <w:sz w:val="18"/>
                <w:szCs w:val="18"/>
              </w:rPr>
              <w:t>AGE    SEXE</w:t>
            </w:r>
          </w:p>
        </w:tc>
        <w:tc>
          <w:tcPr>
            <w:tcW w:w="4394" w:type="dxa"/>
            <w:gridSpan w:val="2"/>
            <w:tcBorders>
              <w:top w:val="nil"/>
              <w:left w:val="nil"/>
              <w:bottom w:val="nil"/>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 xml:space="preserve">Fréquence de collecte de données : </w:t>
            </w:r>
            <w:r w:rsidRPr="00732738">
              <w:rPr>
                <w:rFonts w:ascii="Arial Narrow" w:hAnsi="Arial Narrow" w:cs="Arial"/>
                <w:sz w:val="18"/>
                <w:szCs w:val="18"/>
              </w:rPr>
              <w:t>non</w:t>
            </w:r>
            <w:r w:rsidRPr="00732738">
              <w:rPr>
                <w:rFonts w:ascii="Arial Narrow" w:hAnsi="Arial Narrow" w:cs="Arial"/>
                <w:b/>
                <w:bCs/>
                <w:sz w:val="18"/>
                <w:szCs w:val="18"/>
              </w:rPr>
              <w:t xml:space="preserve"> </w:t>
            </w:r>
            <w:r w:rsidRPr="00732738">
              <w:rPr>
                <w:rFonts w:ascii="Arial Narrow" w:hAnsi="Arial Narrow" w:cs="Arial"/>
                <w:sz w:val="18"/>
                <w:szCs w:val="18"/>
              </w:rPr>
              <w:t xml:space="preserve">routine </w:t>
            </w:r>
          </w:p>
        </w:tc>
      </w:tr>
      <w:tr w:rsidR="008445E5" w:rsidRPr="00732738" w:rsidTr="001E01CA">
        <w:trPr>
          <w:trHeight w:val="70"/>
          <w:jc w:val="center"/>
        </w:trPr>
        <w:tc>
          <w:tcPr>
            <w:tcW w:w="2533" w:type="dxa"/>
            <w:vMerge/>
            <w:tcBorders>
              <w:top w:val="nil"/>
              <w:left w:val="single" w:sz="4" w:space="0" w:color="auto"/>
              <w:bottom w:val="single" w:sz="4" w:space="0" w:color="000000"/>
              <w:right w:val="single" w:sz="4" w:space="0" w:color="auto"/>
            </w:tcBorders>
            <w:vAlign w:val="center"/>
            <w:hideMark/>
          </w:tcPr>
          <w:p w:rsidR="008445E5" w:rsidRPr="00732738" w:rsidRDefault="008445E5" w:rsidP="001E01CA">
            <w:pPr>
              <w:rPr>
                <w:rFonts w:ascii="Arial Narrow" w:hAnsi="Arial Narrow" w:cs="Arial"/>
                <w:b/>
                <w:bCs/>
                <w:sz w:val="18"/>
                <w:szCs w:val="18"/>
              </w:rPr>
            </w:pPr>
          </w:p>
        </w:tc>
        <w:tc>
          <w:tcPr>
            <w:tcW w:w="2977" w:type="dxa"/>
            <w:gridSpan w:val="2"/>
            <w:vMerge/>
            <w:tcBorders>
              <w:top w:val="nil"/>
              <w:left w:val="nil"/>
              <w:bottom w:val="single" w:sz="4" w:space="0" w:color="000000"/>
              <w:right w:val="nil"/>
            </w:tcBorders>
            <w:vAlign w:val="center"/>
            <w:hideMark/>
          </w:tcPr>
          <w:p w:rsidR="008445E5" w:rsidRPr="00732738" w:rsidRDefault="008445E5" w:rsidP="001E01CA">
            <w:pPr>
              <w:rPr>
                <w:rFonts w:ascii="Arial Narrow" w:hAnsi="Arial Narrow" w:cs="Calibri"/>
                <w:sz w:val="18"/>
                <w:szCs w:val="18"/>
              </w:rPr>
            </w:pP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Méthode de mesure/collecte : Enquête</w:t>
            </w:r>
            <w:r w:rsidRPr="00732738">
              <w:rPr>
                <w:rFonts w:ascii="Arial Narrow" w:hAnsi="Arial Narrow" w:cs="Arial"/>
                <w:sz w:val="18"/>
                <w:szCs w:val="18"/>
              </w:rPr>
              <w:t xml:space="preserve"> quantitative</w:t>
            </w:r>
            <w:r>
              <w:rPr>
                <w:rFonts w:ascii="Arial Narrow" w:hAnsi="Arial Narrow" w:cs="Arial"/>
                <w:sz w:val="18"/>
                <w:szCs w:val="18"/>
              </w:rPr>
              <w:t xml:space="preserve"> et qualitative</w:t>
            </w:r>
          </w:p>
        </w:tc>
      </w:tr>
      <w:tr w:rsidR="008445E5" w:rsidRPr="00732738" w:rsidTr="001E01CA">
        <w:trPr>
          <w:trHeight w:val="70"/>
          <w:jc w:val="center"/>
        </w:trPr>
        <w:tc>
          <w:tcPr>
            <w:tcW w:w="3525" w:type="dxa"/>
            <w:gridSpan w:val="2"/>
            <w:tcBorders>
              <w:top w:val="nil"/>
              <w:left w:val="single" w:sz="4" w:space="0" w:color="auto"/>
              <w:bottom w:val="single" w:sz="4" w:space="0" w:color="auto"/>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Type de présentation suggérée</w:t>
            </w:r>
            <w:r w:rsidRPr="00732738">
              <w:rPr>
                <w:rFonts w:ascii="Arial Narrow" w:hAnsi="Arial Narrow" w:cs="Arial"/>
                <w:sz w:val="18"/>
                <w:szCs w:val="18"/>
              </w:rPr>
              <w:t> :</w:t>
            </w:r>
          </w:p>
        </w:tc>
        <w:tc>
          <w:tcPr>
            <w:tcW w:w="6379" w:type="dxa"/>
            <w:gridSpan w:val="3"/>
            <w:tcBorders>
              <w:top w:val="nil"/>
              <w:left w:val="nil"/>
              <w:bottom w:val="nil"/>
              <w:right w:val="single" w:sz="4" w:space="0" w:color="auto"/>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TABLEAU        COURBE       HISTOGRAMME       CAMEMBERG </w:t>
            </w:r>
          </w:p>
        </w:tc>
      </w:tr>
      <w:tr w:rsidR="008445E5" w:rsidRPr="00732738" w:rsidTr="001E01CA">
        <w:trPr>
          <w:trHeight w:val="70"/>
          <w:jc w:val="center"/>
        </w:trPr>
        <w:tc>
          <w:tcPr>
            <w:tcW w:w="99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Utilisation et interprétation</w:t>
            </w:r>
            <w:r w:rsidRPr="00732738">
              <w:rPr>
                <w:rFonts w:ascii="Arial Narrow" w:hAnsi="Arial Narrow" w:cs="Arial"/>
                <w:sz w:val="18"/>
                <w:szCs w:val="18"/>
              </w:rPr>
              <w:t> : Cet</w:t>
            </w:r>
            <w:r w:rsidRPr="00E404A7">
              <w:rPr>
                <w:rFonts w:ascii="Georgia" w:hAnsi="Georgia"/>
                <w:sz w:val="20"/>
                <w:szCs w:val="20"/>
              </w:rPr>
              <w:t xml:space="preserve"> indicateur fournit  une meilleure indication assez rigoureuse des tendances  récentes de l’incidence du VIH et des comportements à risque  là où l’épidémie est principalement transmise par voie hétérosexuelle. Ainsi cet indicateur permet d’évaluer les progrès dans la réduction de l’infection à VIH et la maitrise de l’épidémie avec des actions de prévention efficaces. En conséquence, les réductions de l’incidence du VIH sont associées à des vrais changements de comportements.</w:t>
            </w:r>
          </w:p>
        </w:tc>
      </w:tr>
      <w:tr w:rsidR="008445E5" w:rsidRPr="00732738" w:rsidTr="001E01CA">
        <w:trPr>
          <w:trHeight w:val="217"/>
          <w:jc w:val="center"/>
        </w:trPr>
        <w:tc>
          <w:tcPr>
            <w:tcW w:w="990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445E5" w:rsidRPr="00732738" w:rsidRDefault="008445E5" w:rsidP="001E01CA">
            <w:pPr>
              <w:rPr>
                <w:rFonts w:ascii="Arial Narrow" w:hAnsi="Arial Narrow" w:cs="Arial"/>
                <w:b/>
                <w:bCs/>
                <w:sz w:val="18"/>
                <w:szCs w:val="18"/>
              </w:rPr>
            </w:pPr>
            <w:r w:rsidRPr="00732738">
              <w:rPr>
                <w:rFonts w:ascii="Arial Narrow" w:hAnsi="Arial Narrow" w:cs="Arial"/>
                <w:b/>
                <w:bCs/>
                <w:sz w:val="18"/>
                <w:szCs w:val="18"/>
              </w:rPr>
              <w:t>Utilisateurs potentiels : SP/CNLS-IST, PNLS/IST, Ministère de la santé, autres ministères, bailleurs, partenaires, OSC</w:t>
            </w:r>
          </w:p>
        </w:tc>
      </w:tr>
    </w:tbl>
    <w:p w:rsidR="008445E5" w:rsidRPr="00AF6C7F" w:rsidRDefault="008445E5" w:rsidP="00EC13B5">
      <w:pPr>
        <w:rPr>
          <w:rFonts w:ascii="Arial Narrow" w:hAnsi="Arial Narrow"/>
          <w:b/>
          <w:sz w:val="18"/>
          <w:szCs w:val="18"/>
          <w:u w:val="single"/>
        </w:rPr>
      </w:pPr>
    </w:p>
    <w:tbl>
      <w:tblPr>
        <w:tblW w:w="9918" w:type="dxa"/>
        <w:jc w:val="center"/>
        <w:tblCellMar>
          <w:left w:w="70" w:type="dxa"/>
          <w:right w:w="70" w:type="dxa"/>
        </w:tblCellMar>
        <w:tblLook w:val="04A0" w:firstRow="1" w:lastRow="0" w:firstColumn="1" w:lastColumn="0" w:noHBand="0" w:noVBand="1"/>
      </w:tblPr>
      <w:tblGrid>
        <w:gridCol w:w="2661"/>
        <w:gridCol w:w="2634"/>
        <w:gridCol w:w="1863"/>
        <w:gridCol w:w="2760"/>
      </w:tblGrid>
      <w:tr w:rsidR="00EC13B5" w:rsidRPr="00732738" w:rsidTr="00D71A88">
        <w:trPr>
          <w:trHeight w:val="411"/>
          <w:jc w:val="center"/>
        </w:trPr>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xml:space="preserve">Nom de l’indicateur : </w:t>
            </w:r>
          </w:p>
        </w:tc>
        <w:tc>
          <w:tcPr>
            <w:tcW w:w="4497" w:type="dxa"/>
            <w:gridSpan w:val="2"/>
            <w:tcBorders>
              <w:top w:val="single" w:sz="4" w:space="0" w:color="auto"/>
              <w:left w:val="nil"/>
              <w:bottom w:val="single" w:sz="4" w:space="0" w:color="auto"/>
              <w:right w:val="single" w:sz="4" w:space="0" w:color="auto"/>
            </w:tcBorders>
            <w:shd w:val="clear" w:color="000000" w:fill="FFFFFF"/>
            <w:vAlign w:val="center"/>
            <w:hideMark/>
          </w:tcPr>
          <w:p w:rsidR="00EC13B5" w:rsidRPr="008445E5" w:rsidRDefault="00794DC1" w:rsidP="00794DC1">
            <w:pPr>
              <w:pStyle w:val="Sansinterligne"/>
              <w:rPr>
                <w:rFonts w:ascii="Times New Roman" w:hAnsi="Times New Roman"/>
                <w:b/>
                <w:sz w:val="18"/>
                <w:szCs w:val="18"/>
              </w:rPr>
            </w:pPr>
            <w:r w:rsidRPr="008445E5">
              <w:rPr>
                <w:rFonts w:ascii="Times New Roman" w:hAnsi="Times New Roman"/>
                <w:b/>
                <w:sz w:val="18"/>
                <w:szCs w:val="18"/>
              </w:rPr>
              <w:t xml:space="preserve"> </w:t>
            </w:r>
            <w:r w:rsidRPr="008445E5">
              <w:rPr>
                <w:rFonts w:ascii="Times New Roman" w:hAnsi="Times New Roman"/>
                <w:sz w:val="20"/>
                <w:szCs w:val="20"/>
              </w:rPr>
              <w:t xml:space="preserve">Pourcentage d’enfants nés de mères séropositives qui sont séro positifs  à 18 mois </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EC13B5" w:rsidRPr="00732738" w:rsidRDefault="00EC13B5" w:rsidP="00794DC1">
            <w:pPr>
              <w:rPr>
                <w:rFonts w:ascii="Arial Narrow" w:hAnsi="Arial Narrow" w:cs="Arial"/>
                <w:b/>
                <w:bCs/>
                <w:sz w:val="18"/>
                <w:szCs w:val="18"/>
              </w:rPr>
            </w:pPr>
            <w:r w:rsidRPr="00732738">
              <w:rPr>
                <w:rFonts w:ascii="Arial Narrow" w:hAnsi="Arial Narrow" w:cs="Arial"/>
                <w:b/>
                <w:bCs/>
                <w:sz w:val="18"/>
                <w:szCs w:val="18"/>
              </w:rPr>
              <w:t xml:space="preserve">Code : </w:t>
            </w:r>
          </w:p>
        </w:tc>
      </w:tr>
      <w:tr w:rsidR="00EC13B5" w:rsidRPr="00732738" w:rsidTr="00D71A88">
        <w:trPr>
          <w:trHeight w:val="137"/>
          <w:jc w:val="center"/>
        </w:trPr>
        <w:tc>
          <w:tcPr>
            <w:tcW w:w="2661" w:type="dxa"/>
            <w:tcBorders>
              <w:top w:val="nil"/>
              <w:left w:val="single" w:sz="4" w:space="0" w:color="auto"/>
              <w:bottom w:val="single" w:sz="4" w:space="0" w:color="auto"/>
              <w:right w:val="single" w:sz="4" w:space="0" w:color="auto"/>
            </w:tcBorders>
            <w:shd w:val="clear" w:color="auto" w:fill="auto"/>
            <w:noWrap/>
            <w:vAlign w:val="bottom"/>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TYPE D'INDICATEUR</w:t>
            </w:r>
          </w:p>
        </w:tc>
        <w:tc>
          <w:tcPr>
            <w:tcW w:w="2634" w:type="dxa"/>
            <w:tcBorders>
              <w:top w:val="nil"/>
              <w:left w:val="nil"/>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Impact</w:t>
            </w:r>
          </w:p>
        </w:tc>
        <w:tc>
          <w:tcPr>
            <w:tcW w:w="4623" w:type="dxa"/>
            <w:gridSpan w:val="2"/>
            <w:tcBorders>
              <w:top w:val="nil"/>
              <w:left w:val="nil"/>
              <w:bottom w:val="single" w:sz="4" w:space="0" w:color="auto"/>
              <w:right w:val="single" w:sz="4" w:space="0" w:color="auto"/>
            </w:tcBorders>
            <w:shd w:val="clear" w:color="auto" w:fill="auto"/>
            <w:vAlign w:val="center"/>
            <w:hideMark/>
          </w:tcPr>
          <w:p w:rsidR="00EC13B5" w:rsidRPr="00D45226" w:rsidRDefault="00EC13B5" w:rsidP="00D71A88">
            <w:pPr>
              <w:rPr>
                <w:rFonts w:ascii="Arial Narrow" w:hAnsi="Arial Narrow" w:cs="Arial"/>
                <w:b/>
                <w:bCs/>
                <w:sz w:val="18"/>
                <w:szCs w:val="18"/>
              </w:rPr>
            </w:pPr>
            <w:r w:rsidRPr="00490EE9">
              <w:rPr>
                <w:rFonts w:ascii="Arial Narrow" w:hAnsi="Arial Narrow" w:cs="Arial"/>
                <w:b/>
                <w:bCs/>
                <w:sz w:val="18"/>
                <w:szCs w:val="18"/>
              </w:rPr>
              <w:t>1-</w:t>
            </w:r>
            <w:r w:rsidR="00891ECB" w:rsidRPr="004A6E12">
              <w:rPr>
                <w:rFonts w:ascii="Georgia" w:hAnsi="Georgia" w:cs="Arial"/>
                <w:b/>
                <w:bCs/>
                <w:sz w:val="20"/>
                <w:szCs w:val="20"/>
              </w:rPr>
              <w:t>Amplification de la réduction de nouvelles infections à VIH</w:t>
            </w:r>
          </w:p>
        </w:tc>
      </w:tr>
      <w:tr w:rsidR="00EC13B5" w:rsidRPr="00732738" w:rsidTr="00D71A88">
        <w:trPr>
          <w:trHeight w:val="325"/>
          <w:jc w:val="center"/>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Niveau d'indicateur :</w:t>
            </w:r>
          </w:p>
        </w:tc>
        <w:tc>
          <w:tcPr>
            <w:tcW w:w="2634" w:type="dxa"/>
            <w:tcBorders>
              <w:top w:val="nil"/>
              <w:left w:val="nil"/>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National</w:t>
            </w:r>
          </w:p>
        </w:tc>
        <w:tc>
          <w:tcPr>
            <w:tcW w:w="4623" w:type="dxa"/>
            <w:gridSpan w:val="2"/>
            <w:tcBorders>
              <w:top w:val="nil"/>
              <w:left w:val="nil"/>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Périodicité de mesure :</w:t>
            </w:r>
            <w:r w:rsidRPr="00732738">
              <w:rPr>
                <w:rFonts w:ascii="Arial Narrow" w:hAnsi="Arial Narrow" w:cs="Arial"/>
                <w:sz w:val="18"/>
                <w:szCs w:val="18"/>
              </w:rPr>
              <w:t xml:space="preserve"> 1 an</w:t>
            </w:r>
          </w:p>
        </w:tc>
      </w:tr>
      <w:tr w:rsidR="00EC13B5" w:rsidRPr="00732738" w:rsidTr="00D71A88">
        <w:trPr>
          <w:trHeight w:val="131"/>
          <w:jc w:val="center"/>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lastRenderedPageBreak/>
              <w:t>Objectif :</w:t>
            </w:r>
          </w:p>
        </w:tc>
        <w:tc>
          <w:tcPr>
            <w:tcW w:w="2634" w:type="dxa"/>
            <w:vMerge w:val="restart"/>
            <w:tcBorders>
              <w:top w:val="nil"/>
              <w:left w:val="single" w:sz="4" w:space="0" w:color="auto"/>
              <w:bottom w:val="single" w:sz="4" w:space="0" w:color="000000"/>
              <w:right w:val="single" w:sz="4" w:space="0" w:color="auto"/>
            </w:tcBorders>
            <w:shd w:val="clear" w:color="auto" w:fill="auto"/>
            <w:hideMark/>
          </w:tcPr>
          <w:p w:rsidR="00EC13B5" w:rsidRPr="00732738" w:rsidRDefault="00EC13B5" w:rsidP="00D71A88">
            <w:pPr>
              <w:rPr>
                <w:rFonts w:ascii="Arial Narrow" w:hAnsi="Arial Narrow" w:cs="Arial"/>
                <w:sz w:val="18"/>
                <w:szCs w:val="18"/>
              </w:rPr>
            </w:pPr>
            <w:r w:rsidRPr="00732738">
              <w:rPr>
                <w:rFonts w:ascii="Arial Narrow" w:hAnsi="Arial Narrow" w:cs="Arial"/>
                <w:sz w:val="18"/>
                <w:szCs w:val="18"/>
              </w:rPr>
              <w:t>Evaluer  la proportion d’enfants nés de mères séropositives au VIH qui subissent un test de dépistage après 18 mois pour déterminer leur état sérologique et leur éligibilité aux ARV.</w:t>
            </w:r>
          </w:p>
        </w:tc>
        <w:tc>
          <w:tcPr>
            <w:tcW w:w="4623" w:type="dxa"/>
            <w:gridSpan w:val="2"/>
            <w:tcBorders>
              <w:top w:val="nil"/>
              <w:left w:val="nil"/>
              <w:bottom w:val="single" w:sz="4" w:space="0" w:color="auto"/>
              <w:right w:val="single" w:sz="4" w:space="0" w:color="auto"/>
            </w:tcBorders>
            <w:shd w:val="clear" w:color="auto" w:fill="auto"/>
            <w:vAlign w:val="center"/>
            <w:hideMark/>
          </w:tcPr>
          <w:p w:rsidR="00EC13B5" w:rsidRPr="00732738" w:rsidRDefault="00EC13B5" w:rsidP="00794DC1">
            <w:pPr>
              <w:rPr>
                <w:rFonts w:ascii="Arial Narrow" w:hAnsi="Arial Narrow" w:cs="Arial"/>
                <w:b/>
                <w:bCs/>
                <w:sz w:val="18"/>
                <w:szCs w:val="18"/>
              </w:rPr>
            </w:pPr>
            <w:r w:rsidRPr="00732738">
              <w:rPr>
                <w:rFonts w:ascii="Arial Narrow" w:hAnsi="Arial Narrow" w:cs="Arial"/>
                <w:b/>
                <w:bCs/>
                <w:sz w:val="18"/>
                <w:szCs w:val="18"/>
              </w:rPr>
              <w:t xml:space="preserve">Définition : </w:t>
            </w:r>
            <w:r w:rsidRPr="00732738">
              <w:rPr>
                <w:rFonts w:ascii="Arial Narrow" w:hAnsi="Arial Narrow" w:cs="Arial"/>
                <w:sz w:val="18"/>
                <w:szCs w:val="18"/>
              </w:rPr>
              <w:t xml:space="preserve">Proportion d’enfants nés de mères séropositives testés au VIH à 18 mois qui sont </w:t>
            </w:r>
            <w:r w:rsidR="00794DC1">
              <w:rPr>
                <w:rFonts w:ascii="Arial Narrow" w:hAnsi="Arial Narrow" w:cs="Arial"/>
                <w:sz w:val="18"/>
                <w:szCs w:val="18"/>
              </w:rPr>
              <w:t>séropositifs</w:t>
            </w:r>
          </w:p>
        </w:tc>
      </w:tr>
      <w:tr w:rsidR="00D74D76" w:rsidRPr="00732738" w:rsidTr="00D71A88">
        <w:trPr>
          <w:trHeight w:val="70"/>
          <w:jc w:val="center"/>
        </w:trPr>
        <w:tc>
          <w:tcPr>
            <w:tcW w:w="2661" w:type="dxa"/>
            <w:vMerge/>
            <w:tcBorders>
              <w:top w:val="nil"/>
              <w:left w:val="single" w:sz="4" w:space="0" w:color="auto"/>
              <w:bottom w:val="single" w:sz="4" w:space="0" w:color="000000"/>
              <w:right w:val="single" w:sz="4" w:space="0" w:color="auto"/>
            </w:tcBorders>
            <w:vAlign w:val="center"/>
            <w:hideMark/>
          </w:tcPr>
          <w:p w:rsidR="00D74D76" w:rsidRPr="00732738" w:rsidRDefault="00D74D76" w:rsidP="00D74D76">
            <w:pPr>
              <w:rPr>
                <w:rFonts w:ascii="Arial Narrow" w:hAnsi="Arial Narrow" w:cs="Arial"/>
                <w:b/>
                <w:bCs/>
                <w:sz w:val="18"/>
                <w:szCs w:val="18"/>
              </w:rPr>
            </w:pPr>
          </w:p>
        </w:tc>
        <w:tc>
          <w:tcPr>
            <w:tcW w:w="2634" w:type="dxa"/>
            <w:vMerge/>
            <w:tcBorders>
              <w:top w:val="nil"/>
              <w:left w:val="single" w:sz="4" w:space="0" w:color="auto"/>
              <w:bottom w:val="single" w:sz="4" w:space="0" w:color="000000"/>
              <w:right w:val="single" w:sz="4" w:space="0" w:color="auto"/>
            </w:tcBorders>
            <w:vAlign w:val="center"/>
            <w:hideMark/>
          </w:tcPr>
          <w:p w:rsidR="00D74D76" w:rsidRPr="00732738" w:rsidRDefault="00D74D76" w:rsidP="00D74D76">
            <w:pPr>
              <w:rPr>
                <w:rFonts w:ascii="Arial Narrow" w:hAnsi="Arial Narrow" w:cs="Arial"/>
                <w:sz w:val="18"/>
                <w:szCs w:val="18"/>
              </w:rPr>
            </w:pPr>
          </w:p>
        </w:tc>
        <w:tc>
          <w:tcPr>
            <w:tcW w:w="4623" w:type="dxa"/>
            <w:gridSpan w:val="2"/>
            <w:tcBorders>
              <w:top w:val="nil"/>
              <w:left w:val="nil"/>
              <w:bottom w:val="single" w:sz="4" w:space="0" w:color="auto"/>
              <w:right w:val="single" w:sz="4" w:space="0" w:color="auto"/>
            </w:tcBorders>
            <w:shd w:val="clear" w:color="auto" w:fill="auto"/>
            <w:vAlign w:val="center"/>
            <w:hideMark/>
          </w:tcPr>
          <w:p w:rsidR="00D74D76" w:rsidRPr="00732738" w:rsidRDefault="00D74D76" w:rsidP="00D74D76">
            <w:pPr>
              <w:rPr>
                <w:rFonts w:ascii="Arial Narrow" w:hAnsi="Arial Narrow" w:cs="Arial"/>
                <w:i/>
                <w:iCs/>
                <w:sz w:val="18"/>
                <w:szCs w:val="18"/>
                <w:u w:val="single"/>
              </w:rPr>
            </w:pPr>
            <w:r w:rsidRPr="00732738">
              <w:rPr>
                <w:rFonts w:ascii="Arial Narrow" w:hAnsi="Arial Narrow" w:cs="Arial"/>
                <w:i/>
                <w:iCs/>
                <w:sz w:val="18"/>
                <w:szCs w:val="18"/>
                <w:u w:val="single"/>
              </w:rPr>
              <w:t>Numérateu</w:t>
            </w:r>
            <w:r w:rsidRPr="00732738">
              <w:rPr>
                <w:rFonts w:ascii="Arial Narrow" w:hAnsi="Arial Narrow" w:cs="Arial"/>
                <w:sz w:val="18"/>
                <w:szCs w:val="18"/>
              </w:rPr>
              <w:t>r : NA (cf méthode de mesure/collecte)</w:t>
            </w:r>
          </w:p>
        </w:tc>
      </w:tr>
      <w:tr w:rsidR="00D74D76" w:rsidRPr="00732738" w:rsidTr="00D71A88">
        <w:trPr>
          <w:trHeight w:val="516"/>
          <w:jc w:val="center"/>
        </w:trPr>
        <w:tc>
          <w:tcPr>
            <w:tcW w:w="2661" w:type="dxa"/>
            <w:vMerge/>
            <w:tcBorders>
              <w:top w:val="nil"/>
              <w:left w:val="single" w:sz="4" w:space="0" w:color="auto"/>
              <w:bottom w:val="single" w:sz="4" w:space="0" w:color="000000"/>
              <w:right w:val="single" w:sz="4" w:space="0" w:color="auto"/>
            </w:tcBorders>
            <w:vAlign w:val="center"/>
            <w:hideMark/>
          </w:tcPr>
          <w:p w:rsidR="00D74D76" w:rsidRPr="00732738" w:rsidRDefault="00D74D76" w:rsidP="00D74D76">
            <w:pPr>
              <w:rPr>
                <w:rFonts w:ascii="Arial Narrow" w:hAnsi="Arial Narrow" w:cs="Arial"/>
                <w:b/>
                <w:bCs/>
                <w:sz w:val="18"/>
                <w:szCs w:val="18"/>
              </w:rPr>
            </w:pPr>
          </w:p>
        </w:tc>
        <w:tc>
          <w:tcPr>
            <w:tcW w:w="2634" w:type="dxa"/>
            <w:vMerge/>
            <w:tcBorders>
              <w:top w:val="nil"/>
              <w:left w:val="single" w:sz="4" w:space="0" w:color="auto"/>
              <w:bottom w:val="single" w:sz="4" w:space="0" w:color="000000"/>
              <w:right w:val="single" w:sz="4" w:space="0" w:color="auto"/>
            </w:tcBorders>
            <w:vAlign w:val="center"/>
            <w:hideMark/>
          </w:tcPr>
          <w:p w:rsidR="00D74D76" w:rsidRPr="00732738" w:rsidRDefault="00D74D76" w:rsidP="00D74D76">
            <w:pPr>
              <w:rPr>
                <w:rFonts w:ascii="Arial Narrow" w:hAnsi="Arial Narrow" w:cs="Arial"/>
                <w:sz w:val="18"/>
                <w:szCs w:val="18"/>
              </w:rPr>
            </w:pPr>
          </w:p>
        </w:tc>
        <w:tc>
          <w:tcPr>
            <w:tcW w:w="4623" w:type="dxa"/>
            <w:gridSpan w:val="2"/>
            <w:tcBorders>
              <w:top w:val="nil"/>
              <w:left w:val="nil"/>
              <w:bottom w:val="single" w:sz="4" w:space="0" w:color="auto"/>
              <w:right w:val="single" w:sz="4" w:space="0" w:color="auto"/>
            </w:tcBorders>
            <w:shd w:val="clear" w:color="auto" w:fill="auto"/>
            <w:vAlign w:val="center"/>
            <w:hideMark/>
          </w:tcPr>
          <w:p w:rsidR="00D74D76" w:rsidRPr="00732738" w:rsidRDefault="00D74D76" w:rsidP="00D74D76">
            <w:pPr>
              <w:rPr>
                <w:rFonts w:ascii="Arial Narrow" w:hAnsi="Arial Narrow" w:cs="Arial"/>
                <w:i/>
                <w:iCs/>
                <w:sz w:val="18"/>
                <w:szCs w:val="18"/>
                <w:u w:val="single"/>
              </w:rPr>
            </w:pPr>
            <w:r w:rsidRPr="00732738">
              <w:rPr>
                <w:rFonts w:ascii="Arial Narrow" w:hAnsi="Arial Narrow" w:cs="Arial"/>
                <w:i/>
                <w:iCs/>
                <w:sz w:val="18"/>
                <w:szCs w:val="18"/>
                <w:u w:val="single"/>
              </w:rPr>
              <w:t>Dénominateur</w:t>
            </w:r>
            <w:r w:rsidRPr="00732738">
              <w:rPr>
                <w:rFonts w:ascii="Arial Narrow" w:hAnsi="Arial Narrow" w:cs="Arial"/>
                <w:sz w:val="18"/>
                <w:szCs w:val="18"/>
              </w:rPr>
              <w:t> : NA (cf méthode de mesure/collecte)</w:t>
            </w:r>
          </w:p>
        </w:tc>
      </w:tr>
      <w:tr w:rsidR="00EC13B5" w:rsidRPr="00732738" w:rsidTr="00D71A88">
        <w:trPr>
          <w:trHeight w:val="70"/>
          <w:jc w:val="center"/>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xml:space="preserve">Responsable de la collecte : </w:t>
            </w:r>
          </w:p>
        </w:tc>
        <w:tc>
          <w:tcPr>
            <w:tcW w:w="2634" w:type="dxa"/>
            <w:tcBorders>
              <w:top w:val="nil"/>
              <w:left w:val="nil"/>
              <w:bottom w:val="single" w:sz="4" w:space="0" w:color="auto"/>
              <w:right w:val="single" w:sz="4" w:space="0" w:color="auto"/>
            </w:tcBorders>
            <w:shd w:val="clear" w:color="auto" w:fill="auto"/>
            <w:vAlign w:val="center"/>
            <w:hideMark/>
          </w:tcPr>
          <w:p w:rsidR="00EC13B5" w:rsidRPr="00732738" w:rsidRDefault="00EC13B5" w:rsidP="00D71A88">
            <w:pPr>
              <w:jc w:val="center"/>
              <w:rPr>
                <w:rFonts w:ascii="Arial Narrow" w:hAnsi="Arial Narrow" w:cs="Arial"/>
                <w:b/>
                <w:bCs/>
                <w:sz w:val="18"/>
                <w:szCs w:val="18"/>
              </w:rPr>
            </w:pPr>
            <w:r w:rsidRPr="00732738">
              <w:rPr>
                <w:rFonts w:ascii="Arial Narrow" w:hAnsi="Arial Narrow" w:cs="Arial"/>
                <w:b/>
                <w:bCs/>
                <w:sz w:val="18"/>
                <w:szCs w:val="18"/>
              </w:rPr>
              <w:t>PNLS</w:t>
            </w:r>
            <w:r w:rsidR="00794DC1">
              <w:rPr>
                <w:rFonts w:ascii="Arial Narrow" w:hAnsi="Arial Narrow" w:cs="Arial"/>
                <w:b/>
                <w:bCs/>
                <w:sz w:val="18"/>
                <w:szCs w:val="18"/>
              </w:rPr>
              <w:t>-IST</w:t>
            </w:r>
          </w:p>
        </w:tc>
        <w:tc>
          <w:tcPr>
            <w:tcW w:w="4623" w:type="dxa"/>
            <w:gridSpan w:val="2"/>
            <w:tcBorders>
              <w:top w:val="nil"/>
              <w:left w:val="nil"/>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xml:space="preserve">Source des données : </w:t>
            </w:r>
            <w:r w:rsidRPr="00732738">
              <w:rPr>
                <w:rFonts w:ascii="Arial Narrow" w:hAnsi="Arial Narrow" w:cs="Arial"/>
                <w:b/>
                <w:bCs/>
                <w:sz w:val="18"/>
                <w:szCs w:val="18"/>
              </w:rPr>
              <w:br/>
              <w:t xml:space="preserve">Numérateur : </w:t>
            </w:r>
            <w:r w:rsidRPr="00732738">
              <w:rPr>
                <w:rFonts w:ascii="Arial Narrow" w:hAnsi="Arial Narrow" w:cs="Arial"/>
                <w:sz w:val="18"/>
                <w:szCs w:val="18"/>
              </w:rPr>
              <w:t>Registre de suivi couple mère-enfant</w:t>
            </w:r>
            <w:r w:rsidRPr="00732738">
              <w:rPr>
                <w:rFonts w:ascii="Arial Narrow" w:hAnsi="Arial Narrow" w:cs="Arial"/>
                <w:b/>
                <w:bCs/>
                <w:sz w:val="18"/>
                <w:szCs w:val="18"/>
              </w:rPr>
              <w:br/>
              <w:t xml:space="preserve">Dénominateur : </w:t>
            </w:r>
            <w:r w:rsidRPr="00732738">
              <w:rPr>
                <w:rFonts w:ascii="Arial Narrow" w:hAnsi="Arial Narrow" w:cs="Arial"/>
                <w:sz w:val="18"/>
                <w:szCs w:val="18"/>
              </w:rPr>
              <w:t>Registre de suivi couple mère-enfant</w:t>
            </w:r>
          </w:p>
        </w:tc>
      </w:tr>
      <w:tr w:rsidR="00EC13B5" w:rsidRPr="00732738" w:rsidTr="00D71A88">
        <w:trPr>
          <w:trHeight w:val="70"/>
          <w:jc w:val="center"/>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EC13B5" w:rsidRPr="00732738" w:rsidRDefault="00EC13B5" w:rsidP="00732738">
            <w:pPr>
              <w:rPr>
                <w:rFonts w:ascii="Arial Narrow" w:hAnsi="Arial Narrow" w:cs="Arial"/>
                <w:b/>
                <w:bCs/>
                <w:sz w:val="18"/>
                <w:szCs w:val="18"/>
              </w:rPr>
            </w:pPr>
            <w:r w:rsidRPr="00732738">
              <w:rPr>
                <w:rFonts w:ascii="Arial Narrow" w:hAnsi="Arial Narrow" w:cs="Arial"/>
                <w:b/>
                <w:bCs/>
                <w:sz w:val="18"/>
                <w:szCs w:val="18"/>
              </w:rPr>
              <w:t xml:space="preserve">Ventilation/Désagrégation : </w:t>
            </w:r>
          </w:p>
        </w:tc>
        <w:tc>
          <w:tcPr>
            <w:tcW w:w="2634" w:type="dxa"/>
            <w:vMerge w:val="restart"/>
            <w:tcBorders>
              <w:top w:val="nil"/>
              <w:left w:val="nil"/>
              <w:bottom w:val="single" w:sz="4" w:space="0" w:color="000000"/>
              <w:right w:val="nil"/>
            </w:tcBorders>
            <w:shd w:val="clear" w:color="auto" w:fill="auto"/>
            <w:noWrap/>
            <w:vAlign w:val="center"/>
            <w:hideMark/>
          </w:tcPr>
          <w:p w:rsidR="00EC13B5" w:rsidRPr="00732738" w:rsidRDefault="00EC13B5" w:rsidP="00D71A88">
            <w:pPr>
              <w:jc w:val="center"/>
              <w:rPr>
                <w:rFonts w:ascii="Arial Narrow" w:hAnsi="Arial Narrow" w:cs="Calibri"/>
                <w:sz w:val="18"/>
                <w:szCs w:val="18"/>
              </w:rPr>
            </w:pPr>
            <w:r w:rsidRPr="00732738">
              <w:rPr>
                <w:rFonts w:ascii="Arial Narrow" w:hAnsi="Arial Narrow" w:cs="Calibri"/>
                <w:sz w:val="18"/>
                <w:szCs w:val="18"/>
              </w:rPr>
              <w:t>SEXE             REGION</w:t>
            </w:r>
          </w:p>
        </w:tc>
        <w:tc>
          <w:tcPr>
            <w:tcW w:w="4623" w:type="dxa"/>
            <w:gridSpan w:val="2"/>
            <w:tcBorders>
              <w:top w:val="nil"/>
              <w:left w:val="nil"/>
              <w:bottom w:val="nil"/>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xml:space="preserve">Fréquence de collecte de données : </w:t>
            </w:r>
            <w:r w:rsidRPr="00732738">
              <w:rPr>
                <w:rFonts w:ascii="Arial Narrow" w:hAnsi="Arial Narrow" w:cs="Arial"/>
                <w:sz w:val="18"/>
                <w:szCs w:val="18"/>
              </w:rPr>
              <w:t>Routine</w:t>
            </w:r>
          </w:p>
        </w:tc>
      </w:tr>
      <w:tr w:rsidR="00EC13B5" w:rsidRPr="00732738" w:rsidTr="00D71A88">
        <w:trPr>
          <w:trHeight w:val="70"/>
          <w:jc w:val="center"/>
        </w:trPr>
        <w:tc>
          <w:tcPr>
            <w:tcW w:w="2661" w:type="dxa"/>
            <w:vMerge/>
            <w:tcBorders>
              <w:top w:val="nil"/>
              <w:left w:val="single" w:sz="4" w:space="0" w:color="auto"/>
              <w:bottom w:val="single" w:sz="4" w:space="0" w:color="000000"/>
              <w:right w:val="single" w:sz="4" w:space="0" w:color="auto"/>
            </w:tcBorders>
            <w:vAlign w:val="center"/>
            <w:hideMark/>
          </w:tcPr>
          <w:p w:rsidR="00EC13B5" w:rsidRPr="00732738" w:rsidRDefault="00EC13B5" w:rsidP="00D71A88">
            <w:pPr>
              <w:rPr>
                <w:rFonts w:ascii="Arial Narrow" w:hAnsi="Arial Narrow" w:cs="Arial"/>
                <w:b/>
                <w:bCs/>
                <w:sz w:val="18"/>
                <w:szCs w:val="18"/>
              </w:rPr>
            </w:pPr>
          </w:p>
        </w:tc>
        <w:tc>
          <w:tcPr>
            <w:tcW w:w="2634" w:type="dxa"/>
            <w:vMerge/>
            <w:tcBorders>
              <w:top w:val="nil"/>
              <w:left w:val="nil"/>
              <w:bottom w:val="single" w:sz="4" w:space="0" w:color="000000"/>
              <w:right w:val="nil"/>
            </w:tcBorders>
            <w:vAlign w:val="center"/>
            <w:hideMark/>
          </w:tcPr>
          <w:p w:rsidR="00EC13B5" w:rsidRPr="00732738" w:rsidRDefault="00EC13B5" w:rsidP="00D71A88">
            <w:pPr>
              <w:rPr>
                <w:rFonts w:ascii="Arial Narrow" w:hAnsi="Arial Narrow" w:cs="Calibri"/>
                <w:sz w:val="18"/>
                <w:szCs w:val="18"/>
              </w:rPr>
            </w:pPr>
          </w:p>
        </w:tc>
        <w:tc>
          <w:tcPr>
            <w:tcW w:w="4623" w:type="dxa"/>
            <w:gridSpan w:val="2"/>
            <w:tcBorders>
              <w:top w:val="single" w:sz="4" w:space="0" w:color="auto"/>
              <w:left w:val="nil"/>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xml:space="preserve">Méthode de mesure/collecte : </w:t>
            </w:r>
            <w:r w:rsidRPr="00732738">
              <w:rPr>
                <w:rFonts w:ascii="Arial Narrow" w:hAnsi="Arial Narrow" w:cs="Arial"/>
                <w:sz w:val="18"/>
                <w:szCs w:val="18"/>
              </w:rPr>
              <w:t>Comptage</w:t>
            </w:r>
            <w:r w:rsidRPr="00732738">
              <w:rPr>
                <w:rFonts w:ascii="Arial Narrow" w:hAnsi="Arial Narrow" w:cs="Arial"/>
                <w:b/>
                <w:bCs/>
                <w:sz w:val="18"/>
                <w:szCs w:val="18"/>
              </w:rPr>
              <w:t xml:space="preserve"> </w:t>
            </w:r>
          </w:p>
        </w:tc>
      </w:tr>
      <w:tr w:rsidR="00EC13B5" w:rsidRPr="00732738" w:rsidTr="00D71A88">
        <w:trPr>
          <w:trHeight w:val="70"/>
          <w:jc w:val="center"/>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Type de présentation suggérée</w:t>
            </w:r>
            <w:r w:rsidRPr="00732738">
              <w:rPr>
                <w:rFonts w:ascii="Arial Narrow" w:hAnsi="Arial Narrow" w:cs="Arial"/>
                <w:sz w:val="18"/>
                <w:szCs w:val="18"/>
              </w:rPr>
              <w:t> :</w:t>
            </w:r>
          </w:p>
        </w:tc>
        <w:tc>
          <w:tcPr>
            <w:tcW w:w="7257" w:type="dxa"/>
            <w:gridSpan w:val="3"/>
            <w:tcBorders>
              <w:top w:val="nil"/>
              <w:left w:val="nil"/>
              <w:bottom w:val="nil"/>
              <w:right w:val="single" w:sz="4" w:space="0" w:color="auto"/>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 TABLEAU   COURBE</w:t>
            </w:r>
          </w:p>
        </w:tc>
      </w:tr>
      <w:tr w:rsidR="00EC13B5" w:rsidRPr="00732738" w:rsidTr="00D71A88">
        <w:trPr>
          <w:trHeight w:val="581"/>
          <w:jc w:val="center"/>
        </w:trPr>
        <w:tc>
          <w:tcPr>
            <w:tcW w:w="99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13B5" w:rsidRPr="00732738" w:rsidRDefault="00EC13B5" w:rsidP="00D71A88">
            <w:pPr>
              <w:rPr>
                <w:rFonts w:ascii="Arial Narrow" w:hAnsi="Arial Narrow" w:cs="Arial"/>
                <w:b/>
                <w:bCs/>
                <w:sz w:val="18"/>
                <w:szCs w:val="18"/>
              </w:rPr>
            </w:pPr>
            <w:r w:rsidRPr="00732738">
              <w:rPr>
                <w:rFonts w:ascii="Arial Narrow" w:hAnsi="Arial Narrow" w:cs="Arial"/>
                <w:b/>
                <w:bCs/>
                <w:sz w:val="18"/>
                <w:szCs w:val="18"/>
              </w:rPr>
              <w:t>Utilisation et interprétation</w:t>
            </w:r>
            <w:r w:rsidRPr="00732738">
              <w:rPr>
                <w:rFonts w:ascii="Arial Narrow" w:hAnsi="Arial Narrow" w:cs="Arial"/>
                <w:sz w:val="18"/>
                <w:szCs w:val="18"/>
              </w:rPr>
              <w:t xml:space="preserve"> : </w:t>
            </w:r>
            <w:r w:rsidR="00794DC1" w:rsidRPr="00500EEC">
              <w:rPr>
                <w:rFonts w:ascii="Georgia" w:hAnsi="Georgia"/>
                <w:sz w:val="20"/>
                <w:szCs w:val="20"/>
              </w:rPr>
              <w:t>Cet indicateur mesure le taux global de transmission sur toute la période de risque de TME du VIH. Il s’agit d’un critère de validation pour l’e-TME du VIH, il exprime le niveau d’impact de la PTME sur la transmission du VIH. Cet indicateur permet d’avoir  une idée sur les facteurs qui influencent  les taux de transmission du VIH comme les pratiques d’alimentation du nourrisson</w:t>
            </w:r>
          </w:p>
        </w:tc>
      </w:tr>
      <w:tr w:rsidR="00EC13B5" w:rsidRPr="00732738" w:rsidTr="00D71A88">
        <w:trPr>
          <w:trHeight w:val="71"/>
          <w:jc w:val="center"/>
        </w:trPr>
        <w:tc>
          <w:tcPr>
            <w:tcW w:w="991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C13B5" w:rsidRPr="00732738" w:rsidRDefault="00EC13B5" w:rsidP="00794DC1">
            <w:pPr>
              <w:rPr>
                <w:rFonts w:ascii="Arial Narrow" w:hAnsi="Arial Narrow" w:cs="Arial"/>
                <w:b/>
                <w:bCs/>
                <w:sz w:val="18"/>
                <w:szCs w:val="18"/>
              </w:rPr>
            </w:pPr>
            <w:r w:rsidRPr="00732738">
              <w:rPr>
                <w:rFonts w:ascii="Arial Narrow" w:hAnsi="Arial Narrow" w:cs="Arial"/>
                <w:b/>
                <w:bCs/>
                <w:sz w:val="18"/>
                <w:szCs w:val="18"/>
              </w:rPr>
              <w:t>Utilisateurs potentiels : SP/CNLS-IST, PNLS</w:t>
            </w:r>
            <w:r w:rsidR="00794DC1">
              <w:rPr>
                <w:rFonts w:ascii="Arial Narrow" w:hAnsi="Arial Narrow" w:cs="Arial"/>
                <w:b/>
                <w:bCs/>
                <w:sz w:val="18"/>
                <w:szCs w:val="18"/>
              </w:rPr>
              <w:t>-</w:t>
            </w:r>
            <w:r w:rsidRPr="00732738">
              <w:rPr>
                <w:rFonts w:ascii="Arial Narrow" w:hAnsi="Arial Narrow" w:cs="Arial"/>
                <w:b/>
                <w:bCs/>
                <w:sz w:val="18"/>
                <w:szCs w:val="18"/>
              </w:rPr>
              <w:t>IST, Ministère de la santé, autres ministères, bailleurs, partenaires, OSC</w:t>
            </w:r>
          </w:p>
        </w:tc>
      </w:tr>
    </w:tbl>
    <w:p w:rsidR="00732738" w:rsidRPr="00BA5C23" w:rsidRDefault="000D2849" w:rsidP="00BA5C23">
      <w:pPr>
        <w:shd w:val="clear" w:color="auto" w:fill="FFFFFF" w:themeFill="background1"/>
        <w:jc w:val="both"/>
        <w:rPr>
          <w:rFonts w:ascii="Georgia" w:hAnsi="Georgia"/>
          <w:b/>
          <w:color w:val="002060"/>
          <w:u w:val="single"/>
        </w:rPr>
      </w:pPr>
      <w:r w:rsidRPr="00BA5C23">
        <w:rPr>
          <w:rFonts w:ascii="Georgia" w:hAnsi="Georgia"/>
          <w:b/>
          <w:color w:val="002060"/>
          <w:u w:val="single"/>
        </w:rPr>
        <w:t>Indicateurs d’effets</w:t>
      </w:r>
    </w:p>
    <w:p w:rsidR="000D2849" w:rsidRPr="00AB6C94" w:rsidRDefault="000D2849" w:rsidP="00EC13B5">
      <w:pPr>
        <w:spacing w:before="120"/>
        <w:jc w:val="both"/>
        <w:rPr>
          <w:rFonts w:ascii="Arial" w:hAnsi="Arial" w:cs="Arial"/>
          <w:sz w:val="6"/>
          <w:szCs w:val="22"/>
        </w:rPr>
      </w:pPr>
    </w:p>
    <w:p w:rsidR="00EA3B23" w:rsidRPr="00B057EC" w:rsidRDefault="00EA3B23" w:rsidP="000D2849">
      <w:pPr>
        <w:pStyle w:val="Titre2"/>
        <w:numPr>
          <w:ilvl w:val="2"/>
          <w:numId w:val="19"/>
        </w:numPr>
        <w:pBdr>
          <w:bottom w:val="single" w:sz="4" w:space="1" w:color="auto"/>
        </w:pBdr>
        <w:shd w:val="clear" w:color="auto" w:fill="A8D08D" w:themeFill="accent6" w:themeFillTint="99"/>
      </w:pPr>
      <w:bookmarkStart w:id="57" w:name="_Toc459573286"/>
      <w:bookmarkEnd w:id="55"/>
      <w:r w:rsidRPr="00B057EC">
        <w:t>P</w:t>
      </w:r>
      <w:r w:rsidR="00011744" w:rsidRPr="00B057EC">
        <w:t>rofessionnel</w:t>
      </w:r>
      <w:r w:rsidR="00011744">
        <w:t>(</w:t>
      </w:r>
      <w:r w:rsidR="00011744" w:rsidRPr="00B057EC">
        <w:t>le</w:t>
      </w:r>
      <w:r w:rsidR="00011744">
        <w:t>)</w:t>
      </w:r>
      <w:r w:rsidR="00011744" w:rsidRPr="00B057EC">
        <w:t>s</w:t>
      </w:r>
      <w:r w:rsidRPr="00B057EC">
        <w:t xml:space="preserve"> </w:t>
      </w:r>
      <w:r w:rsidR="00011744" w:rsidRPr="00B057EC">
        <w:t xml:space="preserve">du sexe </w:t>
      </w:r>
      <w:r w:rsidRPr="00B057EC">
        <w:t>(PS)</w:t>
      </w:r>
      <w:bookmarkEnd w:id="57"/>
    </w:p>
    <w:p w:rsidR="000F6821" w:rsidRPr="00AB6C94" w:rsidRDefault="000F6821" w:rsidP="00EA3B23">
      <w:pPr>
        <w:rPr>
          <w:rFonts w:ascii="Arial" w:hAnsi="Arial" w:cs="Arial"/>
          <w:b/>
          <w:bCs/>
          <w:sz w:val="12"/>
          <w:szCs w:val="28"/>
        </w:rPr>
      </w:pPr>
    </w:p>
    <w:p w:rsidR="00E12720" w:rsidRPr="00E12720" w:rsidRDefault="00E12720" w:rsidP="000D2849">
      <w:pPr>
        <w:pBdr>
          <w:bottom w:val="single" w:sz="4" w:space="1" w:color="auto"/>
        </w:pBdr>
        <w:rPr>
          <w:rFonts w:ascii="Arial" w:hAnsi="Arial" w:cs="Arial"/>
          <w:b/>
          <w:bCs/>
          <w:szCs w:val="28"/>
        </w:rPr>
      </w:pPr>
      <w:bookmarkStart w:id="58" w:name="_Toc433533769"/>
      <w:r w:rsidRPr="00AD1C3A">
        <w:rPr>
          <w:rFonts w:ascii="Georgia" w:hAnsi="Georgia"/>
          <w:b/>
          <w:highlight w:val="green"/>
        </w:rPr>
        <w:t>Effet1.1 : 90% des populations clés adoptent des comportements à moindre risque au VIH d’ici 2020</w:t>
      </w:r>
      <w:bookmarkEnd w:id="58"/>
    </w:p>
    <w:p w:rsidR="000F6821" w:rsidRPr="00100472" w:rsidRDefault="000F6821" w:rsidP="00EA3B23">
      <w:pPr>
        <w:rPr>
          <w:rFonts w:ascii="Arial Narrow" w:hAnsi="Arial Narrow"/>
          <w:b/>
          <w:sz w:val="18"/>
          <w:szCs w:val="18"/>
          <w:u w:val="single"/>
        </w:rPr>
      </w:pPr>
    </w:p>
    <w:tbl>
      <w:tblPr>
        <w:tblW w:w="10466" w:type="dxa"/>
        <w:jc w:val="center"/>
        <w:tblCellMar>
          <w:left w:w="70" w:type="dxa"/>
          <w:right w:w="70" w:type="dxa"/>
        </w:tblCellMar>
        <w:tblLook w:val="04A0" w:firstRow="1" w:lastRow="0" w:firstColumn="1" w:lastColumn="0" w:noHBand="0" w:noVBand="1"/>
      </w:tblPr>
      <w:tblGrid>
        <w:gridCol w:w="1252"/>
        <w:gridCol w:w="2268"/>
        <w:gridCol w:w="851"/>
        <w:gridCol w:w="1985"/>
        <w:gridCol w:w="2551"/>
        <w:gridCol w:w="44"/>
        <w:gridCol w:w="1515"/>
      </w:tblGrid>
      <w:tr w:rsidR="00EA3B23" w:rsidRPr="00A15290" w:rsidTr="00D71A88">
        <w:trPr>
          <w:trHeight w:val="372"/>
          <w:jc w:val="center"/>
        </w:trPr>
        <w:tc>
          <w:tcPr>
            <w:tcW w:w="35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Nom de l’indicateur : </w:t>
            </w:r>
          </w:p>
        </w:tc>
        <w:tc>
          <w:tcPr>
            <w:tcW w:w="5387"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Default="00EA3B23" w:rsidP="00D71A88">
            <w:pPr>
              <w:rPr>
                <w:rFonts w:ascii="Arial Narrow" w:hAnsi="Arial Narrow" w:cs="Arial"/>
                <w:b/>
                <w:sz w:val="20"/>
                <w:szCs w:val="20"/>
              </w:rPr>
            </w:pPr>
            <w:r w:rsidRPr="00A15290">
              <w:rPr>
                <w:rFonts w:ascii="Arial Narrow" w:hAnsi="Arial Narrow" w:cs="Arial"/>
                <w:b/>
                <w:sz w:val="20"/>
                <w:szCs w:val="20"/>
              </w:rPr>
              <w:t xml:space="preserve">Pourcentage de PS déclarant avoir utilisé le préservatif avec leurs derniers clients </w:t>
            </w:r>
          </w:p>
          <w:p w:rsidR="003C2890" w:rsidRPr="00A15290" w:rsidRDefault="003C2890" w:rsidP="00D71A88">
            <w:pPr>
              <w:rPr>
                <w:rFonts w:ascii="Arial Narrow" w:hAnsi="Arial Narrow" w:cs="Arial"/>
                <w:b/>
                <w:sz w:val="20"/>
                <w:szCs w:val="20"/>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Code : </w:t>
            </w:r>
          </w:p>
        </w:tc>
      </w:tr>
      <w:tr w:rsidR="00EA3B23" w:rsidRPr="00A15290"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A15290" w:rsidRDefault="00EA3B23" w:rsidP="00D71A88">
            <w:pPr>
              <w:rPr>
                <w:rFonts w:ascii="Arial Narrow" w:hAnsi="Arial Narrow" w:cs="Calibri"/>
                <w:b/>
                <w:bCs/>
                <w:sz w:val="20"/>
                <w:szCs w:val="20"/>
              </w:rPr>
            </w:pPr>
            <w:r w:rsidRPr="00A15290">
              <w:rPr>
                <w:rFonts w:ascii="Arial Narrow" w:hAnsi="Arial Narrow" w:cs="Calibri"/>
                <w:b/>
                <w:bCs/>
                <w:sz w:val="20"/>
                <w:szCs w:val="20"/>
              </w:rPr>
              <w:t>TYPE D'INDICATEUR</w:t>
            </w:r>
          </w:p>
        </w:tc>
        <w:tc>
          <w:tcPr>
            <w:tcW w:w="2836"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jc w:val="center"/>
              <w:rPr>
                <w:rFonts w:ascii="Arial Narrow" w:hAnsi="Arial Narrow" w:cs="Arial"/>
                <w:b/>
                <w:bCs/>
                <w:sz w:val="20"/>
                <w:szCs w:val="20"/>
              </w:rPr>
            </w:pPr>
            <w:r w:rsidRPr="00A15290">
              <w:rPr>
                <w:rFonts w:ascii="Arial Narrow" w:hAnsi="Arial Narrow" w:cs="Arial"/>
                <w:b/>
                <w:bCs/>
                <w:sz w:val="20"/>
                <w:szCs w:val="20"/>
              </w:rPr>
              <w:t>Effet</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D45226"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 xml:space="preserve"> Amplification de la réduction de nouvelles infections à VIH</w:t>
            </w:r>
          </w:p>
        </w:tc>
      </w:tr>
      <w:tr w:rsidR="00EA3B23" w:rsidRPr="00A15290"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Niveau d'indicateur :</w:t>
            </w:r>
          </w:p>
        </w:tc>
        <w:tc>
          <w:tcPr>
            <w:tcW w:w="2836"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jc w:val="center"/>
              <w:rPr>
                <w:rFonts w:ascii="Arial Narrow" w:hAnsi="Arial Narrow" w:cs="Arial"/>
                <w:b/>
                <w:bCs/>
                <w:sz w:val="20"/>
                <w:szCs w:val="20"/>
              </w:rPr>
            </w:pPr>
            <w:r w:rsidRPr="00A15290">
              <w:rPr>
                <w:rFonts w:ascii="Arial Narrow" w:hAnsi="Arial Narrow" w:cs="Arial"/>
                <w:b/>
                <w:bCs/>
                <w:sz w:val="20"/>
                <w:szCs w:val="20"/>
              </w:rPr>
              <w:t>National</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Périodicité de mesure :</w:t>
            </w:r>
            <w:r w:rsidRPr="00A15290">
              <w:rPr>
                <w:rFonts w:ascii="Arial Narrow" w:hAnsi="Arial Narrow" w:cs="Arial"/>
                <w:sz w:val="20"/>
                <w:szCs w:val="20"/>
              </w:rPr>
              <w:t xml:space="preserve"> 2 ans</w:t>
            </w:r>
          </w:p>
        </w:tc>
      </w:tr>
      <w:tr w:rsidR="00EA3B23" w:rsidRPr="00A15290" w:rsidTr="00D71A88">
        <w:trPr>
          <w:trHeight w:val="473"/>
          <w:jc w:val="center"/>
        </w:trPr>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Objectif</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hideMark/>
          </w:tcPr>
          <w:p w:rsidR="00EA3B23" w:rsidRPr="00A15290" w:rsidRDefault="00EA3B23" w:rsidP="00D71A88">
            <w:pPr>
              <w:rPr>
                <w:rFonts w:ascii="Arial Narrow" w:hAnsi="Arial Narrow" w:cs="Arial"/>
                <w:sz w:val="20"/>
                <w:szCs w:val="20"/>
              </w:rPr>
            </w:pPr>
            <w:r w:rsidRPr="00A15290">
              <w:rPr>
                <w:rFonts w:ascii="Arial Narrow" w:hAnsi="Arial Narrow" w:cs="Arial"/>
                <w:sz w:val="20"/>
                <w:szCs w:val="20"/>
              </w:rPr>
              <w:t xml:space="preserve">Mesurer les progrès réalisés dans la prévention de l’exposition </w:t>
            </w:r>
            <w:r w:rsidR="004A6E12" w:rsidRPr="00A15290">
              <w:rPr>
                <w:rFonts w:ascii="Arial Narrow" w:hAnsi="Arial Narrow" w:cs="Arial"/>
                <w:sz w:val="20"/>
                <w:szCs w:val="20"/>
              </w:rPr>
              <w:t>des professionnels (le)s</w:t>
            </w:r>
            <w:r w:rsidRPr="00A15290">
              <w:rPr>
                <w:rFonts w:ascii="Arial Narrow" w:hAnsi="Arial Narrow" w:cs="Arial"/>
                <w:sz w:val="20"/>
                <w:szCs w:val="20"/>
              </w:rPr>
              <w:t xml:space="preserve"> du sexe au VIH du fait de rapports sexuels non protégés avec leurs clients.</w:t>
            </w: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891ECB">
            <w:pPr>
              <w:rPr>
                <w:rFonts w:ascii="Arial Narrow" w:hAnsi="Arial Narrow" w:cs="Arial"/>
                <w:b/>
                <w:bCs/>
                <w:sz w:val="20"/>
                <w:szCs w:val="20"/>
              </w:rPr>
            </w:pPr>
            <w:r w:rsidRPr="00A15290">
              <w:rPr>
                <w:rFonts w:ascii="Arial Narrow" w:hAnsi="Arial Narrow" w:cs="Arial"/>
                <w:b/>
                <w:bCs/>
                <w:sz w:val="20"/>
                <w:szCs w:val="20"/>
              </w:rPr>
              <w:t xml:space="preserve">Définition : </w:t>
            </w:r>
            <w:r w:rsidRPr="00A15290">
              <w:rPr>
                <w:rFonts w:ascii="Arial Narrow" w:hAnsi="Arial Narrow" w:cs="Arial"/>
                <w:bCs/>
                <w:sz w:val="20"/>
                <w:szCs w:val="20"/>
              </w:rPr>
              <w:t>Proportion  de professionnel(le)s du sexe qui ont indiqué avoir utilisé un préservatif avec leur dernier client.</w:t>
            </w:r>
          </w:p>
        </w:tc>
      </w:tr>
      <w:tr w:rsidR="00EA3B23" w:rsidRPr="00A15290" w:rsidTr="00D71A88">
        <w:trPr>
          <w:trHeight w:val="118"/>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sz w:val="20"/>
                <w:szCs w:val="20"/>
              </w:rPr>
            </w:pP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Calibri"/>
                <w:i/>
                <w:iCs/>
                <w:sz w:val="20"/>
                <w:szCs w:val="20"/>
                <w:u w:val="single"/>
              </w:rPr>
            </w:pPr>
            <w:r w:rsidRPr="00A15290">
              <w:rPr>
                <w:rFonts w:ascii="Arial Narrow" w:hAnsi="Arial Narrow" w:cs="Calibri"/>
                <w:i/>
                <w:iCs/>
                <w:sz w:val="20"/>
                <w:szCs w:val="20"/>
                <w:u w:val="single"/>
              </w:rPr>
              <w:t>Numérateu</w:t>
            </w:r>
            <w:r w:rsidRPr="00A15290">
              <w:rPr>
                <w:rFonts w:ascii="Arial Narrow" w:hAnsi="Arial Narrow" w:cs="Calibri"/>
                <w:sz w:val="20"/>
                <w:szCs w:val="20"/>
              </w:rPr>
              <w:t>r : Nombre total  de professionnel(le)s du sexe qui ont indiqué avoir utilisé un préservatif avec leur dernier client au cours des 12 derniers mois..</w:t>
            </w:r>
          </w:p>
        </w:tc>
      </w:tr>
      <w:tr w:rsidR="00EA3B23" w:rsidRPr="00A15290" w:rsidTr="00D71A88">
        <w:trPr>
          <w:trHeight w:val="70"/>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sz w:val="20"/>
                <w:szCs w:val="20"/>
              </w:rPr>
            </w:pP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Calibri"/>
                <w:i/>
                <w:iCs/>
                <w:sz w:val="20"/>
                <w:szCs w:val="20"/>
                <w:u w:val="single"/>
              </w:rPr>
            </w:pPr>
            <w:r w:rsidRPr="00A15290">
              <w:rPr>
                <w:rFonts w:ascii="Arial Narrow" w:hAnsi="Arial Narrow" w:cs="Calibri"/>
                <w:i/>
                <w:iCs/>
                <w:sz w:val="20"/>
                <w:szCs w:val="20"/>
                <w:u w:val="single"/>
              </w:rPr>
              <w:t>Dénominateur</w:t>
            </w:r>
            <w:r w:rsidRPr="00A15290">
              <w:rPr>
                <w:rFonts w:ascii="Arial Narrow" w:hAnsi="Arial Narrow" w:cs="Calibri"/>
                <w:sz w:val="20"/>
                <w:szCs w:val="20"/>
              </w:rPr>
              <w:t> : Nombre total  de professionnel(le)s du sexe qui ont indiqué avoir eu des rapports sexuels  au cours des 12 derniers mois</w:t>
            </w:r>
          </w:p>
        </w:tc>
      </w:tr>
      <w:tr w:rsidR="00EA3B23" w:rsidRPr="00A15290" w:rsidTr="00D71A88">
        <w:trPr>
          <w:trHeight w:val="137"/>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Responsable de la collecte :</w:t>
            </w:r>
          </w:p>
        </w:tc>
        <w:tc>
          <w:tcPr>
            <w:tcW w:w="2836"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jc w:val="center"/>
              <w:rPr>
                <w:rFonts w:ascii="Arial Narrow" w:hAnsi="Arial Narrow" w:cs="Arial"/>
                <w:b/>
                <w:bCs/>
                <w:sz w:val="20"/>
                <w:szCs w:val="20"/>
              </w:rPr>
            </w:pPr>
            <w:r w:rsidRPr="00A15290">
              <w:rPr>
                <w:rFonts w:ascii="Arial Narrow" w:hAnsi="Arial Narrow" w:cs="Arial"/>
                <w:b/>
                <w:bCs/>
                <w:sz w:val="20"/>
                <w:szCs w:val="20"/>
              </w:rPr>
              <w:t>SP/CNLS-IST</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A15290" w:rsidRDefault="00EA3B23" w:rsidP="00891ECB">
            <w:pPr>
              <w:rPr>
                <w:rFonts w:ascii="Arial Narrow" w:hAnsi="Arial Narrow" w:cs="Arial"/>
                <w:b/>
                <w:bCs/>
                <w:sz w:val="20"/>
                <w:szCs w:val="20"/>
              </w:rPr>
            </w:pPr>
            <w:r w:rsidRPr="00A15290">
              <w:rPr>
                <w:rFonts w:ascii="Arial Narrow" w:hAnsi="Arial Narrow" w:cs="Arial"/>
                <w:b/>
                <w:bCs/>
                <w:sz w:val="20"/>
                <w:szCs w:val="20"/>
              </w:rPr>
              <w:t xml:space="preserve">Source des données : Rapports </w:t>
            </w:r>
            <w:r w:rsidR="00891ECB">
              <w:rPr>
                <w:rFonts w:ascii="Arial Narrow" w:hAnsi="Arial Narrow" w:cs="Arial"/>
                <w:b/>
                <w:bCs/>
                <w:sz w:val="20"/>
                <w:szCs w:val="20"/>
              </w:rPr>
              <w:t xml:space="preserve">EDS, MICS, </w:t>
            </w:r>
            <w:r w:rsidRPr="00A15290">
              <w:rPr>
                <w:rFonts w:ascii="Arial Narrow" w:hAnsi="Arial Narrow" w:cs="Arial"/>
                <w:b/>
                <w:bCs/>
                <w:sz w:val="20"/>
                <w:szCs w:val="20"/>
              </w:rPr>
              <w:t>SSG, CAP</w:t>
            </w:r>
          </w:p>
        </w:tc>
      </w:tr>
      <w:tr w:rsidR="00EA3B23" w:rsidRPr="00A15290" w:rsidTr="00D71A88">
        <w:trPr>
          <w:trHeight w:val="70"/>
          <w:jc w:val="center"/>
        </w:trPr>
        <w:tc>
          <w:tcPr>
            <w:tcW w:w="6356" w:type="dxa"/>
            <w:gridSpan w:val="4"/>
            <w:vMerge w:val="restart"/>
            <w:tcBorders>
              <w:top w:val="nil"/>
              <w:left w:val="single" w:sz="4" w:space="0" w:color="auto"/>
              <w:right w:val="single" w:sz="4" w:space="0" w:color="auto"/>
            </w:tcBorders>
            <w:shd w:val="clear" w:color="auto" w:fill="auto"/>
            <w:vAlign w:val="center"/>
            <w:hideMark/>
          </w:tcPr>
          <w:p w:rsidR="00EA3B23" w:rsidRPr="00A15290" w:rsidRDefault="00EA3B23" w:rsidP="00F11DE0">
            <w:pPr>
              <w:rPr>
                <w:rFonts w:ascii="Arial Narrow" w:hAnsi="Arial Narrow" w:cs="Calibri"/>
                <w:sz w:val="20"/>
                <w:szCs w:val="20"/>
              </w:rPr>
            </w:pPr>
            <w:r w:rsidRPr="00A15290">
              <w:rPr>
                <w:rFonts w:ascii="Arial Narrow" w:hAnsi="Arial Narrow" w:cs="Arial"/>
                <w:b/>
                <w:bCs/>
                <w:sz w:val="20"/>
                <w:szCs w:val="20"/>
              </w:rPr>
              <w:t xml:space="preserve">Méthode de mesure/collecte : </w:t>
            </w:r>
            <w:r w:rsidRPr="00A15290">
              <w:rPr>
                <w:rFonts w:ascii="Arial Narrow" w:hAnsi="Arial Narrow" w:cs="Arial"/>
                <w:sz w:val="20"/>
                <w:szCs w:val="20"/>
              </w:rPr>
              <w:t>Enquête quantitative et</w:t>
            </w:r>
            <w:r w:rsidR="00F11DE0">
              <w:rPr>
                <w:rFonts w:ascii="Arial Narrow" w:hAnsi="Arial Narrow" w:cs="Arial"/>
                <w:sz w:val="20"/>
                <w:szCs w:val="20"/>
              </w:rPr>
              <w:t xml:space="preserve"> qualitative.</w:t>
            </w:r>
            <w:r w:rsidRPr="00A15290">
              <w:rPr>
                <w:rFonts w:ascii="Arial Narrow" w:hAnsi="Arial Narrow" w:cs="Arial"/>
                <w:sz w:val="20"/>
                <w:szCs w:val="20"/>
              </w:rPr>
              <w:t xml:space="preserve"> Les personnes interrogées doivent répondre à la question suivante : Au cours des 12 derniers mois, avez-vous utilisé un préservatif avec votre dernier client</w:t>
            </w:r>
            <w:r w:rsidR="00F11DE0">
              <w:rPr>
                <w:rFonts w:ascii="Arial Narrow" w:hAnsi="Arial Narrow" w:cs="Arial"/>
                <w:sz w:val="20"/>
                <w:szCs w:val="20"/>
              </w:rPr>
              <w:t> </w:t>
            </w:r>
            <w:r w:rsidRPr="00A15290">
              <w:rPr>
                <w:rFonts w:ascii="Arial Narrow" w:hAnsi="Arial Narrow" w:cs="Arial"/>
                <w:sz w:val="20"/>
                <w:szCs w:val="20"/>
              </w:rPr>
              <w:t>?</w:t>
            </w:r>
          </w:p>
        </w:tc>
        <w:tc>
          <w:tcPr>
            <w:tcW w:w="2595" w:type="dxa"/>
            <w:gridSpan w:val="2"/>
            <w:tcBorders>
              <w:top w:val="nil"/>
              <w:left w:val="single" w:sz="4" w:space="0" w:color="auto"/>
              <w:bottom w:val="nil"/>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Fréquence de collecte de données </w:t>
            </w:r>
          </w:p>
        </w:tc>
        <w:tc>
          <w:tcPr>
            <w:tcW w:w="1515" w:type="dxa"/>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2 ans</w:t>
            </w:r>
          </w:p>
        </w:tc>
      </w:tr>
      <w:tr w:rsidR="00EA3B23" w:rsidRPr="00A15290" w:rsidTr="00D71A88">
        <w:trPr>
          <w:trHeight w:val="269"/>
          <w:jc w:val="center"/>
        </w:trPr>
        <w:tc>
          <w:tcPr>
            <w:tcW w:w="6356" w:type="dxa"/>
            <w:gridSpan w:val="4"/>
            <w:vMerge/>
            <w:tcBorders>
              <w:left w:val="single" w:sz="4" w:space="0" w:color="auto"/>
              <w:right w:val="single" w:sz="4" w:space="0" w:color="auto"/>
            </w:tcBorders>
            <w:vAlign w:val="center"/>
            <w:hideMark/>
          </w:tcPr>
          <w:p w:rsidR="00EA3B23" w:rsidRPr="00A15290" w:rsidRDefault="00EA3B23" w:rsidP="00D71A88">
            <w:pPr>
              <w:rPr>
                <w:rFonts w:ascii="Arial Narrow" w:hAnsi="Arial Narrow" w:cs="Calibri"/>
                <w:sz w:val="20"/>
                <w:szCs w:val="20"/>
              </w:rPr>
            </w:pP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Ventilation/Désagrégation :</w:t>
            </w:r>
          </w:p>
        </w:tc>
        <w:tc>
          <w:tcPr>
            <w:tcW w:w="1515" w:type="dxa"/>
            <w:tcBorders>
              <w:top w:val="single" w:sz="4" w:space="0" w:color="auto"/>
              <w:left w:val="nil"/>
              <w:bottom w:val="single" w:sz="4" w:space="0" w:color="auto"/>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Calibri"/>
                <w:sz w:val="20"/>
                <w:szCs w:val="20"/>
              </w:rPr>
              <w:t>Age    Sexe    Région</w:t>
            </w:r>
          </w:p>
        </w:tc>
      </w:tr>
      <w:tr w:rsidR="00EA3B23" w:rsidRPr="00A15290" w:rsidTr="00D71A88">
        <w:trPr>
          <w:trHeight w:val="70"/>
          <w:jc w:val="center"/>
        </w:trPr>
        <w:tc>
          <w:tcPr>
            <w:tcW w:w="6356" w:type="dxa"/>
            <w:gridSpan w:val="4"/>
            <w:vMerge/>
            <w:tcBorders>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p>
        </w:tc>
        <w:tc>
          <w:tcPr>
            <w:tcW w:w="2595" w:type="dxa"/>
            <w:gridSpan w:val="2"/>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Type de présentation suggérée</w:t>
            </w:r>
            <w:r w:rsidRPr="00A15290">
              <w:rPr>
                <w:rFonts w:ascii="Arial Narrow" w:hAnsi="Arial Narrow" w:cs="Arial"/>
                <w:sz w:val="20"/>
                <w:szCs w:val="20"/>
              </w:rPr>
              <w:t> :</w:t>
            </w:r>
          </w:p>
        </w:tc>
        <w:tc>
          <w:tcPr>
            <w:tcW w:w="1515" w:type="dxa"/>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Cs/>
                <w:sz w:val="20"/>
                <w:szCs w:val="20"/>
              </w:rPr>
              <w:t>Tableau   Courbe</w:t>
            </w:r>
            <w:r w:rsidRPr="00A15290">
              <w:rPr>
                <w:rFonts w:ascii="Arial Narrow" w:hAnsi="Arial Narrow" w:cs="Arial"/>
                <w:b/>
                <w:bCs/>
                <w:sz w:val="20"/>
                <w:szCs w:val="20"/>
              </w:rPr>
              <w:t> </w:t>
            </w:r>
          </w:p>
        </w:tc>
      </w:tr>
      <w:tr w:rsidR="00EA3B23" w:rsidRPr="00A15290" w:rsidTr="00D71A88">
        <w:trPr>
          <w:trHeight w:val="713"/>
          <w:jc w:val="center"/>
        </w:trPr>
        <w:tc>
          <w:tcPr>
            <w:tcW w:w="104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A15290" w:rsidRDefault="00EA3B23" w:rsidP="003C0618">
            <w:pPr>
              <w:rPr>
                <w:rFonts w:ascii="Arial Narrow" w:hAnsi="Arial Narrow" w:cs="Arial"/>
                <w:b/>
                <w:bCs/>
                <w:sz w:val="20"/>
                <w:szCs w:val="20"/>
              </w:rPr>
            </w:pPr>
            <w:r w:rsidRPr="00A15290">
              <w:rPr>
                <w:rFonts w:ascii="Arial Narrow" w:hAnsi="Arial Narrow" w:cs="Arial"/>
                <w:b/>
                <w:bCs/>
                <w:sz w:val="20"/>
                <w:szCs w:val="20"/>
              </w:rPr>
              <w:t>Utilisation et interprétation</w:t>
            </w:r>
            <w:r w:rsidRPr="00A15290">
              <w:rPr>
                <w:rFonts w:ascii="Arial Narrow" w:hAnsi="Arial Narrow" w:cs="Arial"/>
                <w:sz w:val="20"/>
                <w:szCs w:val="20"/>
              </w:rPr>
              <w:t> :   L’indicateur actuel fournira une estimation du niveau d’utilisation régulière du préservatif. En outre, la tendance à utiliser un préservatif lors d’un rapport sexuel, en l’occurrence le plus récent, reflète généralement une tendance à l’utiliser de manière régulière. Il est important également d’inclure dans le rapport remis avec cet indicateur des informations sur la taille de l’échantillon, la qualité et la fiabilité des données ainsi que toutes autres questions annexes.</w:t>
            </w:r>
          </w:p>
        </w:tc>
      </w:tr>
      <w:tr w:rsidR="00EA3B23" w:rsidRPr="00A15290" w:rsidTr="004A6E12">
        <w:trPr>
          <w:trHeight w:val="369"/>
          <w:jc w:val="center"/>
        </w:trPr>
        <w:tc>
          <w:tcPr>
            <w:tcW w:w="104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Utilisateurs potentiels : </w:t>
            </w:r>
            <w:r w:rsidRPr="00A15290">
              <w:rPr>
                <w:rFonts w:ascii="Arial Narrow" w:hAnsi="Arial Narrow" w:cs="Arial"/>
                <w:bCs/>
                <w:sz w:val="20"/>
                <w:szCs w:val="20"/>
              </w:rPr>
              <w:t>SP/CNLS-IST, PNLS</w:t>
            </w:r>
            <w:r w:rsidR="003C0618">
              <w:rPr>
                <w:rFonts w:ascii="Arial Narrow" w:hAnsi="Arial Narrow" w:cs="Arial"/>
                <w:bCs/>
                <w:sz w:val="20"/>
                <w:szCs w:val="20"/>
              </w:rPr>
              <w:t>-</w:t>
            </w:r>
            <w:r w:rsidRPr="00A15290">
              <w:rPr>
                <w:rFonts w:ascii="Arial Narrow" w:hAnsi="Arial Narrow" w:cs="Arial"/>
                <w:bCs/>
                <w:sz w:val="20"/>
                <w:szCs w:val="20"/>
              </w:rPr>
              <w:t>IST, Ministère de la santé, autres ministères, bailleurs, partenaires, OSC</w:t>
            </w:r>
          </w:p>
        </w:tc>
      </w:tr>
    </w:tbl>
    <w:p w:rsidR="00EA3B23" w:rsidRPr="00AB6C94" w:rsidRDefault="00EA3B23" w:rsidP="00EA3B23">
      <w:pPr>
        <w:rPr>
          <w:rFonts w:ascii="Arial Narrow" w:hAnsi="Arial Narrow"/>
          <w:b/>
          <w:sz w:val="8"/>
          <w:szCs w:val="18"/>
          <w:u w:val="single"/>
        </w:rPr>
      </w:pPr>
    </w:p>
    <w:tbl>
      <w:tblPr>
        <w:tblW w:w="10411" w:type="dxa"/>
        <w:jc w:val="center"/>
        <w:tblCellMar>
          <w:left w:w="70" w:type="dxa"/>
          <w:right w:w="70" w:type="dxa"/>
        </w:tblCellMar>
        <w:tblLook w:val="04A0" w:firstRow="1" w:lastRow="0" w:firstColumn="1" w:lastColumn="0" w:noHBand="0" w:noVBand="1"/>
      </w:tblPr>
      <w:tblGrid>
        <w:gridCol w:w="1252"/>
        <w:gridCol w:w="2268"/>
        <w:gridCol w:w="851"/>
        <w:gridCol w:w="1559"/>
        <w:gridCol w:w="2551"/>
        <w:gridCol w:w="44"/>
        <w:gridCol w:w="1886"/>
      </w:tblGrid>
      <w:tr w:rsidR="00EA3B23" w:rsidRPr="00A15290" w:rsidTr="00D71A88">
        <w:trPr>
          <w:trHeight w:val="372"/>
          <w:jc w:val="center"/>
        </w:trPr>
        <w:tc>
          <w:tcPr>
            <w:tcW w:w="35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Nom de l’indicateur : </w:t>
            </w:r>
          </w:p>
        </w:tc>
        <w:tc>
          <w:tcPr>
            <w:tcW w:w="4961"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PS ayant subi un test VIH au cours des 12 derniers mois et qui en connaissent le résultat</w:t>
            </w:r>
          </w:p>
        </w:tc>
        <w:tc>
          <w:tcPr>
            <w:tcW w:w="1930" w:type="dxa"/>
            <w:gridSpan w:val="2"/>
            <w:tcBorders>
              <w:top w:val="single" w:sz="4" w:space="0" w:color="auto"/>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Code : </w:t>
            </w:r>
          </w:p>
        </w:tc>
      </w:tr>
      <w:tr w:rsidR="00EA3B23" w:rsidRPr="00A15290"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A15290" w:rsidRDefault="00EA3B23" w:rsidP="00D71A88">
            <w:pPr>
              <w:rPr>
                <w:rFonts w:ascii="Arial Narrow" w:hAnsi="Arial Narrow" w:cs="Calibri"/>
                <w:b/>
                <w:bCs/>
                <w:sz w:val="20"/>
                <w:szCs w:val="20"/>
              </w:rPr>
            </w:pPr>
            <w:r w:rsidRPr="00A15290">
              <w:rPr>
                <w:rFonts w:ascii="Arial Narrow" w:hAnsi="Arial Narrow" w:cs="Calibri"/>
                <w:b/>
                <w:bCs/>
                <w:sz w:val="20"/>
                <w:szCs w:val="20"/>
              </w:rPr>
              <w:t>TYPE D'INDICATEUR</w:t>
            </w:r>
          </w:p>
        </w:tc>
        <w:tc>
          <w:tcPr>
            <w:tcW w:w="2410"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Effet</w:t>
            </w:r>
          </w:p>
        </w:tc>
        <w:tc>
          <w:tcPr>
            <w:tcW w:w="4481" w:type="dxa"/>
            <w:gridSpan w:val="3"/>
            <w:tcBorders>
              <w:top w:val="nil"/>
              <w:left w:val="nil"/>
              <w:bottom w:val="single" w:sz="4" w:space="0" w:color="auto"/>
              <w:right w:val="single" w:sz="4" w:space="0" w:color="auto"/>
            </w:tcBorders>
            <w:shd w:val="clear" w:color="auto" w:fill="auto"/>
            <w:vAlign w:val="center"/>
            <w:hideMark/>
          </w:tcPr>
          <w:p w:rsidR="00EA3B23" w:rsidRPr="00D45226"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A15290"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Niveau d'indicateur :</w:t>
            </w:r>
          </w:p>
        </w:tc>
        <w:tc>
          <w:tcPr>
            <w:tcW w:w="2410"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National</w:t>
            </w:r>
          </w:p>
        </w:tc>
        <w:tc>
          <w:tcPr>
            <w:tcW w:w="4481" w:type="dxa"/>
            <w:gridSpan w:val="3"/>
            <w:tcBorders>
              <w:top w:val="nil"/>
              <w:left w:val="nil"/>
              <w:bottom w:val="single" w:sz="4" w:space="0" w:color="auto"/>
              <w:right w:val="single" w:sz="4" w:space="0" w:color="auto"/>
            </w:tcBorders>
            <w:shd w:val="clear" w:color="auto" w:fill="auto"/>
            <w:vAlign w:val="center"/>
            <w:hideMark/>
          </w:tcPr>
          <w:p w:rsidR="00EA3B23" w:rsidRPr="00A15290" w:rsidRDefault="00EA3B23" w:rsidP="00327173">
            <w:pPr>
              <w:rPr>
                <w:rFonts w:ascii="Arial Narrow" w:hAnsi="Arial Narrow" w:cs="Arial"/>
                <w:b/>
                <w:bCs/>
                <w:sz w:val="20"/>
                <w:szCs w:val="20"/>
              </w:rPr>
            </w:pPr>
            <w:r w:rsidRPr="00A15290">
              <w:rPr>
                <w:rFonts w:ascii="Arial Narrow" w:hAnsi="Arial Narrow" w:cs="Arial"/>
                <w:b/>
                <w:bCs/>
                <w:sz w:val="20"/>
                <w:szCs w:val="20"/>
              </w:rPr>
              <w:t>Périodicité de mesure :</w:t>
            </w:r>
            <w:r w:rsidRPr="00A15290">
              <w:rPr>
                <w:rFonts w:ascii="Arial Narrow" w:hAnsi="Arial Narrow" w:cs="Arial"/>
                <w:sz w:val="20"/>
                <w:szCs w:val="20"/>
              </w:rPr>
              <w:t xml:space="preserve"> tous les 2 ans</w:t>
            </w:r>
          </w:p>
        </w:tc>
      </w:tr>
      <w:tr w:rsidR="00EA3B23" w:rsidRPr="00A15290" w:rsidTr="00D71A88">
        <w:trPr>
          <w:trHeight w:val="473"/>
          <w:jc w:val="center"/>
        </w:trPr>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Objectif</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hideMark/>
          </w:tcPr>
          <w:p w:rsidR="00EA3B23" w:rsidRPr="00A15290" w:rsidRDefault="00EA3B23" w:rsidP="00D71A88">
            <w:pPr>
              <w:rPr>
                <w:rFonts w:ascii="Arial Narrow" w:hAnsi="Arial Narrow" w:cs="Arial"/>
                <w:sz w:val="20"/>
                <w:szCs w:val="20"/>
              </w:rPr>
            </w:pPr>
            <w:r w:rsidRPr="00A15290">
              <w:rPr>
                <w:rFonts w:ascii="Arial Narrow" w:hAnsi="Arial Narrow" w:cs="Arial"/>
                <w:sz w:val="20"/>
                <w:szCs w:val="20"/>
              </w:rPr>
              <w:t>Evaluer les progrès réalisés dans la mise en place de services de conseil et de dépistage du VIH parmi les PS</w:t>
            </w:r>
          </w:p>
        </w:tc>
        <w:tc>
          <w:tcPr>
            <w:tcW w:w="6040"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Définition : </w:t>
            </w:r>
            <w:r w:rsidRPr="00A15290">
              <w:rPr>
                <w:rFonts w:ascii="Arial Narrow" w:hAnsi="Arial Narrow" w:cs="Arial"/>
                <w:sz w:val="20"/>
                <w:szCs w:val="20"/>
              </w:rPr>
              <w:t>Proportion de PS  ayant déclaré avoir bénéficié d'un  test de dépistage au cours des 12 derniers mois</w:t>
            </w:r>
            <w:r w:rsidR="004C55CD">
              <w:rPr>
                <w:rFonts w:ascii="Arial Narrow" w:hAnsi="Arial Narrow" w:cs="Arial"/>
                <w:sz w:val="20"/>
                <w:szCs w:val="20"/>
              </w:rPr>
              <w:t xml:space="preserve"> et </w:t>
            </w:r>
            <w:r w:rsidR="004C55CD" w:rsidRPr="00EA3B23">
              <w:rPr>
                <w:rFonts w:ascii="Arial Narrow" w:hAnsi="Arial Narrow" w:cs="Arial"/>
                <w:sz w:val="20"/>
                <w:szCs w:val="20"/>
              </w:rPr>
              <w:t>qui ont reçu le résultat du test</w:t>
            </w:r>
          </w:p>
        </w:tc>
      </w:tr>
      <w:tr w:rsidR="00EA3B23" w:rsidRPr="00A15290" w:rsidTr="00D71A88">
        <w:trPr>
          <w:trHeight w:val="118"/>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sz w:val="20"/>
                <w:szCs w:val="20"/>
              </w:rPr>
            </w:pPr>
          </w:p>
        </w:tc>
        <w:tc>
          <w:tcPr>
            <w:tcW w:w="6040"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Calibri"/>
                <w:i/>
                <w:iCs/>
                <w:sz w:val="20"/>
                <w:szCs w:val="20"/>
                <w:u w:val="single"/>
              </w:rPr>
            </w:pPr>
            <w:r w:rsidRPr="00A15290">
              <w:rPr>
                <w:rFonts w:ascii="Arial Narrow" w:hAnsi="Arial Narrow" w:cs="Arial"/>
                <w:i/>
                <w:iCs/>
                <w:sz w:val="20"/>
                <w:szCs w:val="20"/>
                <w:u w:val="single"/>
              </w:rPr>
              <w:t>Numérateur</w:t>
            </w:r>
            <w:r w:rsidRPr="00A15290">
              <w:rPr>
                <w:rFonts w:ascii="Arial Narrow" w:hAnsi="Arial Narrow" w:cs="Arial"/>
                <w:sz w:val="20"/>
                <w:szCs w:val="20"/>
              </w:rPr>
              <w:t> : Nombre de professionnel(le)s du sexe ayant fait l’objet d’un dépistage du VIH au cours des 12 derniers mois et qui en connaissent le résultat.</w:t>
            </w:r>
          </w:p>
        </w:tc>
      </w:tr>
      <w:tr w:rsidR="00EA3B23" w:rsidRPr="00A15290" w:rsidTr="00D71A88">
        <w:trPr>
          <w:trHeight w:val="70"/>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A15290" w:rsidRDefault="00EA3B23" w:rsidP="00D71A88">
            <w:pPr>
              <w:rPr>
                <w:rFonts w:ascii="Arial Narrow" w:hAnsi="Arial Narrow" w:cs="Arial"/>
                <w:sz w:val="20"/>
                <w:szCs w:val="20"/>
              </w:rPr>
            </w:pPr>
          </w:p>
        </w:tc>
        <w:tc>
          <w:tcPr>
            <w:tcW w:w="6040" w:type="dxa"/>
            <w:gridSpan w:val="4"/>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Calibri"/>
                <w:i/>
                <w:iCs/>
                <w:sz w:val="20"/>
                <w:szCs w:val="20"/>
                <w:u w:val="single"/>
              </w:rPr>
            </w:pPr>
            <w:r w:rsidRPr="00A15290">
              <w:rPr>
                <w:rFonts w:ascii="Arial Narrow" w:hAnsi="Arial Narrow" w:cs="Arial"/>
                <w:i/>
                <w:iCs/>
                <w:sz w:val="20"/>
                <w:szCs w:val="20"/>
                <w:u w:val="single"/>
              </w:rPr>
              <w:t>Dénominateur</w:t>
            </w:r>
            <w:r w:rsidRPr="00A15290">
              <w:rPr>
                <w:rFonts w:ascii="Arial Narrow" w:hAnsi="Arial Narrow" w:cs="Arial"/>
                <w:sz w:val="20"/>
                <w:szCs w:val="20"/>
              </w:rPr>
              <w:t> : Nombre de professionnel(le)s du sexe inclus dans l’échantillon.</w:t>
            </w:r>
          </w:p>
        </w:tc>
      </w:tr>
      <w:tr w:rsidR="00EA3B23" w:rsidRPr="00A15290" w:rsidTr="00D71A88">
        <w:trPr>
          <w:trHeight w:val="137"/>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Responsable de la collecte :</w:t>
            </w:r>
          </w:p>
        </w:tc>
        <w:tc>
          <w:tcPr>
            <w:tcW w:w="2410" w:type="dxa"/>
            <w:gridSpan w:val="2"/>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jc w:val="center"/>
              <w:rPr>
                <w:rFonts w:ascii="Arial Narrow" w:hAnsi="Arial Narrow" w:cs="Arial"/>
                <w:b/>
                <w:bCs/>
                <w:sz w:val="20"/>
                <w:szCs w:val="20"/>
              </w:rPr>
            </w:pPr>
            <w:r w:rsidRPr="00A15290">
              <w:rPr>
                <w:rFonts w:ascii="Arial Narrow" w:hAnsi="Arial Narrow" w:cs="Arial"/>
                <w:b/>
                <w:bCs/>
                <w:sz w:val="20"/>
                <w:szCs w:val="20"/>
              </w:rPr>
              <w:t>SP/CNLS-IST</w:t>
            </w:r>
          </w:p>
        </w:tc>
        <w:tc>
          <w:tcPr>
            <w:tcW w:w="4481" w:type="dxa"/>
            <w:gridSpan w:val="3"/>
            <w:tcBorders>
              <w:top w:val="nil"/>
              <w:left w:val="nil"/>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Source des données : Rapports SSG, CAP</w:t>
            </w:r>
          </w:p>
        </w:tc>
      </w:tr>
      <w:tr w:rsidR="00EA3B23" w:rsidRPr="00A15290" w:rsidTr="00D71A88">
        <w:trPr>
          <w:trHeight w:val="70"/>
          <w:jc w:val="center"/>
        </w:trPr>
        <w:tc>
          <w:tcPr>
            <w:tcW w:w="5930" w:type="dxa"/>
            <w:gridSpan w:val="4"/>
            <w:vMerge w:val="restart"/>
            <w:tcBorders>
              <w:top w:val="nil"/>
              <w:left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Calibri"/>
                <w:sz w:val="20"/>
                <w:szCs w:val="20"/>
              </w:rPr>
            </w:pPr>
            <w:r w:rsidRPr="00A15290">
              <w:rPr>
                <w:rFonts w:ascii="Arial Narrow" w:hAnsi="Arial Narrow" w:cs="Arial"/>
                <w:b/>
                <w:bCs/>
                <w:sz w:val="20"/>
                <w:szCs w:val="20"/>
              </w:rPr>
              <w:t>Méthode de mesure/collecte :</w:t>
            </w:r>
            <w:r w:rsidRPr="00A15290">
              <w:rPr>
                <w:rFonts w:ascii="Arial Narrow" w:hAnsi="Arial Narrow" w:cs="Arial"/>
                <w:sz w:val="20"/>
                <w:szCs w:val="20"/>
              </w:rPr>
              <w:t xml:space="preserve"> Enquête quantitative et qualitative. Les personnes interrogées doivent répondre à la question suivante : 1. Avez-vous </w:t>
            </w:r>
            <w:r w:rsidRPr="00A15290">
              <w:rPr>
                <w:rFonts w:ascii="Arial Narrow" w:hAnsi="Arial Narrow" w:cs="Arial"/>
                <w:sz w:val="20"/>
                <w:szCs w:val="20"/>
              </w:rPr>
              <w:lastRenderedPageBreak/>
              <w:t>fait l’objet d’un test de dépistage du VIH au cours des 12 derniers mois ? Si la réponse est oui :</w:t>
            </w:r>
            <w:r w:rsidRPr="00A15290">
              <w:rPr>
                <w:rFonts w:ascii="Arial Narrow" w:hAnsi="Arial Narrow" w:cs="Arial"/>
                <w:sz w:val="20"/>
                <w:szCs w:val="20"/>
              </w:rPr>
              <w:br/>
              <w:t>2. Je ne veux pas connaître vos résultats mais avez-vous reçu les résultats de votre test ?</w:t>
            </w:r>
          </w:p>
        </w:tc>
        <w:tc>
          <w:tcPr>
            <w:tcW w:w="2595" w:type="dxa"/>
            <w:gridSpan w:val="2"/>
            <w:tcBorders>
              <w:top w:val="nil"/>
              <w:left w:val="single" w:sz="4" w:space="0" w:color="auto"/>
              <w:bottom w:val="nil"/>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lastRenderedPageBreak/>
              <w:t xml:space="preserve">Fréquence de collecte de données </w:t>
            </w:r>
          </w:p>
        </w:tc>
        <w:tc>
          <w:tcPr>
            <w:tcW w:w="1886" w:type="dxa"/>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2 ans</w:t>
            </w:r>
          </w:p>
        </w:tc>
      </w:tr>
      <w:tr w:rsidR="00EA3B23" w:rsidRPr="00A15290" w:rsidTr="00D71A88">
        <w:trPr>
          <w:trHeight w:val="269"/>
          <w:jc w:val="center"/>
        </w:trPr>
        <w:tc>
          <w:tcPr>
            <w:tcW w:w="5930" w:type="dxa"/>
            <w:gridSpan w:val="4"/>
            <w:vMerge/>
            <w:tcBorders>
              <w:left w:val="single" w:sz="4" w:space="0" w:color="auto"/>
              <w:right w:val="single" w:sz="4" w:space="0" w:color="auto"/>
            </w:tcBorders>
            <w:vAlign w:val="center"/>
            <w:hideMark/>
          </w:tcPr>
          <w:p w:rsidR="00EA3B23" w:rsidRPr="00A15290" w:rsidRDefault="00EA3B23" w:rsidP="00D71A88">
            <w:pPr>
              <w:rPr>
                <w:rFonts w:ascii="Arial Narrow" w:hAnsi="Arial Narrow" w:cs="Calibri"/>
                <w:sz w:val="20"/>
                <w:szCs w:val="20"/>
              </w:rPr>
            </w:pP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Ventilation/Désagrégation :</w:t>
            </w:r>
          </w:p>
        </w:tc>
        <w:tc>
          <w:tcPr>
            <w:tcW w:w="1886" w:type="dxa"/>
            <w:tcBorders>
              <w:top w:val="single" w:sz="4" w:space="0" w:color="auto"/>
              <w:left w:val="nil"/>
              <w:bottom w:val="single" w:sz="4" w:space="0" w:color="auto"/>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Calibri"/>
                <w:sz w:val="20"/>
                <w:szCs w:val="20"/>
              </w:rPr>
              <w:t>Age    Sexe    Région</w:t>
            </w:r>
          </w:p>
        </w:tc>
      </w:tr>
      <w:tr w:rsidR="00EA3B23" w:rsidRPr="00A15290" w:rsidTr="00D71A88">
        <w:trPr>
          <w:trHeight w:val="70"/>
          <w:jc w:val="center"/>
        </w:trPr>
        <w:tc>
          <w:tcPr>
            <w:tcW w:w="5930" w:type="dxa"/>
            <w:gridSpan w:val="4"/>
            <w:vMerge/>
            <w:tcBorders>
              <w:left w:val="single" w:sz="4" w:space="0" w:color="auto"/>
              <w:bottom w:val="single" w:sz="4" w:space="0" w:color="auto"/>
              <w:right w:val="single" w:sz="4" w:space="0" w:color="auto"/>
            </w:tcBorders>
            <w:shd w:val="clear" w:color="auto" w:fill="auto"/>
            <w:vAlign w:val="center"/>
            <w:hideMark/>
          </w:tcPr>
          <w:p w:rsidR="00EA3B23" w:rsidRPr="00A15290" w:rsidRDefault="00EA3B23" w:rsidP="00D71A88">
            <w:pPr>
              <w:rPr>
                <w:rFonts w:ascii="Arial Narrow" w:hAnsi="Arial Narrow" w:cs="Arial"/>
                <w:b/>
                <w:bCs/>
                <w:sz w:val="20"/>
                <w:szCs w:val="20"/>
              </w:rPr>
            </w:pPr>
          </w:p>
        </w:tc>
        <w:tc>
          <w:tcPr>
            <w:tcW w:w="2595" w:type="dxa"/>
            <w:gridSpan w:val="2"/>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Type de présentation suggérée</w:t>
            </w:r>
            <w:r w:rsidRPr="00A15290">
              <w:rPr>
                <w:rFonts w:ascii="Arial Narrow" w:hAnsi="Arial Narrow" w:cs="Arial"/>
                <w:sz w:val="20"/>
                <w:szCs w:val="20"/>
              </w:rPr>
              <w:t> :</w:t>
            </w:r>
          </w:p>
        </w:tc>
        <w:tc>
          <w:tcPr>
            <w:tcW w:w="1886" w:type="dxa"/>
            <w:tcBorders>
              <w:top w:val="nil"/>
              <w:left w:val="nil"/>
              <w:bottom w:val="nil"/>
              <w:right w:val="single" w:sz="4" w:space="0" w:color="auto"/>
            </w:tcBorders>
            <w:shd w:val="clear" w:color="auto" w:fill="auto"/>
            <w:vAlign w:val="center"/>
          </w:tcPr>
          <w:p w:rsidR="00EA3B23" w:rsidRPr="00A15290" w:rsidRDefault="00EA3B23" w:rsidP="00D71A88">
            <w:pPr>
              <w:rPr>
                <w:rFonts w:ascii="Arial Narrow" w:hAnsi="Arial Narrow" w:cs="Arial"/>
                <w:b/>
                <w:bCs/>
                <w:sz w:val="20"/>
                <w:szCs w:val="20"/>
              </w:rPr>
            </w:pPr>
            <w:r w:rsidRPr="00A15290">
              <w:rPr>
                <w:rFonts w:ascii="Arial Narrow" w:hAnsi="Arial Narrow" w:cs="Arial"/>
                <w:bCs/>
                <w:sz w:val="20"/>
                <w:szCs w:val="20"/>
              </w:rPr>
              <w:t>Tableau   Histogramme    Barres</w:t>
            </w:r>
            <w:r w:rsidRPr="00A15290">
              <w:rPr>
                <w:rFonts w:ascii="Arial Narrow" w:hAnsi="Arial Narrow" w:cs="Arial"/>
                <w:b/>
                <w:bCs/>
                <w:sz w:val="20"/>
                <w:szCs w:val="20"/>
              </w:rPr>
              <w:t xml:space="preserve">    </w:t>
            </w:r>
            <w:r w:rsidRPr="00A15290">
              <w:rPr>
                <w:rFonts w:ascii="Arial Narrow" w:hAnsi="Arial Narrow" w:cs="Arial"/>
                <w:bCs/>
                <w:sz w:val="20"/>
                <w:szCs w:val="20"/>
              </w:rPr>
              <w:t>Camembert</w:t>
            </w:r>
            <w:r w:rsidRPr="00A15290">
              <w:rPr>
                <w:rFonts w:ascii="Arial Narrow" w:hAnsi="Arial Narrow" w:cs="Arial"/>
                <w:b/>
                <w:bCs/>
                <w:sz w:val="20"/>
                <w:szCs w:val="20"/>
              </w:rPr>
              <w:t> </w:t>
            </w:r>
          </w:p>
        </w:tc>
      </w:tr>
      <w:tr w:rsidR="00EA3B23" w:rsidRPr="00A15290" w:rsidTr="00D71A88">
        <w:trPr>
          <w:trHeight w:val="70"/>
          <w:jc w:val="center"/>
        </w:trPr>
        <w:tc>
          <w:tcPr>
            <w:tcW w:w="10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Utilisation et interprétation</w:t>
            </w:r>
            <w:r w:rsidRPr="00A15290">
              <w:rPr>
                <w:rFonts w:ascii="Arial Narrow" w:hAnsi="Arial Narrow" w:cs="Arial"/>
                <w:sz w:val="20"/>
                <w:szCs w:val="20"/>
              </w:rPr>
              <w:t> : Cet indicateur renseigne les tendances relatives au niveau de connaissance du statut sérologique vis-à-vis du VIH au sein des PS et ceci leur permet de se protéger et protéger les autres de l’infection. Il permettra aussi d'adapter ou d'orienter les stratégies à la cible</w:t>
            </w:r>
          </w:p>
        </w:tc>
      </w:tr>
      <w:tr w:rsidR="00EA3B23" w:rsidRPr="00A15290" w:rsidTr="00D71A88">
        <w:trPr>
          <w:trHeight w:val="70"/>
          <w:jc w:val="center"/>
        </w:trPr>
        <w:tc>
          <w:tcPr>
            <w:tcW w:w="1041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A15290" w:rsidRDefault="00EA3B23" w:rsidP="00D71A88">
            <w:pPr>
              <w:rPr>
                <w:rFonts w:ascii="Arial Narrow" w:hAnsi="Arial Narrow" w:cs="Arial"/>
                <w:b/>
                <w:bCs/>
                <w:sz w:val="20"/>
                <w:szCs w:val="20"/>
              </w:rPr>
            </w:pPr>
            <w:r w:rsidRPr="00A15290">
              <w:rPr>
                <w:rFonts w:ascii="Arial Narrow" w:hAnsi="Arial Narrow" w:cs="Arial"/>
                <w:b/>
                <w:bCs/>
                <w:sz w:val="20"/>
                <w:szCs w:val="20"/>
              </w:rPr>
              <w:t xml:space="preserve">Utilisateurs potentiels : </w:t>
            </w:r>
            <w:r w:rsidRPr="00A15290">
              <w:rPr>
                <w:rFonts w:ascii="Arial Narrow" w:hAnsi="Arial Narrow" w:cs="Arial"/>
                <w:bCs/>
                <w:sz w:val="20"/>
                <w:szCs w:val="20"/>
              </w:rPr>
              <w:t>SP/CNLS-IST, PNLS/IST, Ministère de la santé, autres ministères, bailleurs, partenaires, OSC</w:t>
            </w:r>
          </w:p>
        </w:tc>
      </w:tr>
    </w:tbl>
    <w:p w:rsidR="00EA3B23" w:rsidRDefault="00EA3B23" w:rsidP="00EA3B23">
      <w:pPr>
        <w:rPr>
          <w:rFonts w:ascii="Arial Narrow" w:hAnsi="Arial Narrow"/>
          <w:b/>
          <w:sz w:val="18"/>
          <w:szCs w:val="18"/>
          <w:u w:val="single"/>
        </w:rPr>
      </w:pPr>
    </w:p>
    <w:p w:rsidR="00EA3B23" w:rsidRPr="00100472" w:rsidRDefault="00EA3B23" w:rsidP="00EA3B23">
      <w:pPr>
        <w:rPr>
          <w:rFonts w:ascii="Arial Narrow" w:hAnsi="Arial Narrow"/>
          <w:b/>
          <w:sz w:val="18"/>
          <w:szCs w:val="18"/>
          <w:u w:val="single"/>
        </w:rPr>
      </w:pPr>
      <w:r>
        <w:rPr>
          <w:rFonts w:ascii="Arial Narrow" w:hAnsi="Arial Narrow"/>
          <w:b/>
          <w:sz w:val="18"/>
          <w:szCs w:val="18"/>
          <w:u w:val="single"/>
        </w:rPr>
        <w:br w:type="page"/>
      </w:r>
    </w:p>
    <w:tbl>
      <w:tblPr>
        <w:tblW w:w="10466" w:type="dxa"/>
        <w:jc w:val="center"/>
        <w:tblCellMar>
          <w:left w:w="70" w:type="dxa"/>
          <w:right w:w="70" w:type="dxa"/>
        </w:tblCellMar>
        <w:tblLook w:val="04A0" w:firstRow="1" w:lastRow="0" w:firstColumn="1" w:lastColumn="0" w:noHBand="0" w:noVBand="1"/>
      </w:tblPr>
      <w:tblGrid>
        <w:gridCol w:w="1252"/>
        <w:gridCol w:w="2126"/>
        <w:gridCol w:w="993"/>
        <w:gridCol w:w="1985"/>
        <w:gridCol w:w="2551"/>
        <w:gridCol w:w="44"/>
        <w:gridCol w:w="1515"/>
      </w:tblGrid>
      <w:tr w:rsidR="00EA3B23" w:rsidRPr="00EA3B23" w:rsidTr="00D71A88">
        <w:trPr>
          <w:trHeight w:val="372"/>
          <w:jc w:val="center"/>
        </w:trPr>
        <w:tc>
          <w:tcPr>
            <w:tcW w:w="33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lastRenderedPageBreak/>
              <w:t xml:space="preserve">Nom de l’indicateur : </w:t>
            </w:r>
          </w:p>
        </w:tc>
        <w:tc>
          <w:tcPr>
            <w:tcW w:w="5529"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PS possédant tout à la fois des connaissances exactes sur les moyens de prévenir les risques de transmission sexuelle du VIH et qui rejettent les principales idées fausses concernant la transmission du virus</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Code : </w:t>
            </w:r>
          </w:p>
        </w:tc>
      </w:tr>
      <w:tr w:rsidR="00EA3B23" w:rsidRPr="00EA3B23" w:rsidTr="00D71A88">
        <w:trPr>
          <w:trHeight w:val="70"/>
          <w:jc w:val="center"/>
        </w:trPr>
        <w:tc>
          <w:tcPr>
            <w:tcW w:w="3378"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Calibri"/>
                <w:b/>
                <w:bCs/>
                <w:sz w:val="20"/>
                <w:szCs w:val="20"/>
              </w:rPr>
            </w:pPr>
            <w:r w:rsidRPr="00EA3B23">
              <w:rPr>
                <w:rFonts w:ascii="Arial Narrow" w:hAnsi="Arial Narrow" w:cs="Calibri"/>
                <w:b/>
                <w:bCs/>
                <w:sz w:val="20"/>
                <w:szCs w:val="20"/>
              </w:rPr>
              <w:t>TYPE D'INDICATEUR</w:t>
            </w:r>
          </w:p>
        </w:tc>
        <w:tc>
          <w:tcPr>
            <w:tcW w:w="297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D45226"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EA3B23" w:rsidTr="00D71A88">
        <w:trPr>
          <w:trHeight w:val="70"/>
          <w:jc w:val="center"/>
        </w:trPr>
        <w:tc>
          <w:tcPr>
            <w:tcW w:w="3378"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297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Périodicité de mesure </w:t>
            </w:r>
            <w:r w:rsidR="00584141" w:rsidRPr="00EA3B23">
              <w:rPr>
                <w:rFonts w:ascii="Arial Narrow" w:hAnsi="Arial Narrow" w:cs="Arial"/>
                <w:b/>
                <w:bCs/>
                <w:sz w:val="20"/>
                <w:szCs w:val="20"/>
              </w:rPr>
              <w:t>:</w:t>
            </w:r>
            <w:r w:rsidR="00584141" w:rsidRPr="00EA3B23">
              <w:rPr>
                <w:rFonts w:ascii="Arial Narrow" w:hAnsi="Arial Narrow" w:cs="Arial"/>
                <w:sz w:val="20"/>
                <w:szCs w:val="20"/>
              </w:rPr>
              <w:t xml:space="preserve"> tous</w:t>
            </w:r>
            <w:r w:rsidRPr="00EA3B23">
              <w:rPr>
                <w:rFonts w:ascii="Arial Narrow" w:hAnsi="Arial Narrow" w:cs="Arial"/>
                <w:sz w:val="20"/>
                <w:szCs w:val="20"/>
              </w:rPr>
              <w:t xml:space="preserve"> les deux ans</w:t>
            </w:r>
          </w:p>
        </w:tc>
      </w:tr>
      <w:tr w:rsidR="00EA3B23" w:rsidRPr="00EA3B23" w:rsidTr="00D71A88">
        <w:trPr>
          <w:trHeight w:val="473"/>
          <w:jc w:val="center"/>
        </w:trPr>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hideMark/>
          </w:tcPr>
          <w:p w:rsidR="00EA3B23" w:rsidRPr="00EA3B23" w:rsidRDefault="00EA3B23" w:rsidP="00D71A88">
            <w:pPr>
              <w:rPr>
                <w:rFonts w:ascii="Arial Narrow" w:hAnsi="Arial Narrow" w:cs="Arial"/>
                <w:sz w:val="20"/>
                <w:szCs w:val="20"/>
              </w:rPr>
            </w:pPr>
            <w:r w:rsidRPr="00EA3B23">
              <w:rPr>
                <w:rFonts w:ascii="Arial Narrow" w:hAnsi="Arial Narrow" w:cs="Arial"/>
                <w:sz w:val="20"/>
                <w:szCs w:val="20"/>
              </w:rPr>
              <w:t>Evaluer les progrès réalisés dans l’acquisition d’une connaissance globale des éléments essentiels relatifs à la transmission du VIH parmi les PS</w:t>
            </w: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Définition : </w:t>
            </w:r>
            <w:r w:rsidRPr="00EA3B23">
              <w:rPr>
                <w:rFonts w:ascii="Arial Narrow" w:hAnsi="Arial Narrow" w:cs="Arial"/>
                <w:sz w:val="20"/>
                <w:szCs w:val="20"/>
              </w:rPr>
              <w:t>Proportion de PS interviewées qui identifient correctement toutes les réponses</w:t>
            </w:r>
          </w:p>
        </w:tc>
      </w:tr>
      <w:tr w:rsidR="00EA3B23" w:rsidRPr="00EA3B23" w:rsidTr="00D71A88">
        <w:trPr>
          <w:trHeight w:val="118"/>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i/>
                <w:iCs/>
                <w:sz w:val="20"/>
                <w:szCs w:val="20"/>
                <w:u w:val="single"/>
              </w:rPr>
            </w:pPr>
            <w:r w:rsidRPr="00EA3B23">
              <w:rPr>
                <w:rFonts w:ascii="Arial Narrow" w:hAnsi="Arial Narrow" w:cs="Calibri"/>
                <w:i/>
                <w:iCs/>
                <w:sz w:val="20"/>
                <w:szCs w:val="20"/>
                <w:u w:val="single"/>
              </w:rPr>
              <w:t>Numérateur</w:t>
            </w:r>
            <w:r w:rsidRPr="00EA3B23">
              <w:rPr>
                <w:rFonts w:ascii="Arial Narrow" w:hAnsi="Arial Narrow" w:cs="Calibri"/>
                <w:sz w:val="20"/>
                <w:szCs w:val="20"/>
              </w:rPr>
              <w:t xml:space="preserve"> : Nombre de PS interrogées qui ont répondu correctement aux cinq questions                                                                                             </w:t>
            </w:r>
          </w:p>
        </w:tc>
      </w:tr>
      <w:tr w:rsidR="00EA3B23" w:rsidRPr="00EA3B23" w:rsidTr="00D71A88">
        <w:trPr>
          <w:trHeight w:val="70"/>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095"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i/>
                <w:iCs/>
                <w:sz w:val="20"/>
                <w:szCs w:val="20"/>
                <w:u w:val="single"/>
              </w:rPr>
            </w:pPr>
            <w:r w:rsidRPr="00EA3B23">
              <w:rPr>
                <w:rFonts w:ascii="Arial Narrow" w:hAnsi="Arial Narrow" w:cs="Calibri"/>
                <w:i/>
                <w:iCs/>
                <w:sz w:val="20"/>
                <w:szCs w:val="20"/>
                <w:u w:val="single"/>
              </w:rPr>
              <w:t>Dénominateur</w:t>
            </w:r>
            <w:r w:rsidRPr="00EA3B23">
              <w:rPr>
                <w:rFonts w:ascii="Arial Narrow" w:hAnsi="Arial Narrow" w:cs="Calibri"/>
                <w:sz w:val="20"/>
                <w:szCs w:val="20"/>
              </w:rPr>
              <w:t> : Nombre de PS qui ont répondu (y compris par la réponse « je ne sais pas ») à toutes les cinq questions.</w:t>
            </w:r>
          </w:p>
        </w:tc>
      </w:tr>
      <w:tr w:rsidR="00EA3B23" w:rsidRPr="00EA3B23" w:rsidTr="00D71A88">
        <w:trPr>
          <w:trHeight w:val="137"/>
          <w:jc w:val="center"/>
        </w:trPr>
        <w:tc>
          <w:tcPr>
            <w:tcW w:w="3378"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Responsable de la collecte :</w:t>
            </w:r>
          </w:p>
        </w:tc>
        <w:tc>
          <w:tcPr>
            <w:tcW w:w="297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center"/>
              <w:rPr>
                <w:rFonts w:ascii="Arial Narrow" w:hAnsi="Arial Narrow" w:cs="Arial"/>
                <w:b/>
                <w:bCs/>
                <w:sz w:val="20"/>
                <w:szCs w:val="20"/>
              </w:rPr>
            </w:pPr>
            <w:r w:rsidRPr="00EA3B23">
              <w:rPr>
                <w:rFonts w:ascii="Arial Narrow" w:hAnsi="Arial Narrow" w:cs="Arial"/>
                <w:b/>
                <w:bCs/>
                <w:sz w:val="20"/>
                <w:szCs w:val="20"/>
              </w:rPr>
              <w:t>SP/CNLS-IST</w:t>
            </w:r>
          </w:p>
        </w:tc>
        <w:tc>
          <w:tcPr>
            <w:tcW w:w="4110"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Source des données : Rapports SSG, CAP</w:t>
            </w:r>
          </w:p>
        </w:tc>
      </w:tr>
      <w:tr w:rsidR="00EA3B23" w:rsidRPr="00EA3B23" w:rsidTr="00D71A88">
        <w:trPr>
          <w:trHeight w:val="70"/>
          <w:jc w:val="center"/>
        </w:trPr>
        <w:tc>
          <w:tcPr>
            <w:tcW w:w="6356" w:type="dxa"/>
            <w:gridSpan w:val="4"/>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b/>
                <w:bCs/>
                <w:sz w:val="20"/>
                <w:szCs w:val="20"/>
              </w:rPr>
              <w:br/>
            </w:r>
            <w:r w:rsidRPr="00EA3B23">
              <w:rPr>
                <w:rFonts w:ascii="Arial Narrow" w:hAnsi="Arial Narrow" w:cs="Arial"/>
                <w:sz w:val="20"/>
                <w:szCs w:val="20"/>
              </w:rPr>
              <w:t xml:space="preserve">Les personnes interrogées doivent répondre aux questions suivantes : </w:t>
            </w:r>
            <w:r w:rsidRPr="00EA3B23">
              <w:rPr>
                <w:rFonts w:ascii="Arial Narrow" w:hAnsi="Arial Narrow" w:cs="Arial"/>
                <w:b/>
                <w:bCs/>
                <w:sz w:val="20"/>
                <w:szCs w:val="20"/>
              </w:rPr>
              <w:br/>
            </w:r>
            <w:r w:rsidRPr="00EA3B23">
              <w:rPr>
                <w:rFonts w:ascii="Arial Narrow" w:hAnsi="Arial Narrow" w:cs="Arial"/>
                <w:sz w:val="20"/>
                <w:szCs w:val="20"/>
              </w:rPr>
              <w:t>1. Le risque de transmission du VIH peut-il être réduit par le fait d’avoir des rapports sexuels avec un seul partenaire fidèle et non infecté ?</w:t>
            </w:r>
          </w:p>
          <w:p w:rsidR="00EA3B23" w:rsidRPr="00EA3B23" w:rsidRDefault="00EA3B23" w:rsidP="00D71A88">
            <w:pPr>
              <w:rPr>
                <w:rFonts w:ascii="Arial Narrow" w:hAnsi="Arial Narrow" w:cs="Calibri"/>
                <w:sz w:val="20"/>
                <w:szCs w:val="20"/>
              </w:rPr>
            </w:pPr>
            <w:r w:rsidRPr="00EA3B23">
              <w:rPr>
                <w:rFonts w:ascii="Arial Narrow" w:hAnsi="Arial Narrow" w:cs="Arial"/>
                <w:sz w:val="20"/>
                <w:szCs w:val="20"/>
              </w:rPr>
              <w:t>2. Le risque de transmission du VIH peut-il être réduit par l’utilisation des préservatifs ?</w:t>
            </w:r>
            <w:r w:rsidRPr="00EA3B23">
              <w:rPr>
                <w:rFonts w:ascii="Arial Narrow" w:hAnsi="Arial Narrow" w:cs="Arial"/>
                <w:sz w:val="20"/>
                <w:szCs w:val="20"/>
              </w:rPr>
              <w:br/>
              <w:t>3. Une personne paraissant en bonne santé peut-elle être séropositive au VIH ?</w:t>
            </w:r>
            <w:r w:rsidRPr="00EA3B23">
              <w:rPr>
                <w:rFonts w:ascii="Arial Narrow" w:hAnsi="Arial Narrow" w:cs="Arial"/>
                <w:sz w:val="20"/>
                <w:szCs w:val="20"/>
              </w:rPr>
              <w:br/>
              <w:t>4. Une piqûre de moustique peut-elle transmettre le VIH ?</w:t>
            </w:r>
            <w:r w:rsidRPr="00EA3B23">
              <w:rPr>
                <w:rFonts w:ascii="Arial Narrow" w:hAnsi="Arial Narrow" w:cs="Arial"/>
                <w:sz w:val="20"/>
                <w:szCs w:val="20"/>
              </w:rPr>
              <w:br/>
              <w:t>5. Peut-on contracter le VIH en partageant un repas avec une personne séropositive ?</w:t>
            </w:r>
          </w:p>
        </w:tc>
        <w:tc>
          <w:tcPr>
            <w:tcW w:w="2595" w:type="dxa"/>
            <w:gridSpan w:val="2"/>
            <w:tcBorders>
              <w:top w:val="nil"/>
              <w:left w:val="single" w:sz="4" w:space="0" w:color="auto"/>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w:t>
            </w:r>
          </w:p>
        </w:tc>
        <w:tc>
          <w:tcPr>
            <w:tcW w:w="1515"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2 ans</w:t>
            </w:r>
          </w:p>
        </w:tc>
      </w:tr>
      <w:tr w:rsidR="00EA3B23" w:rsidRPr="00EA3B23" w:rsidTr="00D71A88">
        <w:trPr>
          <w:trHeight w:val="269"/>
          <w:jc w:val="center"/>
        </w:trPr>
        <w:tc>
          <w:tcPr>
            <w:tcW w:w="6356" w:type="dxa"/>
            <w:gridSpan w:val="4"/>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15"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Sexe    Région</w:t>
            </w:r>
          </w:p>
        </w:tc>
      </w:tr>
      <w:tr w:rsidR="00EA3B23" w:rsidRPr="00EA3B23" w:rsidTr="00D71A88">
        <w:trPr>
          <w:trHeight w:val="70"/>
          <w:jc w:val="center"/>
        </w:trPr>
        <w:tc>
          <w:tcPr>
            <w:tcW w:w="6356" w:type="dxa"/>
            <w:gridSpan w:val="4"/>
            <w:vMerge/>
            <w:tcBorders>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p>
        </w:tc>
        <w:tc>
          <w:tcPr>
            <w:tcW w:w="2595" w:type="dxa"/>
            <w:gridSpan w:val="2"/>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15"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Cs/>
                <w:sz w:val="20"/>
                <w:szCs w:val="20"/>
              </w:rPr>
              <w:t>Tableau   Histogramme    Barres</w:t>
            </w:r>
            <w:r w:rsidRPr="00EA3B23">
              <w:rPr>
                <w:rFonts w:ascii="Arial Narrow" w:hAnsi="Arial Narrow" w:cs="Arial"/>
                <w:b/>
                <w:bCs/>
                <w:sz w:val="20"/>
                <w:szCs w:val="20"/>
              </w:rPr>
              <w:t xml:space="preserve">    </w:t>
            </w:r>
            <w:r w:rsidRPr="00EA3B23">
              <w:rPr>
                <w:rFonts w:ascii="Arial Narrow" w:hAnsi="Arial Narrow" w:cs="Arial"/>
                <w:bCs/>
                <w:sz w:val="20"/>
                <w:szCs w:val="20"/>
              </w:rPr>
              <w:t>Camembert</w:t>
            </w:r>
            <w:r w:rsidRPr="00EA3B23">
              <w:rPr>
                <w:rFonts w:ascii="Arial Narrow" w:hAnsi="Arial Narrow" w:cs="Arial"/>
                <w:b/>
                <w:bCs/>
                <w:sz w:val="20"/>
                <w:szCs w:val="20"/>
              </w:rPr>
              <w:t> </w:t>
            </w:r>
          </w:p>
        </w:tc>
      </w:tr>
      <w:tr w:rsidR="00EA3B23" w:rsidRPr="00EA3B23" w:rsidTr="00D71A88">
        <w:trPr>
          <w:trHeight w:val="713"/>
          <w:jc w:val="center"/>
        </w:trPr>
        <w:tc>
          <w:tcPr>
            <w:tcW w:w="104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combine la mesure de la connaissance parmi les PS de la transmission et de la prévention du VIH et la mesure de la prévalence des idées fausses les plus répandues sur le VIH. Cet indicateur est particulièrement utile parce qu’il permet de mesurer facilement les améliorations supplémentaires obtenues dans le temps. Aussi peut –il être utilisé pour s’assurer que les niveaux élevés de connaissances préexistants sont maintenus.</w:t>
            </w:r>
          </w:p>
        </w:tc>
      </w:tr>
      <w:tr w:rsidR="00EA3B23" w:rsidRPr="00EA3B23" w:rsidTr="00D71A88">
        <w:trPr>
          <w:trHeight w:val="70"/>
          <w:jc w:val="center"/>
        </w:trPr>
        <w:tc>
          <w:tcPr>
            <w:tcW w:w="1046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EA3B23" w:rsidRPr="00AB6C94" w:rsidRDefault="00EA3B23" w:rsidP="00EA3B23">
      <w:pPr>
        <w:rPr>
          <w:rFonts w:ascii="Arial Narrow" w:hAnsi="Arial Narrow" w:cs="Arial"/>
          <w:b/>
          <w:sz w:val="14"/>
          <w:u w:val="single"/>
        </w:rPr>
      </w:pPr>
    </w:p>
    <w:p w:rsidR="00EA3B23" w:rsidRPr="00011744" w:rsidRDefault="00EA3B23" w:rsidP="000D2849">
      <w:pPr>
        <w:pStyle w:val="Titre2"/>
        <w:numPr>
          <w:ilvl w:val="2"/>
          <w:numId w:val="19"/>
        </w:numPr>
        <w:pBdr>
          <w:bottom w:val="single" w:sz="4" w:space="1" w:color="auto"/>
        </w:pBdr>
        <w:shd w:val="clear" w:color="auto" w:fill="A8D08D" w:themeFill="accent6" w:themeFillTint="99"/>
      </w:pPr>
      <w:bookmarkStart w:id="59" w:name="_Toc459573287"/>
      <w:r w:rsidRPr="00011744">
        <w:t>H</w:t>
      </w:r>
      <w:r w:rsidR="00011744" w:rsidRPr="00011744">
        <w:t>ommes</w:t>
      </w:r>
      <w:r w:rsidRPr="00011744">
        <w:t xml:space="preserve"> </w:t>
      </w:r>
      <w:r w:rsidR="00011744" w:rsidRPr="00011744">
        <w:t xml:space="preserve">ayant de rapports Sexuels avec d’autres Hommes </w:t>
      </w:r>
      <w:r w:rsidRPr="00011744">
        <w:t>(HSH)</w:t>
      </w:r>
      <w:bookmarkEnd w:id="59"/>
    </w:p>
    <w:p w:rsidR="00EA3B23" w:rsidRDefault="00EA3B23" w:rsidP="00EA3B23">
      <w:pPr>
        <w:rPr>
          <w:rFonts w:ascii="Arial Narrow" w:hAnsi="Arial Narrow" w:cs="Arial"/>
          <w:b/>
          <w:sz w:val="18"/>
          <w:szCs w:val="18"/>
          <w:u w:val="single"/>
        </w:rPr>
      </w:pPr>
    </w:p>
    <w:p w:rsidR="00E12720" w:rsidRPr="00AB6C94" w:rsidRDefault="00E12720" w:rsidP="00AB6C94">
      <w:pPr>
        <w:pBdr>
          <w:bottom w:val="single" w:sz="4" w:space="1" w:color="auto"/>
        </w:pBdr>
        <w:shd w:val="clear" w:color="auto" w:fill="66FF33"/>
        <w:rPr>
          <w:rFonts w:ascii="Georgia" w:hAnsi="Georgia"/>
          <w:b/>
        </w:rPr>
      </w:pPr>
      <w:r w:rsidRPr="00AB6C94">
        <w:rPr>
          <w:rFonts w:ascii="Georgia" w:hAnsi="Georgia"/>
          <w:b/>
        </w:rPr>
        <w:t>Effet1.1 : 90% des populations clés adoptent des comportements à moindre risque au VIH d’ici 2020</w:t>
      </w:r>
    </w:p>
    <w:p w:rsidR="00E12720" w:rsidRDefault="00E12720" w:rsidP="00EA3B23">
      <w:pPr>
        <w:rPr>
          <w:rFonts w:ascii="Arial Narrow" w:hAnsi="Arial Narrow" w:cs="Arial"/>
          <w:b/>
          <w:sz w:val="18"/>
          <w:szCs w:val="18"/>
          <w:u w:val="single"/>
        </w:rPr>
      </w:pPr>
    </w:p>
    <w:tbl>
      <w:tblPr>
        <w:tblW w:w="10492" w:type="dxa"/>
        <w:jc w:val="center"/>
        <w:tblCellMar>
          <w:left w:w="70" w:type="dxa"/>
          <w:right w:w="70" w:type="dxa"/>
        </w:tblCellMar>
        <w:tblLook w:val="04A0" w:firstRow="1" w:lastRow="0" w:firstColumn="1" w:lastColumn="0" w:noHBand="0" w:noVBand="1"/>
      </w:tblPr>
      <w:tblGrid>
        <w:gridCol w:w="1252"/>
        <w:gridCol w:w="2268"/>
        <w:gridCol w:w="851"/>
        <w:gridCol w:w="1869"/>
        <w:gridCol w:w="2551"/>
        <w:gridCol w:w="44"/>
        <w:gridCol w:w="1657"/>
      </w:tblGrid>
      <w:tr w:rsidR="00EA3B23" w:rsidRPr="00EA3B23" w:rsidTr="00D71A88">
        <w:trPr>
          <w:trHeight w:val="372"/>
          <w:jc w:val="center"/>
        </w:trPr>
        <w:tc>
          <w:tcPr>
            <w:tcW w:w="35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5271"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HSH déclarant avoir utilisé le préservatif lors de leur dernier rapport sexuel anal avec un partenaire masculin</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Code : </w:t>
            </w:r>
          </w:p>
        </w:tc>
      </w:tr>
      <w:tr w:rsidR="00EA3B23" w:rsidRPr="00EA3B23"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Calibri"/>
                <w:b/>
                <w:bCs/>
                <w:sz w:val="20"/>
                <w:szCs w:val="20"/>
              </w:rPr>
            </w:pPr>
            <w:r w:rsidRPr="00EA3B23">
              <w:rPr>
                <w:rFonts w:ascii="Arial Narrow" w:hAnsi="Arial Narrow" w:cs="Calibri"/>
                <w:b/>
                <w:bCs/>
                <w:sz w:val="20"/>
                <w:szCs w:val="20"/>
              </w:rPr>
              <w:t>TYPE D'INDICATEUR</w:t>
            </w:r>
          </w:p>
        </w:tc>
        <w:tc>
          <w:tcPr>
            <w:tcW w:w="2720"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4252"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1-</w:t>
            </w:r>
            <w:r w:rsidR="004C55CD" w:rsidRPr="00A95374">
              <w:rPr>
                <w:rFonts w:ascii="Georgia" w:hAnsi="Georgia" w:cs="Arial"/>
                <w:b/>
                <w:bCs/>
                <w:sz w:val="20"/>
                <w:szCs w:val="20"/>
              </w:rPr>
              <w:t>Amplification de la réduction de nouvelles infections à VIH</w:t>
            </w:r>
          </w:p>
        </w:tc>
      </w:tr>
      <w:tr w:rsidR="00EA3B23" w:rsidRPr="00EA3B23" w:rsidTr="00D71A88">
        <w:trPr>
          <w:trHeight w:val="70"/>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2720"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4252"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 </w:t>
            </w:r>
          </w:p>
        </w:tc>
      </w:tr>
      <w:tr w:rsidR="00EA3B23" w:rsidRPr="00EA3B23" w:rsidTr="00D71A88">
        <w:trPr>
          <w:trHeight w:val="473"/>
          <w:jc w:val="center"/>
        </w:trPr>
        <w:tc>
          <w:tcPr>
            <w:tcW w:w="1252"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Evaluer les progrès réalisés dans la prévention de l’exposition au VIH des hommes ayant des rapports sexuels anaux non protégés avec un partenaire masculin</w:t>
            </w:r>
          </w:p>
        </w:tc>
        <w:tc>
          <w:tcPr>
            <w:tcW w:w="6121"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Définition : </w:t>
            </w:r>
            <w:r w:rsidRPr="00EA3B23">
              <w:rPr>
                <w:rFonts w:ascii="Arial Narrow" w:hAnsi="Arial Narrow" w:cs="Arial"/>
                <w:sz w:val="20"/>
                <w:szCs w:val="20"/>
              </w:rPr>
              <w:t>Proportion de HSH répondants qui notifient avoir eu des rapports anaux avec utilisation de préservatif  au cours des 6 derniers mois</w:t>
            </w:r>
          </w:p>
        </w:tc>
      </w:tr>
      <w:tr w:rsidR="00EA3B23" w:rsidRPr="00EA3B23" w:rsidTr="00D71A88">
        <w:trPr>
          <w:trHeight w:val="118"/>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121"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i/>
                <w:iCs/>
                <w:sz w:val="20"/>
                <w:szCs w:val="20"/>
                <w:u w:val="single"/>
              </w:rPr>
            </w:pPr>
            <w:r w:rsidRPr="00EA3B23">
              <w:rPr>
                <w:rFonts w:ascii="Arial Narrow" w:hAnsi="Arial Narrow" w:cs="Calibri"/>
                <w:i/>
                <w:iCs/>
                <w:sz w:val="20"/>
                <w:szCs w:val="20"/>
                <w:u w:val="single"/>
              </w:rPr>
              <w:t>Numérateur</w:t>
            </w:r>
            <w:r w:rsidRPr="00EA3B23">
              <w:rPr>
                <w:rFonts w:ascii="Arial Narrow" w:hAnsi="Arial Narrow" w:cs="Calibri"/>
                <w:sz w:val="20"/>
                <w:szCs w:val="20"/>
              </w:rPr>
              <w:t> : Nombre de HSH interrogés indiquant avoir utilisé un préservatif lors de leur dernier rapport sexuel anal</w:t>
            </w:r>
          </w:p>
        </w:tc>
      </w:tr>
      <w:tr w:rsidR="00EA3B23" w:rsidRPr="00EA3B23" w:rsidTr="00D71A88">
        <w:trPr>
          <w:trHeight w:val="70"/>
          <w:jc w:val="center"/>
        </w:trPr>
        <w:tc>
          <w:tcPr>
            <w:tcW w:w="1252"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121"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i/>
                <w:iCs/>
                <w:sz w:val="20"/>
                <w:szCs w:val="20"/>
                <w:u w:val="single"/>
              </w:rPr>
            </w:pPr>
            <w:r w:rsidRPr="00EA3B23">
              <w:rPr>
                <w:rFonts w:ascii="Arial Narrow" w:hAnsi="Arial Narrow" w:cs="Calibri"/>
                <w:i/>
                <w:iCs/>
                <w:sz w:val="20"/>
                <w:szCs w:val="20"/>
                <w:u w:val="single"/>
              </w:rPr>
              <w:t>Dénominateur</w:t>
            </w:r>
            <w:r w:rsidRPr="00EA3B23">
              <w:rPr>
                <w:rFonts w:ascii="Arial Narrow" w:hAnsi="Arial Narrow" w:cs="Calibri"/>
                <w:sz w:val="20"/>
                <w:szCs w:val="20"/>
              </w:rPr>
              <w:t> : Nombre de HSH interrogés indiquant avoir eu des rapports sexuels anaux avec un partenaire masculin au cours des six derniers mois</w:t>
            </w:r>
          </w:p>
        </w:tc>
      </w:tr>
      <w:tr w:rsidR="00EA3B23" w:rsidRPr="00EA3B23" w:rsidTr="00D71A88">
        <w:trPr>
          <w:trHeight w:val="137"/>
          <w:jc w:val="center"/>
        </w:trPr>
        <w:tc>
          <w:tcPr>
            <w:tcW w:w="3520"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 Responsable de la collecte : </w:t>
            </w:r>
          </w:p>
        </w:tc>
        <w:tc>
          <w:tcPr>
            <w:tcW w:w="2720"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center"/>
              <w:rPr>
                <w:rFonts w:ascii="Arial Narrow" w:hAnsi="Arial Narrow" w:cs="Arial"/>
                <w:b/>
                <w:bCs/>
                <w:sz w:val="20"/>
                <w:szCs w:val="20"/>
              </w:rPr>
            </w:pPr>
            <w:r w:rsidRPr="00EA3B23">
              <w:rPr>
                <w:rFonts w:ascii="Arial Narrow" w:hAnsi="Arial Narrow" w:cs="Arial"/>
                <w:b/>
                <w:bCs/>
                <w:sz w:val="20"/>
                <w:szCs w:val="20"/>
              </w:rPr>
              <w:t>SP/CNLS-IST</w:t>
            </w:r>
          </w:p>
        </w:tc>
        <w:tc>
          <w:tcPr>
            <w:tcW w:w="4252"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Rapports SSG, CAP</w:t>
            </w:r>
          </w:p>
        </w:tc>
      </w:tr>
      <w:tr w:rsidR="00EA3B23" w:rsidRPr="00EA3B23" w:rsidTr="00D71A88">
        <w:trPr>
          <w:trHeight w:val="70"/>
          <w:jc w:val="center"/>
        </w:trPr>
        <w:tc>
          <w:tcPr>
            <w:tcW w:w="6240" w:type="dxa"/>
            <w:gridSpan w:val="4"/>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Enquête quantitative et qualitative.  Les personnes interrogées doivent répondre à la question suivante : Au cours des 6 derniers mois, avez-vous utilisé un préservatif lors du dernier rapport sexuel anal avec votre partenaire sexuel masculin ?</w:t>
            </w:r>
          </w:p>
        </w:tc>
        <w:tc>
          <w:tcPr>
            <w:tcW w:w="2595" w:type="dxa"/>
            <w:gridSpan w:val="2"/>
            <w:tcBorders>
              <w:top w:val="nil"/>
              <w:left w:val="single" w:sz="4" w:space="0" w:color="auto"/>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w:t>
            </w:r>
          </w:p>
        </w:tc>
        <w:tc>
          <w:tcPr>
            <w:tcW w:w="1657"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 </w:t>
            </w:r>
            <w:r w:rsidRPr="00EA3B23">
              <w:rPr>
                <w:rFonts w:ascii="Arial Narrow" w:hAnsi="Arial Narrow" w:cs="Arial"/>
                <w:sz w:val="20"/>
                <w:szCs w:val="20"/>
              </w:rPr>
              <w:t>non routine</w:t>
            </w:r>
          </w:p>
        </w:tc>
      </w:tr>
      <w:tr w:rsidR="00EA3B23" w:rsidRPr="00EA3B23" w:rsidTr="00D71A88">
        <w:trPr>
          <w:trHeight w:val="269"/>
          <w:jc w:val="center"/>
        </w:trPr>
        <w:tc>
          <w:tcPr>
            <w:tcW w:w="6240" w:type="dxa"/>
            <w:gridSpan w:val="4"/>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657"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Région</w:t>
            </w:r>
          </w:p>
        </w:tc>
      </w:tr>
      <w:tr w:rsidR="00EA3B23" w:rsidRPr="00EA3B23" w:rsidTr="00D71A88">
        <w:trPr>
          <w:trHeight w:val="70"/>
          <w:jc w:val="center"/>
        </w:trPr>
        <w:tc>
          <w:tcPr>
            <w:tcW w:w="6240" w:type="dxa"/>
            <w:gridSpan w:val="4"/>
            <w:vMerge/>
            <w:tcBorders>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p>
        </w:tc>
        <w:tc>
          <w:tcPr>
            <w:tcW w:w="2595" w:type="dxa"/>
            <w:gridSpan w:val="2"/>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657"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Cs/>
                <w:sz w:val="20"/>
                <w:szCs w:val="20"/>
              </w:rPr>
              <w:t>Barres    Histogramme    Tableau   Camembert  </w:t>
            </w:r>
          </w:p>
        </w:tc>
      </w:tr>
      <w:tr w:rsidR="00EA3B23" w:rsidRPr="00EA3B23" w:rsidTr="00D71A88">
        <w:trPr>
          <w:trHeight w:val="713"/>
          <w:jc w:val="center"/>
        </w:trPr>
        <w:tc>
          <w:tcPr>
            <w:tcW w:w="104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a trait aux rapports sexuels entre hommes au cours des 6 derniers mois. Il peut s’avérer difficile de mener une enquête sur les hommes ayant des rapports sexuels avec des hommes. En conséquence, il est possible que les données obtenues ne soient pas basées sur un échantillon représentatif des hommes ayant des rapports sexuels avec des hommes au niveau national. Pour maximiser l’utilité de ces données, il est recommandé que l’échantillon qui a servi au calcul de cet indicateur soit utilisé pour mesurer les autres indicateurs se rapportant à ces populations.</w:t>
            </w:r>
          </w:p>
        </w:tc>
      </w:tr>
      <w:tr w:rsidR="00EA3B23" w:rsidRPr="00EA3B23" w:rsidTr="00D71A88">
        <w:trPr>
          <w:trHeight w:val="70"/>
          <w:jc w:val="center"/>
        </w:trPr>
        <w:tc>
          <w:tcPr>
            <w:tcW w:w="104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w:t>
            </w:r>
            <w:r w:rsidRPr="00EA3B23">
              <w:rPr>
                <w:rFonts w:ascii="Arial Narrow" w:hAnsi="Arial Narrow" w:cs="Arial"/>
                <w:bCs/>
                <w:sz w:val="20"/>
                <w:szCs w:val="20"/>
              </w:rPr>
              <w:t>: SP/CNLS-IST, PNLS/IST, Ministère de la santé, autres ministères, bailleurs, partenaires, OSC</w:t>
            </w:r>
          </w:p>
        </w:tc>
      </w:tr>
    </w:tbl>
    <w:p w:rsidR="00EA3B23" w:rsidRDefault="00EA3B23" w:rsidP="00EA3B23">
      <w:pPr>
        <w:rPr>
          <w:rFonts w:ascii="Arial Narrow" w:hAnsi="Arial Narrow"/>
          <w:sz w:val="18"/>
          <w:szCs w:val="18"/>
        </w:rPr>
      </w:pPr>
    </w:p>
    <w:p w:rsidR="00EA3B23" w:rsidRDefault="00EA3B23" w:rsidP="00EA3B23">
      <w:pPr>
        <w:rPr>
          <w:rFonts w:ascii="Arial Narrow" w:hAnsi="Arial Narrow"/>
          <w:sz w:val="18"/>
          <w:szCs w:val="18"/>
        </w:rPr>
      </w:pPr>
    </w:p>
    <w:p w:rsidR="00E12720" w:rsidRPr="00100472" w:rsidRDefault="00E12720" w:rsidP="00EA3B23">
      <w:pPr>
        <w:rPr>
          <w:rFonts w:ascii="Arial Narrow" w:hAnsi="Arial Narrow"/>
          <w:sz w:val="18"/>
          <w:szCs w:val="18"/>
        </w:rPr>
      </w:pPr>
    </w:p>
    <w:tbl>
      <w:tblPr>
        <w:tblW w:w="10658" w:type="dxa"/>
        <w:jc w:val="center"/>
        <w:tblCellMar>
          <w:left w:w="70" w:type="dxa"/>
          <w:right w:w="70" w:type="dxa"/>
        </w:tblCellMar>
        <w:tblLook w:val="04A0" w:firstRow="1" w:lastRow="0" w:firstColumn="1" w:lastColumn="0" w:noHBand="0" w:noVBand="1"/>
      </w:tblPr>
      <w:tblGrid>
        <w:gridCol w:w="1229"/>
        <w:gridCol w:w="2305"/>
        <w:gridCol w:w="19"/>
        <w:gridCol w:w="832"/>
        <w:gridCol w:w="1223"/>
        <w:gridCol w:w="3119"/>
        <w:gridCol w:w="1931"/>
      </w:tblGrid>
      <w:tr w:rsidR="00EA3B23" w:rsidRPr="00EA3B23" w:rsidTr="00EA3B23">
        <w:trPr>
          <w:trHeight w:val="70"/>
          <w:jc w:val="center"/>
        </w:trPr>
        <w:tc>
          <w:tcPr>
            <w:tcW w:w="35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5193" w:type="dxa"/>
            <w:gridSpan w:val="4"/>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HSH ayant subi un test VIH au cours des 12 derniers mois et qui en connaissent le résultat</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Code : </w:t>
            </w:r>
          </w:p>
        </w:tc>
      </w:tr>
      <w:tr w:rsidR="00EA3B23" w:rsidRPr="00EA3B23" w:rsidTr="00EA3B23">
        <w:trPr>
          <w:trHeight w:val="70"/>
          <w:jc w:val="center"/>
        </w:trPr>
        <w:tc>
          <w:tcPr>
            <w:tcW w:w="35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Calibri"/>
                <w:b/>
                <w:bCs/>
                <w:sz w:val="20"/>
                <w:szCs w:val="20"/>
              </w:rPr>
            </w:pPr>
            <w:r w:rsidRPr="00EA3B23">
              <w:rPr>
                <w:rFonts w:ascii="Arial Narrow" w:hAnsi="Arial Narrow" w:cs="Calibri"/>
                <w:b/>
                <w:bCs/>
                <w:sz w:val="20"/>
                <w:szCs w:val="20"/>
              </w:rPr>
              <w:t>TYPE D'INDICATEUR</w:t>
            </w:r>
          </w:p>
        </w:tc>
        <w:tc>
          <w:tcPr>
            <w:tcW w:w="2074"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5050"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1-</w:t>
            </w:r>
            <w:r w:rsidR="004C55CD" w:rsidRPr="00A95374">
              <w:rPr>
                <w:rFonts w:ascii="Georgia" w:hAnsi="Georgia" w:cs="Arial"/>
                <w:b/>
                <w:bCs/>
                <w:sz w:val="20"/>
                <w:szCs w:val="20"/>
              </w:rPr>
              <w:t>Amplification de la réduction de nouvelles infections à VIH</w:t>
            </w:r>
          </w:p>
        </w:tc>
      </w:tr>
      <w:tr w:rsidR="00EA3B23" w:rsidRPr="00EA3B23" w:rsidTr="00EA3B23">
        <w:trPr>
          <w:trHeight w:val="85"/>
          <w:jc w:val="center"/>
        </w:trPr>
        <w:tc>
          <w:tcPr>
            <w:tcW w:w="3534"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2074"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5050"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F127D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EA3B23" w:rsidRPr="00EA3B23" w:rsidTr="00EA3B23">
        <w:trPr>
          <w:trHeight w:val="70"/>
          <w:jc w:val="center"/>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56" w:type="dxa"/>
            <w:gridSpan w:val="3"/>
            <w:vMerge w:val="restart"/>
            <w:tcBorders>
              <w:top w:val="nil"/>
              <w:left w:val="single" w:sz="4" w:space="0" w:color="auto"/>
              <w:bottom w:val="single" w:sz="4" w:space="0" w:color="000000"/>
              <w:right w:val="single" w:sz="4" w:space="0" w:color="auto"/>
            </w:tcBorders>
            <w:shd w:val="clear" w:color="auto" w:fill="auto"/>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Evaluer les progrès réalisés dans la mise en place des services de conseil et de dépistage du VIH parmi les HSH</w:t>
            </w:r>
          </w:p>
        </w:tc>
        <w:tc>
          <w:tcPr>
            <w:tcW w:w="6273"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Définition : </w:t>
            </w:r>
            <w:r w:rsidRPr="00EA3B23">
              <w:rPr>
                <w:rFonts w:ascii="Arial Narrow" w:hAnsi="Arial Narrow" w:cs="Arial"/>
                <w:sz w:val="20"/>
                <w:szCs w:val="20"/>
              </w:rPr>
              <w:t xml:space="preserve">Proportion de HSH  ayant déclaré avoir  bénéficié d'un test de dépistage au cours des 12 derniers mois </w:t>
            </w:r>
            <w:r w:rsidR="004C55CD">
              <w:rPr>
                <w:rFonts w:ascii="Arial Narrow" w:hAnsi="Arial Narrow" w:cs="Arial"/>
                <w:sz w:val="20"/>
                <w:szCs w:val="20"/>
              </w:rPr>
              <w:t xml:space="preserve">et </w:t>
            </w:r>
            <w:r w:rsidR="004C55CD" w:rsidRPr="00EA3B23">
              <w:rPr>
                <w:rFonts w:ascii="Arial Narrow" w:hAnsi="Arial Narrow" w:cs="Arial"/>
                <w:sz w:val="20"/>
                <w:szCs w:val="20"/>
              </w:rPr>
              <w:t>qui ont reçu le résultat du test</w:t>
            </w:r>
          </w:p>
        </w:tc>
      </w:tr>
      <w:tr w:rsidR="00EA3B23" w:rsidRPr="00EA3B23" w:rsidTr="00EA3B23">
        <w:trPr>
          <w:trHeight w:val="70"/>
          <w:jc w:val="center"/>
        </w:trPr>
        <w:tc>
          <w:tcPr>
            <w:tcW w:w="1229"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56" w:type="dxa"/>
            <w:gridSpan w:val="3"/>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73"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Numérateur</w:t>
            </w:r>
            <w:r w:rsidRPr="00EA3B23">
              <w:rPr>
                <w:rFonts w:ascii="Arial Narrow" w:hAnsi="Arial Narrow" w:cs="Arial"/>
                <w:sz w:val="20"/>
                <w:szCs w:val="20"/>
              </w:rPr>
              <w:t> : Nombre de HSH ayant fait l’objet d’un dépistage du VIH au cours des 12 derniers mois et qui en connaissent le résultat.</w:t>
            </w:r>
          </w:p>
        </w:tc>
      </w:tr>
      <w:tr w:rsidR="00EA3B23" w:rsidRPr="00EA3B23" w:rsidTr="00EA3B23">
        <w:trPr>
          <w:trHeight w:val="70"/>
          <w:jc w:val="center"/>
        </w:trPr>
        <w:tc>
          <w:tcPr>
            <w:tcW w:w="1229"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56" w:type="dxa"/>
            <w:gridSpan w:val="3"/>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73"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F127D8">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de HSH inclus dans l’échantillon.</w:t>
            </w:r>
          </w:p>
        </w:tc>
      </w:tr>
      <w:tr w:rsidR="00EA3B23" w:rsidRPr="00EA3B23" w:rsidTr="00EA3B23">
        <w:trPr>
          <w:trHeight w:val="70"/>
          <w:jc w:val="center"/>
        </w:trPr>
        <w:tc>
          <w:tcPr>
            <w:tcW w:w="3553" w:type="dxa"/>
            <w:gridSpan w:val="3"/>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 Responsable de la collecte : </w:t>
            </w:r>
          </w:p>
        </w:tc>
        <w:tc>
          <w:tcPr>
            <w:tcW w:w="2055"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center"/>
              <w:rPr>
                <w:rFonts w:ascii="Arial Narrow" w:hAnsi="Arial Narrow" w:cs="Arial"/>
                <w:b/>
                <w:bCs/>
                <w:sz w:val="20"/>
                <w:szCs w:val="20"/>
              </w:rPr>
            </w:pPr>
            <w:r w:rsidRPr="00EA3B23">
              <w:rPr>
                <w:rFonts w:ascii="Arial Narrow" w:hAnsi="Arial Narrow" w:cs="Arial"/>
                <w:b/>
                <w:bCs/>
                <w:sz w:val="20"/>
                <w:szCs w:val="20"/>
              </w:rPr>
              <w:t>SP/CNLS-IST</w:t>
            </w:r>
          </w:p>
        </w:tc>
        <w:tc>
          <w:tcPr>
            <w:tcW w:w="3119" w:type="dxa"/>
            <w:tcBorders>
              <w:top w:val="nil"/>
              <w:left w:val="nil"/>
              <w:bottom w:val="single" w:sz="4" w:space="0" w:color="auto"/>
              <w:right w:val="single" w:sz="4" w:space="0" w:color="auto"/>
            </w:tcBorders>
            <w:shd w:val="clear" w:color="auto" w:fill="auto"/>
            <w:vAlign w:val="center"/>
            <w:hideMark/>
          </w:tcPr>
          <w:p w:rsidR="00EA3B23" w:rsidRPr="00EA3B23" w:rsidRDefault="00EA3B23" w:rsidP="00F127D8">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Rapports SSG, CAP</w:t>
            </w:r>
          </w:p>
        </w:tc>
        <w:tc>
          <w:tcPr>
            <w:tcW w:w="1931" w:type="dxa"/>
            <w:tcBorders>
              <w:top w:val="nil"/>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p>
        </w:tc>
      </w:tr>
      <w:tr w:rsidR="00EA3B23" w:rsidRPr="00EA3B23" w:rsidTr="00EA3B23">
        <w:trPr>
          <w:trHeight w:val="274"/>
          <w:jc w:val="center"/>
        </w:trPr>
        <w:tc>
          <w:tcPr>
            <w:tcW w:w="5608" w:type="dxa"/>
            <w:gridSpan w:val="5"/>
            <w:vMerge w:val="restart"/>
            <w:tcBorders>
              <w:top w:val="nil"/>
              <w:left w:val="single" w:sz="4" w:space="0" w:color="auto"/>
              <w:right w:val="single" w:sz="4" w:space="0" w:color="auto"/>
            </w:tcBorders>
            <w:shd w:val="clear" w:color="auto" w:fill="auto"/>
            <w:vAlign w:val="center"/>
            <w:hideMark/>
          </w:tcPr>
          <w:p w:rsidR="00EA3B23" w:rsidRPr="00EA3B23" w:rsidRDefault="00EA3B23" w:rsidP="00F127D8">
            <w:pPr>
              <w:rPr>
                <w:rFonts w:ascii="Arial Narrow" w:hAnsi="Arial Narrow" w:cs="Calibri"/>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Enquête quantitative et qualitative.  Les personnes interrogées doivent répondre à la question suivante :  1. Avez-vous fait l’objet d’un test de dépistage du VIH au cours des 12 derniers mois ? Si la réponse est oui : 2. Je ne veux pas connaître vos résultats mais avez-vous reçu les résultats de votre test ?</w:t>
            </w:r>
          </w:p>
        </w:tc>
        <w:tc>
          <w:tcPr>
            <w:tcW w:w="3119" w:type="dxa"/>
            <w:tcBorders>
              <w:top w:val="nil"/>
              <w:left w:val="nil"/>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931"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sz w:val="20"/>
                <w:szCs w:val="20"/>
              </w:rPr>
              <w:t>2 ans</w:t>
            </w:r>
          </w:p>
        </w:tc>
      </w:tr>
      <w:tr w:rsidR="00EA3B23" w:rsidRPr="00EA3B23" w:rsidTr="00EA3B23">
        <w:trPr>
          <w:trHeight w:val="281"/>
          <w:jc w:val="center"/>
        </w:trPr>
        <w:tc>
          <w:tcPr>
            <w:tcW w:w="5608" w:type="dxa"/>
            <w:gridSpan w:val="5"/>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931"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Région</w:t>
            </w:r>
          </w:p>
        </w:tc>
      </w:tr>
      <w:tr w:rsidR="00EA3B23" w:rsidRPr="00EA3B23" w:rsidTr="00EA3B23">
        <w:trPr>
          <w:trHeight w:val="70"/>
          <w:jc w:val="center"/>
        </w:trPr>
        <w:tc>
          <w:tcPr>
            <w:tcW w:w="5608" w:type="dxa"/>
            <w:gridSpan w:val="5"/>
            <w:vMerge/>
            <w:tcBorders>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931"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Cs/>
                <w:sz w:val="20"/>
                <w:szCs w:val="20"/>
              </w:rPr>
            </w:pPr>
            <w:r w:rsidRPr="00EA3B23">
              <w:rPr>
                <w:rFonts w:ascii="Arial Narrow" w:hAnsi="Arial Narrow" w:cs="Arial"/>
                <w:bCs/>
                <w:sz w:val="20"/>
                <w:szCs w:val="20"/>
              </w:rPr>
              <w:t>Barres    Histogramme    Tableau   Camembert  </w:t>
            </w:r>
          </w:p>
        </w:tc>
      </w:tr>
      <w:tr w:rsidR="00EA3B23" w:rsidRPr="00EA3B23" w:rsidTr="00EA3B23">
        <w:trPr>
          <w:trHeight w:val="70"/>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renseigne les tendances relatives au niveau de connaissance du statut sérologique vis-à-vis du VIH au sein des HSH et ceci leur permet de se protéger et protéger les autres de l’infection.</w:t>
            </w:r>
          </w:p>
        </w:tc>
      </w:tr>
      <w:tr w:rsidR="00EA3B23" w:rsidRPr="00EA3B23" w:rsidTr="00EA3B23">
        <w:trPr>
          <w:trHeight w:val="70"/>
          <w:jc w:val="center"/>
        </w:trPr>
        <w:tc>
          <w:tcPr>
            <w:tcW w:w="1065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EA3B23" w:rsidRPr="00EA3B23" w:rsidRDefault="00EA3B23" w:rsidP="00EA3B23">
      <w:pPr>
        <w:rPr>
          <w:rFonts w:ascii="Arial Narrow" w:hAnsi="Arial Narrow"/>
          <w:sz w:val="20"/>
          <w:szCs w:val="20"/>
        </w:rPr>
      </w:pPr>
    </w:p>
    <w:tbl>
      <w:tblPr>
        <w:tblW w:w="10666" w:type="dxa"/>
        <w:jc w:val="center"/>
        <w:tblCellMar>
          <w:left w:w="70" w:type="dxa"/>
          <w:right w:w="70" w:type="dxa"/>
        </w:tblCellMar>
        <w:tblLook w:val="04A0" w:firstRow="1" w:lastRow="0" w:firstColumn="1" w:lastColumn="0" w:noHBand="0" w:noVBand="1"/>
      </w:tblPr>
      <w:tblGrid>
        <w:gridCol w:w="1166"/>
        <w:gridCol w:w="2268"/>
        <w:gridCol w:w="851"/>
        <w:gridCol w:w="1417"/>
        <w:gridCol w:w="3402"/>
        <w:gridCol w:w="1562"/>
      </w:tblGrid>
      <w:tr w:rsidR="00EA3B23" w:rsidRPr="00EA3B23" w:rsidTr="00D71A88">
        <w:trPr>
          <w:trHeight w:val="656"/>
          <w:jc w:val="center"/>
        </w:trPr>
        <w:tc>
          <w:tcPr>
            <w:tcW w:w="34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5670"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HSH possédant tout à la fois des connaissances exactes sur les moyens de prévenir les risques de transmission sexuelle du VIH et qui rejettent les principales idées fausses concernant la transmission du virus</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w:t>
            </w:r>
          </w:p>
        </w:tc>
      </w:tr>
      <w:tr w:rsidR="00EA3B23" w:rsidRPr="00EA3B23" w:rsidTr="00D71A88">
        <w:trPr>
          <w:trHeight w:val="70"/>
          <w:jc w:val="center"/>
        </w:trPr>
        <w:tc>
          <w:tcPr>
            <w:tcW w:w="34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D'INDICATEUR</w:t>
            </w:r>
          </w:p>
        </w:tc>
        <w:tc>
          <w:tcPr>
            <w:tcW w:w="226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4964"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1-</w:t>
            </w:r>
            <w:r w:rsidR="00526D6D" w:rsidRPr="00A95374">
              <w:rPr>
                <w:rFonts w:ascii="Georgia" w:hAnsi="Georgia" w:cs="Arial"/>
                <w:b/>
                <w:bCs/>
                <w:sz w:val="20"/>
                <w:szCs w:val="20"/>
              </w:rPr>
              <w:t>Amplification de la réduction de nouvelles infections à VIH</w:t>
            </w:r>
          </w:p>
        </w:tc>
      </w:tr>
      <w:tr w:rsidR="00EA3B23" w:rsidRPr="00EA3B23" w:rsidTr="00D71A88">
        <w:trPr>
          <w:trHeight w:val="70"/>
          <w:jc w:val="center"/>
        </w:trPr>
        <w:tc>
          <w:tcPr>
            <w:tcW w:w="3434"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226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4964"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EA3B23" w:rsidRPr="00EA3B23" w:rsidTr="00D71A88">
        <w:trPr>
          <w:trHeight w:val="70"/>
          <w:jc w:val="center"/>
        </w:trPr>
        <w:tc>
          <w:tcPr>
            <w:tcW w:w="1166"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Evaluer les progrès réalisés dans l’acquisition d’une connaissance globale des éléments essentiels relatifs à la transmission du VIH parmi les HSH</w:t>
            </w:r>
          </w:p>
        </w:tc>
        <w:tc>
          <w:tcPr>
            <w:tcW w:w="6381"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Définition : </w:t>
            </w:r>
            <w:r w:rsidRPr="00EA3B23">
              <w:rPr>
                <w:rFonts w:ascii="Arial Narrow" w:hAnsi="Arial Narrow" w:cs="Arial"/>
                <w:bCs/>
                <w:sz w:val="20"/>
                <w:szCs w:val="20"/>
              </w:rPr>
              <w:t>Pourcentage des HSH interviewés qui identifient correctement toutes les réponses (qui rejettent les idées fausses tout en maitrisant les moyens de prévention du VIH).</w:t>
            </w:r>
          </w:p>
        </w:tc>
      </w:tr>
      <w:tr w:rsidR="00EA3B23" w:rsidRPr="00EA3B23" w:rsidTr="00D71A88">
        <w:trPr>
          <w:trHeight w:val="96"/>
          <w:jc w:val="center"/>
        </w:trPr>
        <w:tc>
          <w:tcPr>
            <w:tcW w:w="1166"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381"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des HSH interviewés qui identifient correctement toutes les réponses.</w:t>
            </w:r>
          </w:p>
        </w:tc>
      </w:tr>
      <w:tr w:rsidR="00EA3B23" w:rsidRPr="00EA3B23" w:rsidTr="00D71A88">
        <w:trPr>
          <w:trHeight w:val="70"/>
          <w:jc w:val="center"/>
        </w:trPr>
        <w:tc>
          <w:tcPr>
            <w:tcW w:w="1166"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381"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total de HSH interviewés</w:t>
            </w:r>
          </w:p>
        </w:tc>
      </w:tr>
      <w:tr w:rsidR="00EA3B23" w:rsidRPr="00EA3B23" w:rsidTr="00D71A88">
        <w:trPr>
          <w:trHeight w:val="70"/>
          <w:jc w:val="center"/>
        </w:trPr>
        <w:tc>
          <w:tcPr>
            <w:tcW w:w="3434"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 Responsable de la collecte : </w:t>
            </w:r>
          </w:p>
        </w:tc>
        <w:tc>
          <w:tcPr>
            <w:tcW w:w="2268"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center"/>
              <w:rPr>
                <w:rFonts w:ascii="Arial Narrow" w:hAnsi="Arial Narrow" w:cs="Arial"/>
                <w:b/>
                <w:bCs/>
                <w:sz w:val="20"/>
                <w:szCs w:val="20"/>
              </w:rPr>
            </w:pPr>
            <w:r w:rsidRPr="00EA3B23">
              <w:rPr>
                <w:rFonts w:ascii="Arial Narrow" w:hAnsi="Arial Narrow" w:cs="Arial"/>
                <w:b/>
                <w:bCs/>
                <w:sz w:val="20"/>
                <w:szCs w:val="20"/>
              </w:rPr>
              <w:t>SP/CNLS</w:t>
            </w:r>
          </w:p>
        </w:tc>
        <w:tc>
          <w:tcPr>
            <w:tcW w:w="4964"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Source des données :</w:t>
            </w:r>
            <w:r w:rsidRPr="00EA3B23">
              <w:rPr>
                <w:rFonts w:ascii="Arial Narrow" w:hAnsi="Arial Narrow" w:cs="Arial"/>
                <w:sz w:val="20"/>
                <w:szCs w:val="20"/>
              </w:rPr>
              <w:t xml:space="preserve"> Surveillance de Seconde Génération (SSG), CAP</w:t>
            </w:r>
          </w:p>
        </w:tc>
      </w:tr>
      <w:tr w:rsidR="00EA3B23" w:rsidRPr="00EA3B23" w:rsidTr="00D71A88">
        <w:trPr>
          <w:trHeight w:val="70"/>
          <w:jc w:val="center"/>
        </w:trPr>
        <w:tc>
          <w:tcPr>
            <w:tcW w:w="5702" w:type="dxa"/>
            <w:gridSpan w:val="4"/>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Calibri"/>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bCs/>
                <w:i/>
                <w:iCs/>
                <w:sz w:val="20"/>
                <w:szCs w:val="20"/>
              </w:rPr>
              <w:t>Le HSH doit répondre correctement aux questions suivantes posées à partir d'un questionnaire individuel</w:t>
            </w:r>
            <w:r w:rsidRPr="00EA3B23">
              <w:rPr>
                <w:rFonts w:ascii="Arial Narrow" w:hAnsi="Arial Narrow" w:cs="Arial"/>
                <w:bCs/>
                <w:sz w:val="20"/>
                <w:szCs w:val="20"/>
              </w:rPr>
              <w:t xml:space="preserve">: </w:t>
            </w:r>
            <w:r w:rsidRPr="00EA3B23">
              <w:rPr>
                <w:rFonts w:ascii="Arial Narrow" w:hAnsi="Arial Narrow" w:cs="Arial"/>
                <w:b/>
                <w:bCs/>
                <w:sz w:val="20"/>
                <w:szCs w:val="20"/>
              </w:rPr>
              <w:t>1</w:t>
            </w:r>
            <w:r w:rsidRPr="00EA3B23">
              <w:rPr>
                <w:rFonts w:ascii="Arial Narrow" w:hAnsi="Arial Narrow" w:cs="Arial"/>
                <w:sz w:val="20"/>
                <w:szCs w:val="20"/>
              </w:rPr>
              <w:t xml:space="preserve">. Est-il possible de réduire le risque de transmission du VIH en ayant des rapports sexuels avec un seul partenaire fidèle et non infecté ? </w:t>
            </w:r>
            <w:r w:rsidRPr="00EA3B23">
              <w:rPr>
                <w:rFonts w:ascii="Arial Narrow" w:hAnsi="Arial Narrow" w:cs="Arial"/>
                <w:b/>
                <w:bCs/>
                <w:sz w:val="20"/>
                <w:szCs w:val="20"/>
              </w:rPr>
              <w:t>2</w:t>
            </w:r>
            <w:r w:rsidRPr="00EA3B23">
              <w:rPr>
                <w:rFonts w:ascii="Arial Narrow" w:hAnsi="Arial Narrow" w:cs="Arial"/>
                <w:sz w:val="20"/>
                <w:szCs w:val="20"/>
              </w:rPr>
              <w:t xml:space="preserve">. L'utilisation de préservatifs à chaque rapport sexuel peut-elle réduire le risque de transmission du VIH ? </w:t>
            </w:r>
            <w:r w:rsidRPr="00EA3B23">
              <w:rPr>
                <w:rFonts w:ascii="Arial Narrow" w:hAnsi="Arial Narrow" w:cs="Arial"/>
                <w:b/>
                <w:bCs/>
                <w:sz w:val="20"/>
                <w:szCs w:val="20"/>
              </w:rPr>
              <w:t>3.</w:t>
            </w:r>
            <w:r w:rsidRPr="00EA3B23">
              <w:rPr>
                <w:rFonts w:ascii="Arial Narrow" w:hAnsi="Arial Narrow" w:cs="Arial"/>
                <w:sz w:val="20"/>
                <w:szCs w:val="20"/>
              </w:rPr>
              <w:t xml:space="preserve"> Une personne paraissant en bonne santé peut-elle être séropositive ? </w:t>
            </w:r>
            <w:r w:rsidRPr="00EA3B23">
              <w:rPr>
                <w:rFonts w:ascii="Arial Narrow" w:hAnsi="Arial Narrow" w:cs="Arial"/>
                <w:b/>
                <w:bCs/>
                <w:sz w:val="20"/>
                <w:szCs w:val="20"/>
              </w:rPr>
              <w:t xml:space="preserve">4. </w:t>
            </w:r>
            <w:r w:rsidRPr="00EA3B23">
              <w:rPr>
                <w:rFonts w:ascii="Arial Narrow" w:hAnsi="Arial Narrow" w:cs="Arial"/>
                <w:sz w:val="20"/>
                <w:szCs w:val="20"/>
              </w:rPr>
              <w:t xml:space="preserve">Une piqûre de moustique peut-elle transmettre le VIH ? </w:t>
            </w:r>
            <w:r w:rsidRPr="00EA3B23">
              <w:rPr>
                <w:rFonts w:ascii="Arial Narrow" w:hAnsi="Arial Narrow" w:cs="Arial"/>
                <w:b/>
                <w:bCs/>
                <w:sz w:val="20"/>
                <w:szCs w:val="20"/>
              </w:rPr>
              <w:t>5.</w:t>
            </w:r>
            <w:r w:rsidRPr="00EA3B23">
              <w:rPr>
                <w:rFonts w:ascii="Arial Narrow" w:hAnsi="Arial Narrow" w:cs="Arial"/>
                <w:sz w:val="20"/>
                <w:szCs w:val="20"/>
              </w:rPr>
              <w:t xml:space="preserve"> Peut-on contracter le VIH en partageant un repas avec une personne séropositive ?</w:t>
            </w:r>
          </w:p>
        </w:tc>
        <w:tc>
          <w:tcPr>
            <w:tcW w:w="3402" w:type="dxa"/>
            <w:tcBorders>
              <w:top w:val="nil"/>
              <w:left w:val="nil"/>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w:t>
            </w:r>
          </w:p>
        </w:tc>
        <w:tc>
          <w:tcPr>
            <w:tcW w:w="1562"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2 ans</w:t>
            </w:r>
          </w:p>
        </w:tc>
      </w:tr>
      <w:tr w:rsidR="00EA3B23" w:rsidRPr="00EA3B23" w:rsidTr="00D71A88">
        <w:trPr>
          <w:trHeight w:val="70"/>
          <w:jc w:val="center"/>
        </w:trPr>
        <w:tc>
          <w:tcPr>
            <w:tcW w:w="5702" w:type="dxa"/>
            <w:gridSpan w:val="4"/>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62"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Région</w:t>
            </w:r>
          </w:p>
        </w:tc>
      </w:tr>
      <w:tr w:rsidR="00EA3B23" w:rsidRPr="00EA3B23" w:rsidTr="00D71A88">
        <w:trPr>
          <w:trHeight w:val="552"/>
          <w:jc w:val="center"/>
        </w:trPr>
        <w:tc>
          <w:tcPr>
            <w:tcW w:w="5702" w:type="dxa"/>
            <w:gridSpan w:val="4"/>
            <w:vMerge/>
            <w:tcBorders>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62"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Cs/>
                <w:sz w:val="20"/>
                <w:szCs w:val="20"/>
              </w:rPr>
            </w:pPr>
            <w:r w:rsidRPr="00EA3B23">
              <w:rPr>
                <w:rFonts w:ascii="Arial Narrow" w:hAnsi="Arial Narrow" w:cs="Arial"/>
                <w:bCs/>
                <w:sz w:val="20"/>
                <w:szCs w:val="20"/>
              </w:rPr>
              <w:t>Tableau   Courbe </w:t>
            </w:r>
          </w:p>
        </w:tc>
      </w:tr>
      <w:tr w:rsidR="00EA3B23" w:rsidRPr="00EA3B23" w:rsidTr="00D71A88">
        <w:trPr>
          <w:trHeight w:val="70"/>
          <w:jc w:val="center"/>
        </w:trPr>
        <w:tc>
          <w:tcPr>
            <w:tcW w:w="10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fournit une meilleure indication assez rigoureuse sur le niveau de connaissance des HSH sur le VIH. Une bonne connaissance des faux modes de transmission est aussi importante que celle des vrais modes et une bonne connaissance de base sur les façons de se protéger est cruciale pour les HSH.</w:t>
            </w:r>
          </w:p>
        </w:tc>
      </w:tr>
      <w:tr w:rsidR="00EA3B23" w:rsidRPr="00EA3B23" w:rsidTr="00D71A88">
        <w:trPr>
          <w:trHeight w:val="84"/>
          <w:jc w:val="center"/>
        </w:trPr>
        <w:tc>
          <w:tcPr>
            <w:tcW w:w="1066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EA3B23" w:rsidRDefault="00EA3B23" w:rsidP="00EA3B23">
      <w:pPr>
        <w:rPr>
          <w:rFonts w:ascii="Arial Narrow" w:hAnsi="Arial Narrow"/>
          <w:sz w:val="22"/>
          <w:szCs w:val="22"/>
        </w:rPr>
      </w:pPr>
    </w:p>
    <w:p w:rsidR="004665CE" w:rsidRPr="00011744" w:rsidRDefault="004665CE" w:rsidP="000D2849">
      <w:pPr>
        <w:pStyle w:val="Titre2"/>
        <w:numPr>
          <w:ilvl w:val="2"/>
          <w:numId w:val="19"/>
        </w:numPr>
        <w:pBdr>
          <w:bottom w:val="single" w:sz="4" w:space="1" w:color="auto"/>
        </w:pBdr>
        <w:shd w:val="clear" w:color="auto" w:fill="A8D08D" w:themeFill="accent6" w:themeFillTint="99"/>
      </w:pPr>
      <w:bookmarkStart w:id="60" w:name="_Toc459573288"/>
      <w:r>
        <w:t>Détenus</w:t>
      </w:r>
      <w:bookmarkEnd w:id="60"/>
    </w:p>
    <w:p w:rsidR="004665CE" w:rsidRDefault="004665CE" w:rsidP="004665CE">
      <w:pPr>
        <w:rPr>
          <w:rFonts w:ascii="Arial Narrow" w:hAnsi="Arial Narrow"/>
          <w:b/>
          <w:sz w:val="18"/>
          <w:szCs w:val="18"/>
          <w:u w:val="single"/>
        </w:rPr>
      </w:pPr>
    </w:p>
    <w:p w:rsidR="00E12720" w:rsidRPr="00AB6C94" w:rsidRDefault="00E12720" w:rsidP="00AB6C94">
      <w:pPr>
        <w:pBdr>
          <w:bottom w:val="single" w:sz="4" w:space="1" w:color="auto"/>
        </w:pBdr>
        <w:shd w:val="clear" w:color="auto" w:fill="66FF33"/>
        <w:rPr>
          <w:rFonts w:ascii="Georgia" w:hAnsi="Georgia"/>
          <w:b/>
        </w:rPr>
      </w:pPr>
      <w:r w:rsidRPr="00AB6C94">
        <w:rPr>
          <w:rFonts w:ascii="Georgia" w:hAnsi="Georgia"/>
          <w:b/>
        </w:rPr>
        <w:t>Effet1.1 : 90% des populations clés adoptent des comportements à moindre risque au VIH d’ici 2020</w:t>
      </w:r>
    </w:p>
    <w:p w:rsidR="00E12720" w:rsidRPr="00100472" w:rsidRDefault="00E12720" w:rsidP="004665CE">
      <w:pPr>
        <w:rPr>
          <w:rFonts w:ascii="Arial Narrow" w:hAnsi="Arial Narrow"/>
          <w:b/>
          <w:sz w:val="18"/>
          <w:szCs w:val="18"/>
          <w:u w:val="single"/>
        </w:rPr>
      </w:pPr>
    </w:p>
    <w:tbl>
      <w:tblPr>
        <w:tblW w:w="10190"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528"/>
      </w:tblGrid>
      <w:tr w:rsidR="004665CE" w:rsidRPr="00EA3B23"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Pourcentage de détenus qui identifient correctement les 3 modes de prévention</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Code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Effet</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National</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4665CE" w:rsidRPr="00EA3B23"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lastRenderedPageBreak/>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EA3B23" w:rsidRDefault="004665CE" w:rsidP="001E01CA">
            <w:pPr>
              <w:rPr>
                <w:rFonts w:ascii="Arial Narrow" w:hAnsi="Arial Narrow" w:cs="Arial"/>
                <w:sz w:val="20"/>
                <w:szCs w:val="20"/>
              </w:rPr>
            </w:pPr>
            <w:r w:rsidRPr="00EA3B23">
              <w:rPr>
                <w:rFonts w:ascii="Arial Narrow" w:hAnsi="Arial Narrow" w:cs="Arial"/>
                <w:sz w:val="20"/>
                <w:szCs w:val="20"/>
              </w:rPr>
              <w:t>Evaluer les progrès réalisés dans l’acquisition d’une connaissance globale des éléments essentiels relatifs à la transmission du VIH parmi les populations carcérales</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Définition :</w:t>
            </w:r>
            <w:r w:rsidRPr="004A6E12">
              <w:rPr>
                <w:rFonts w:ascii="Arial Narrow" w:hAnsi="Arial Narrow" w:cs="Arial"/>
                <w:sz w:val="20"/>
                <w:szCs w:val="20"/>
              </w:rPr>
              <w:t xml:space="preserve"> Proportion de </w:t>
            </w:r>
            <w:r w:rsidRPr="004A6E12">
              <w:rPr>
                <w:rFonts w:ascii="Arial Narrow" w:hAnsi="Arial Narrow" w:cs="Arial"/>
                <w:b/>
                <w:bCs/>
                <w:sz w:val="20"/>
                <w:szCs w:val="20"/>
              </w:rPr>
              <w:t>détenus</w:t>
            </w:r>
            <w:r w:rsidRPr="004A6E12">
              <w:rPr>
                <w:rFonts w:ascii="Arial Narrow" w:hAnsi="Arial Narrow" w:cs="Arial"/>
                <w:sz w:val="20"/>
                <w:szCs w:val="20"/>
              </w:rPr>
              <w:t xml:space="preserve"> qui identifie correctement les 3 moyens de prévention de la transmission sexuelle du VIH.</w:t>
            </w:r>
          </w:p>
        </w:tc>
      </w:tr>
      <w:tr w:rsidR="004665CE" w:rsidRPr="00EA3B23"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i/>
                <w:iCs/>
                <w:sz w:val="20"/>
                <w:szCs w:val="20"/>
                <w:u w:val="single"/>
              </w:rPr>
            </w:pPr>
            <w:r w:rsidRPr="004A6E12">
              <w:rPr>
                <w:rFonts w:ascii="Arial Narrow" w:hAnsi="Arial Narrow" w:cs="Arial"/>
                <w:i/>
                <w:iCs/>
                <w:sz w:val="20"/>
                <w:szCs w:val="20"/>
                <w:u w:val="single"/>
              </w:rPr>
              <w:t>Numérateu</w:t>
            </w:r>
            <w:r w:rsidRPr="004A6E12">
              <w:rPr>
                <w:rFonts w:ascii="Arial Narrow" w:hAnsi="Arial Narrow" w:cs="Arial"/>
                <w:sz w:val="20"/>
                <w:szCs w:val="20"/>
              </w:rPr>
              <w:t xml:space="preserve">r : Nombre de </w:t>
            </w:r>
            <w:r w:rsidRPr="004A6E12">
              <w:rPr>
                <w:rFonts w:ascii="Arial Narrow" w:hAnsi="Arial Narrow" w:cs="Arial"/>
                <w:b/>
                <w:bCs/>
                <w:sz w:val="20"/>
                <w:szCs w:val="20"/>
              </w:rPr>
              <w:t>détenus</w:t>
            </w:r>
            <w:r>
              <w:rPr>
                <w:rFonts w:ascii="Arial Narrow" w:hAnsi="Arial Narrow" w:cs="Arial"/>
                <w:b/>
                <w:bCs/>
                <w:sz w:val="20"/>
                <w:szCs w:val="20"/>
              </w:rPr>
              <w:t xml:space="preserve"> </w:t>
            </w:r>
            <w:r w:rsidRPr="004A6E12">
              <w:rPr>
                <w:rFonts w:ascii="Arial Narrow" w:hAnsi="Arial Narrow" w:cs="Arial"/>
                <w:sz w:val="20"/>
                <w:szCs w:val="20"/>
              </w:rPr>
              <w:t>interrogés  répondant correctement aux trois questions relatives à la transmission du VIH.</w:t>
            </w:r>
          </w:p>
        </w:tc>
      </w:tr>
      <w:tr w:rsidR="004665CE" w:rsidRPr="00EA3B23"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i/>
                <w:iCs/>
                <w:sz w:val="20"/>
                <w:szCs w:val="20"/>
                <w:u w:val="single"/>
              </w:rPr>
            </w:pPr>
            <w:r w:rsidRPr="004A6E12">
              <w:rPr>
                <w:rFonts w:ascii="Arial Narrow" w:hAnsi="Arial Narrow" w:cs="Arial"/>
                <w:i/>
                <w:iCs/>
                <w:sz w:val="20"/>
                <w:szCs w:val="20"/>
                <w:u w:val="single"/>
              </w:rPr>
              <w:t>Dénominateur</w:t>
            </w:r>
            <w:r w:rsidRPr="004A6E12">
              <w:rPr>
                <w:rFonts w:ascii="Arial Narrow" w:hAnsi="Arial Narrow" w:cs="Arial"/>
                <w:sz w:val="20"/>
                <w:szCs w:val="20"/>
              </w:rPr>
              <w:t xml:space="preserve"> : Nombre de </w:t>
            </w:r>
            <w:r w:rsidRPr="004A6E12">
              <w:rPr>
                <w:rFonts w:ascii="Arial Narrow" w:hAnsi="Arial Narrow" w:cs="Arial"/>
                <w:b/>
                <w:bCs/>
                <w:sz w:val="20"/>
                <w:szCs w:val="20"/>
              </w:rPr>
              <w:t>détenus</w:t>
            </w:r>
            <w:r w:rsidRPr="004A6E12">
              <w:rPr>
                <w:rFonts w:ascii="Arial Narrow" w:hAnsi="Arial Narrow" w:cs="Arial"/>
                <w:sz w:val="20"/>
                <w:szCs w:val="20"/>
              </w:rPr>
              <w:t xml:space="preserve"> interrogés</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SP/CNLS</w:t>
            </w:r>
          </w:p>
        </w:tc>
        <w:tc>
          <w:tcPr>
            <w:tcW w:w="4590"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Source des données : Enquêtes CAP, SSG</w:t>
            </w:r>
          </w:p>
        </w:tc>
      </w:tr>
      <w:tr w:rsidR="004665CE" w:rsidRPr="00EA3B23"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sz w:val="20"/>
                <w:szCs w:val="20"/>
              </w:rPr>
            </w:pPr>
            <w:r w:rsidRPr="00EA3B23">
              <w:rPr>
                <w:rFonts w:ascii="Arial Narrow" w:hAnsi="Arial Narrow" w:cs="Arial"/>
                <w:b/>
                <w:bCs/>
                <w:sz w:val="20"/>
                <w:szCs w:val="20"/>
              </w:rPr>
              <w:t xml:space="preserve">Méthode de mesure/collecte : : </w:t>
            </w:r>
            <w:r w:rsidRPr="00EA3B23">
              <w:rPr>
                <w:rFonts w:ascii="Arial Narrow" w:hAnsi="Arial Narrow" w:cs="Arial"/>
                <w:sz w:val="20"/>
                <w:szCs w:val="20"/>
              </w:rPr>
              <w:t>Les personnes interrogées doivent répondre à la question suivante : 1. Le risque de transmission du VIH peut-il être réduit par le fait d’avoir des rapports sexuels avec un seul partenaire fidèle et non infecté ? 2. Le risque de transmission du VIH peut-il être réduit par l’utilisation de préservatifs ? 3. Le risque de transmission du VIH peut-il être réduit par l’utilisation de préservatifs ?</w:t>
            </w:r>
            <w:r w:rsidRPr="00EA3B23">
              <w:rPr>
                <w:rFonts w:ascii="Arial Narrow" w:hAnsi="Arial Narrow" w:cs="Arial"/>
                <w:sz w:val="20"/>
                <w:szCs w:val="20"/>
              </w:rPr>
              <w:br/>
              <w:t>Ceux n’ayant jamais entendu parler du VIH/SIDA doivent être exclus du numérateur mais inclus dans le dénominateur.</w:t>
            </w:r>
          </w:p>
        </w:tc>
        <w:tc>
          <w:tcPr>
            <w:tcW w:w="3062" w:type="dxa"/>
            <w:tcBorders>
              <w:top w:val="nil"/>
              <w:left w:val="single" w:sz="4" w:space="0" w:color="auto"/>
              <w:bottom w:val="nil"/>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528" w:type="dxa"/>
            <w:tcBorders>
              <w:top w:val="nil"/>
              <w:left w:val="single" w:sz="4" w:space="0" w:color="auto"/>
              <w:bottom w:val="nil"/>
              <w:right w:val="single" w:sz="4" w:space="0" w:color="auto"/>
            </w:tcBorders>
            <w:shd w:val="clear" w:color="auto" w:fill="auto"/>
            <w:vAlign w:val="center"/>
          </w:tcPr>
          <w:p w:rsidR="004665CE" w:rsidRPr="00EA3B23" w:rsidRDefault="004665CE" w:rsidP="001E01CA">
            <w:pPr>
              <w:jc w:val="right"/>
              <w:rPr>
                <w:rFonts w:ascii="Arial Narrow" w:hAnsi="Arial Narrow" w:cs="Arial"/>
                <w:bCs/>
                <w:sz w:val="20"/>
                <w:szCs w:val="20"/>
              </w:rPr>
            </w:pPr>
            <w:r w:rsidRPr="00EA3B23">
              <w:rPr>
                <w:rFonts w:ascii="Arial Narrow" w:hAnsi="Arial Narrow" w:cs="Arial"/>
                <w:bCs/>
                <w:sz w:val="20"/>
                <w:szCs w:val="20"/>
              </w:rPr>
              <w:t>2 ans</w:t>
            </w:r>
          </w:p>
        </w:tc>
      </w:tr>
      <w:tr w:rsidR="004665CE" w:rsidRPr="00EA3B23"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Sexe      Age</w:t>
            </w:r>
          </w:p>
        </w:tc>
      </w:tr>
      <w:tr w:rsidR="004665CE" w:rsidRPr="00EA3B23"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Barres    Histogramme    Tableau Camembert  Barre</w:t>
            </w:r>
          </w:p>
        </w:tc>
      </w:tr>
      <w:tr w:rsidR="004665CE" w:rsidRPr="00EA3B23" w:rsidTr="001E01CA">
        <w:trPr>
          <w:trHeight w:val="70"/>
          <w:jc w:val="center"/>
        </w:trPr>
        <w:tc>
          <w:tcPr>
            <w:tcW w:w="101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jc w:val="both"/>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combine la mesure de la connaissance de la transmission et de la prévention du VIH et la mesure de la prévalence des idées fausses les plus répandues sur le VIH. Cet indicateur est particulièrement utile parce qu’il permet de mesurer facilement les améliorations supplémentaires obtenues dans le temps. Aussi peut –il être utilisé pour s’assurer que les niveaux élevés de connaissances préexistants sont maintenus.</w:t>
            </w:r>
          </w:p>
        </w:tc>
      </w:tr>
      <w:tr w:rsidR="004665CE" w:rsidRPr="00EA3B23" w:rsidTr="001E01CA">
        <w:trPr>
          <w:trHeight w:val="267"/>
          <w:jc w:val="center"/>
        </w:trPr>
        <w:tc>
          <w:tcPr>
            <w:tcW w:w="101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Pr="00AB6C94" w:rsidRDefault="004665CE" w:rsidP="004665CE">
      <w:pPr>
        <w:rPr>
          <w:rFonts w:ascii="Arial Narrow" w:hAnsi="Arial Narrow"/>
          <w:sz w:val="12"/>
          <w:szCs w:val="20"/>
        </w:rPr>
      </w:pPr>
    </w:p>
    <w:tbl>
      <w:tblPr>
        <w:tblW w:w="10190"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528"/>
      </w:tblGrid>
      <w:tr w:rsidR="004665CE" w:rsidRPr="00EA3B23"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 xml:space="preserve">Pourcentage de </w:t>
            </w:r>
            <w:r w:rsidRPr="004A6E12">
              <w:rPr>
                <w:rFonts w:ascii="Arial Narrow" w:hAnsi="Arial Narrow" w:cs="Arial"/>
                <w:b/>
                <w:bCs/>
                <w:sz w:val="20"/>
                <w:szCs w:val="20"/>
              </w:rPr>
              <w:t>détenus</w:t>
            </w:r>
            <w:r>
              <w:rPr>
                <w:rFonts w:ascii="Arial Narrow" w:hAnsi="Arial Narrow" w:cs="Arial"/>
                <w:b/>
                <w:bCs/>
                <w:sz w:val="20"/>
                <w:szCs w:val="20"/>
              </w:rPr>
              <w:t xml:space="preserve"> </w:t>
            </w:r>
            <w:r w:rsidRPr="004A6E12">
              <w:rPr>
                <w:rFonts w:ascii="Arial Narrow" w:hAnsi="Arial Narrow" w:cs="Arial"/>
                <w:b/>
                <w:sz w:val="20"/>
                <w:szCs w:val="20"/>
              </w:rPr>
              <w:t xml:space="preserve">ayant subi un test VIH au cours des 12 derniers mois et en connaissent le résultat </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Effet</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National</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Périodicité de mesure :</w:t>
            </w:r>
            <w:r w:rsidRPr="004A6E12">
              <w:rPr>
                <w:rFonts w:ascii="Arial Narrow" w:hAnsi="Arial Narrow" w:cs="Arial"/>
                <w:sz w:val="20"/>
                <w:szCs w:val="20"/>
              </w:rPr>
              <w:t xml:space="preserve"> 2 ans</w:t>
            </w:r>
          </w:p>
        </w:tc>
      </w:tr>
      <w:tr w:rsidR="004665CE" w:rsidRPr="00EA3B23"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4A6E12" w:rsidRDefault="004665CE" w:rsidP="001E01CA">
            <w:pPr>
              <w:jc w:val="both"/>
              <w:rPr>
                <w:rFonts w:ascii="Arial Narrow" w:hAnsi="Arial Narrow" w:cs="Arial"/>
                <w:sz w:val="20"/>
                <w:szCs w:val="20"/>
              </w:rPr>
            </w:pPr>
            <w:r w:rsidRPr="004A6E12">
              <w:rPr>
                <w:rFonts w:ascii="Arial Narrow" w:hAnsi="Arial Narrow" w:cs="Arial"/>
                <w:sz w:val="20"/>
                <w:szCs w:val="20"/>
              </w:rPr>
              <w:t>Evaluer les progrès réalisés dans la mise en place des services de conseil et de dépistage du VIH parmi les populations carcérales</w:t>
            </w: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b/>
                <w:bCs/>
                <w:sz w:val="20"/>
                <w:szCs w:val="20"/>
              </w:rPr>
            </w:pPr>
            <w:r w:rsidRPr="004A6E12">
              <w:rPr>
                <w:rFonts w:ascii="Arial Narrow" w:hAnsi="Arial Narrow" w:cs="Arial"/>
                <w:b/>
                <w:bCs/>
                <w:sz w:val="20"/>
                <w:szCs w:val="20"/>
              </w:rPr>
              <w:t>Définition :</w:t>
            </w:r>
            <w:r w:rsidRPr="004A6E12">
              <w:rPr>
                <w:rFonts w:ascii="Arial Narrow" w:hAnsi="Arial Narrow" w:cs="Arial"/>
                <w:sz w:val="20"/>
                <w:szCs w:val="20"/>
              </w:rPr>
              <w:t xml:space="preserve"> Proportion de </w:t>
            </w:r>
            <w:r w:rsidRPr="004A6E12">
              <w:rPr>
                <w:rFonts w:ascii="Arial Narrow" w:hAnsi="Arial Narrow" w:cs="Arial"/>
                <w:b/>
                <w:bCs/>
                <w:sz w:val="20"/>
                <w:szCs w:val="20"/>
              </w:rPr>
              <w:t>détenus</w:t>
            </w:r>
            <w:r>
              <w:rPr>
                <w:rFonts w:ascii="Arial Narrow" w:hAnsi="Arial Narrow" w:cs="Arial"/>
                <w:b/>
                <w:bCs/>
                <w:sz w:val="20"/>
                <w:szCs w:val="20"/>
              </w:rPr>
              <w:t xml:space="preserve"> </w:t>
            </w:r>
            <w:r w:rsidRPr="004A6E12">
              <w:rPr>
                <w:rFonts w:ascii="Arial Narrow" w:hAnsi="Arial Narrow" w:cs="Arial"/>
                <w:sz w:val="20"/>
                <w:szCs w:val="20"/>
              </w:rPr>
              <w:t>qui a subi un test de dépistage du VIH au cours des 12 derniers mois et qui  connait le résultat du  test</w:t>
            </w:r>
          </w:p>
        </w:tc>
      </w:tr>
      <w:tr w:rsidR="004665CE" w:rsidRPr="00EA3B23"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4A6E12" w:rsidRDefault="004665CE" w:rsidP="001E01CA">
            <w:pPr>
              <w:rPr>
                <w:rFonts w:ascii="Arial Narrow" w:hAnsi="Arial Narrow" w:cs="Arial"/>
                <w:sz w:val="20"/>
                <w:szCs w:val="20"/>
              </w:rPr>
            </w:pP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i/>
                <w:iCs/>
                <w:sz w:val="20"/>
                <w:szCs w:val="20"/>
                <w:u w:val="single"/>
              </w:rPr>
            </w:pPr>
            <w:r w:rsidRPr="004A6E12">
              <w:rPr>
                <w:rFonts w:ascii="Arial Narrow" w:hAnsi="Arial Narrow" w:cs="Arial"/>
                <w:i/>
                <w:iCs/>
                <w:sz w:val="20"/>
                <w:szCs w:val="20"/>
                <w:u w:val="single"/>
              </w:rPr>
              <w:t>Numérateu</w:t>
            </w:r>
            <w:r w:rsidRPr="004A6E12">
              <w:rPr>
                <w:rFonts w:ascii="Arial Narrow" w:hAnsi="Arial Narrow" w:cs="Arial"/>
                <w:sz w:val="20"/>
                <w:szCs w:val="20"/>
              </w:rPr>
              <w:t xml:space="preserve">r : Nombre de </w:t>
            </w:r>
            <w:r w:rsidRPr="004A6E12">
              <w:rPr>
                <w:rFonts w:ascii="Arial Narrow" w:hAnsi="Arial Narrow" w:cs="Arial"/>
                <w:b/>
                <w:bCs/>
                <w:sz w:val="20"/>
                <w:szCs w:val="20"/>
              </w:rPr>
              <w:t>détenus</w:t>
            </w:r>
            <w:r>
              <w:rPr>
                <w:rFonts w:ascii="Arial Narrow" w:hAnsi="Arial Narrow" w:cs="Arial"/>
                <w:b/>
                <w:bCs/>
                <w:sz w:val="20"/>
                <w:szCs w:val="20"/>
              </w:rPr>
              <w:t xml:space="preserve"> </w:t>
            </w:r>
            <w:r w:rsidRPr="004A6E12">
              <w:rPr>
                <w:rFonts w:ascii="Arial Narrow" w:hAnsi="Arial Narrow" w:cs="Arial"/>
                <w:sz w:val="20"/>
                <w:szCs w:val="20"/>
              </w:rPr>
              <w:t>ayant subi un test de dépistage du VIH au cours des 12 derniers mois et qui déclarent connaître le résultat du test</w:t>
            </w:r>
          </w:p>
        </w:tc>
      </w:tr>
      <w:tr w:rsidR="004665CE" w:rsidRPr="00EA3B23"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4A6E12" w:rsidRDefault="004665CE" w:rsidP="001E01CA">
            <w:pPr>
              <w:rPr>
                <w:rFonts w:ascii="Arial Narrow" w:hAnsi="Arial Narrow" w:cs="Arial"/>
                <w:sz w:val="20"/>
                <w:szCs w:val="20"/>
              </w:rPr>
            </w:pPr>
          </w:p>
        </w:tc>
        <w:tc>
          <w:tcPr>
            <w:tcW w:w="6064" w:type="dxa"/>
            <w:gridSpan w:val="3"/>
            <w:tcBorders>
              <w:top w:val="nil"/>
              <w:left w:val="nil"/>
              <w:bottom w:val="single" w:sz="4" w:space="0" w:color="auto"/>
              <w:right w:val="single" w:sz="4" w:space="0" w:color="auto"/>
            </w:tcBorders>
            <w:shd w:val="clear" w:color="auto" w:fill="auto"/>
            <w:vAlign w:val="center"/>
            <w:hideMark/>
          </w:tcPr>
          <w:p w:rsidR="004665CE" w:rsidRPr="004A6E12" w:rsidRDefault="004665CE" w:rsidP="001E01CA">
            <w:pPr>
              <w:rPr>
                <w:rFonts w:ascii="Arial Narrow" w:hAnsi="Arial Narrow" w:cs="Arial"/>
                <w:i/>
                <w:iCs/>
                <w:sz w:val="20"/>
                <w:szCs w:val="20"/>
                <w:u w:val="single"/>
              </w:rPr>
            </w:pPr>
            <w:r w:rsidRPr="004A6E12">
              <w:rPr>
                <w:rFonts w:ascii="Arial Narrow" w:hAnsi="Arial Narrow" w:cs="Arial"/>
                <w:i/>
                <w:iCs/>
                <w:sz w:val="20"/>
                <w:szCs w:val="20"/>
                <w:u w:val="single"/>
              </w:rPr>
              <w:t>Dénominateur</w:t>
            </w:r>
            <w:r w:rsidRPr="004A6E12">
              <w:rPr>
                <w:rFonts w:ascii="Arial Narrow" w:hAnsi="Arial Narrow" w:cs="Arial"/>
                <w:sz w:val="20"/>
                <w:szCs w:val="20"/>
              </w:rPr>
              <w:t xml:space="preserve"> : Nombre total de </w:t>
            </w:r>
            <w:r w:rsidRPr="004A6E12">
              <w:rPr>
                <w:rFonts w:ascii="Arial Narrow" w:hAnsi="Arial Narrow" w:cs="Arial"/>
                <w:b/>
                <w:bCs/>
                <w:sz w:val="20"/>
                <w:szCs w:val="20"/>
              </w:rPr>
              <w:t>détenus</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center"/>
              <w:rPr>
                <w:rFonts w:ascii="Arial Narrow" w:hAnsi="Arial Narrow" w:cs="Arial"/>
                <w:b/>
                <w:bCs/>
                <w:sz w:val="20"/>
                <w:szCs w:val="20"/>
              </w:rPr>
            </w:pPr>
            <w:r w:rsidRPr="00EA3B23">
              <w:rPr>
                <w:rFonts w:ascii="Arial Narrow" w:hAnsi="Arial Narrow" w:cs="Arial"/>
                <w:b/>
                <w:bCs/>
                <w:sz w:val="20"/>
                <w:szCs w:val="20"/>
              </w:rPr>
              <w:t>SP/CNLS</w:t>
            </w:r>
          </w:p>
        </w:tc>
        <w:tc>
          <w:tcPr>
            <w:tcW w:w="4590"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Enquêtes CAP, SSG</w:t>
            </w:r>
          </w:p>
        </w:tc>
      </w:tr>
      <w:tr w:rsidR="004665CE" w:rsidRPr="00EA3B23"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 xml:space="preserve">Questionnaire avec les questions suivantes : </w:t>
            </w:r>
            <w:r w:rsidRPr="00EA3B23">
              <w:rPr>
                <w:rFonts w:ascii="Arial Narrow" w:hAnsi="Arial Narrow" w:cs="Arial"/>
                <w:b/>
                <w:bCs/>
                <w:i/>
                <w:iCs/>
                <w:sz w:val="20"/>
                <w:szCs w:val="20"/>
              </w:rPr>
              <w:t>1.</w:t>
            </w:r>
            <w:r w:rsidRPr="00EA3B23">
              <w:rPr>
                <w:rFonts w:ascii="Arial Narrow" w:hAnsi="Arial Narrow" w:cs="Arial"/>
                <w:i/>
                <w:iCs/>
                <w:sz w:val="20"/>
                <w:szCs w:val="20"/>
              </w:rPr>
              <w:t xml:space="preserve"> Je ne vous demande pas le résultat, mais j'aimerais savoir si vous avez subi un test VIH au cours des 12 derniers mois.</w:t>
            </w:r>
            <w:r w:rsidRPr="00EA3B23">
              <w:rPr>
                <w:rFonts w:ascii="Arial Narrow" w:hAnsi="Arial Narrow" w:cs="Arial"/>
                <w:i/>
                <w:iCs/>
                <w:sz w:val="20"/>
                <w:szCs w:val="20"/>
              </w:rPr>
              <w:br/>
            </w:r>
            <w:r w:rsidRPr="00EA3B23">
              <w:rPr>
                <w:rFonts w:ascii="Arial Narrow" w:hAnsi="Arial Narrow" w:cs="Arial"/>
                <w:b/>
                <w:bCs/>
                <w:i/>
                <w:iCs/>
                <w:sz w:val="20"/>
                <w:szCs w:val="20"/>
              </w:rPr>
              <w:t>2.</w:t>
            </w:r>
            <w:r w:rsidRPr="00EA3B23">
              <w:rPr>
                <w:rFonts w:ascii="Arial Narrow" w:hAnsi="Arial Narrow" w:cs="Arial"/>
                <w:i/>
                <w:iCs/>
                <w:sz w:val="20"/>
                <w:szCs w:val="20"/>
              </w:rPr>
              <w:t xml:space="preserve"> Si la réponse est oui : Je ne veux pas le connaître, mais avez-vous reçu le résultat du test ?</w:t>
            </w:r>
          </w:p>
        </w:tc>
        <w:tc>
          <w:tcPr>
            <w:tcW w:w="3062" w:type="dxa"/>
            <w:tcBorders>
              <w:top w:val="nil"/>
              <w:left w:val="single" w:sz="4" w:space="0" w:color="auto"/>
              <w:bottom w:val="nil"/>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528" w:type="dxa"/>
            <w:tcBorders>
              <w:top w:val="nil"/>
              <w:left w:val="single" w:sz="4" w:space="0" w:color="auto"/>
              <w:bottom w:val="nil"/>
              <w:right w:val="single" w:sz="4" w:space="0" w:color="auto"/>
            </w:tcBorders>
            <w:shd w:val="clear" w:color="auto" w:fill="auto"/>
            <w:vAlign w:val="center"/>
          </w:tcPr>
          <w:p w:rsidR="004665CE" w:rsidRPr="00EA3B23" w:rsidRDefault="004665CE" w:rsidP="001E01CA">
            <w:pPr>
              <w:jc w:val="right"/>
              <w:rPr>
                <w:rFonts w:ascii="Arial Narrow" w:hAnsi="Arial Narrow" w:cs="Arial"/>
                <w:bCs/>
                <w:sz w:val="20"/>
                <w:szCs w:val="20"/>
              </w:rPr>
            </w:pPr>
            <w:r w:rsidRPr="00EA3B23">
              <w:rPr>
                <w:rFonts w:ascii="Arial Narrow" w:hAnsi="Arial Narrow" w:cs="Arial"/>
                <w:bCs/>
                <w:sz w:val="20"/>
                <w:szCs w:val="20"/>
              </w:rPr>
              <w:t>2 ans</w:t>
            </w:r>
          </w:p>
        </w:tc>
      </w:tr>
      <w:tr w:rsidR="004665CE" w:rsidRPr="00EA3B23"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Age     Sexe</w:t>
            </w:r>
          </w:p>
        </w:tc>
      </w:tr>
      <w:tr w:rsidR="004665CE" w:rsidRPr="00EA3B23"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Default="004665CE" w:rsidP="001E01CA">
            <w:pPr>
              <w:rPr>
                <w:rFonts w:ascii="Arial Narrow" w:hAnsi="Arial Narrow" w:cs="Arial"/>
                <w:bCs/>
                <w:sz w:val="20"/>
                <w:szCs w:val="20"/>
              </w:rPr>
            </w:pPr>
            <w:r w:rsidRPr="00EA3B23">
              <w:rPr>
                <w:rFonts w:ascii="Arial Narrow" w:hAnsi="Arial Narrow" w:cs="Arial"/>
                <w:bCs/>
                <w:sz w:val="20"/>
                <w:szCs w:val="20"/>
              </w:rPr>
              <w:t xml:space="preserve">Tableau </w:t>
            </w:r>
          </w:p>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Courbe</w:t>
            </w:r>
          </w:p>
        </w:tc>
      </w:tr>
      <w:tr w:rsidR="004665CE" w:rsidRPr="00EA3B23" w:rsidTr="001E01CA">
        <w:trPr>
          <w:trHeight w:val="70"/>
          <w:jc w:val="center"/>
        </w:trPr>
        <w:tc>
          <w:tcPr>
            <w:tcW w:w="101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jc w:val="both"/>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renseigne les tendances relatives au niveau de connaissance du statut sérologique vis-à-vis du VIH parmi les populations carcérales et ceci leur permet de se protéger  et de protéger plus tard les autres de l’infection. Il permettra aussi d'adapter ou d'orienter les stratégies à la cible.</w:t>
            </w:r>
          </w:p>
        </w:tc>
      </w:tr>
      <w:tr w:rsidR="004665CE" w:rsidRPr="00EA3B23" w:rsidTr="001E01CA">
        <w:trPr>
          <w:trHeight w:val="267"/>
          <w:jc w:val="center"/>
        </w:trPr>
        <w:tc>
          <w:tcPr>
            <w:tcW w:w="101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Pr="00AB6C94" w:rsidRDefault="004665CE" w:rsidP="004665CE">
      <w:pPr>
        <w:rPr>
          <w:rFonts w:ascii="Arial Narrow" w:hAnsi="Arial Narrow"/>
          <w:sz w:val="6"/>
          <w:szCs w:val="18"/>
        </w:rPr>
      </w:pPr>
    </w:p>
    <w:p w:rsidR="004665CE" w:rsidRPr="00011744" w:rsidRDefault="004665CE" w:rsidP="000D2849">
      <w:pPr>
        <w:pStyle w:val="Titre2"/>
        <w:numPr>
          <w:ilvl w:val="2"/>
          <w:numId w:val="19"/>
        </w:numPr>
        <w:pBdr>
          <w:bottom w:val="single" w:sz="4" w:space="1" w:color="auto"/>
        </w:pBdr>
        <w:shd w:val="clear" w:color="auto" w:fill="A8D08D" w:themeFill="accent6" w:themeFillTint="99"/>
      </w:pPr>
      <w:bookmarkStart w:id="61" w:name="_Toc459573289"/>
      <w:r w:rsidRPr="00011744">
        <w:t>USAGERS DE DROGUES</w:t>
      </w:r>
      <w:bookmarkEnd w:id="61"/>
    </w:p>
    <w:p w:rsidR="004665CE" w:rsidRDefault="004665CE" w:rsidP="004665CE">
      <w:pPr>
        <w:rPr>
          <w:rFonts w:ascii="Arial Narrow" w:hAnsi="Arial Narrow"/>
          <w:b/>
          <w:sz w:val="12"/>
          <w:szCs w:val="12"/>
          <w:u w:val="single"/>
        </w:rPr>
      </w:pPr>
    </w:p>
    <w:p w:rsidR="00E12720" w:rsidRPr="00AB6C94" w:rsidRDefault="00E12720" w:rsidP="00AB6C94">
      <w:pPr>
        <w:pBdr>
          <w:bottom w:val="single" w:sz="4" w:space="1" w:color="auto"/>
        </w:pBdr>
        <w:shd w:val="clear" w:color="auto" w:fill="66FF33"/>
        <w:rPr>
          <w:rFonts w:ascii="Georgia" w:hAnsi="Georgia"/>
          <w:b/>
        </w:rPr>
      </w:pPr>
      <w:r w:rsidRPr="00AB6C94">
        <w:rPr>
          <w:rFonts w:ascii="Georgia" w:hAnsi="Georgia"/>
          <w:b/>
        </w:rPr>
        <w:t>Effet1.1 : 90% des populations clés adoptent des comportements à moindre risque au VIH d’ici 2020</w:t>
      </w:r>
    </w:p>
    <w:p w:rsidR="00E12720" w:rsidRPr="00EA3B23" w:rsidRDefault="00E12720" w:rsidP="004665CE">
      <w:pPr>
        <w:rPr>
          <w:rFonts w:ascii="Arial Narrow" w:hAnsi="Arial Narrow"/>
          <w:b/>
          <w:sz w:val="12"/>
          <w:szCs w:val="12"/>
          <w:u w:val="single"/>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4665CE" w:rsidRPr="00EA3B23"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Pourcentage d’usagers de drogues déclarant avoir utilisé les seringues à usage unique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4665CE" w:rsidRPr="00EA3B23"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EA3B23" w:rsidRDefault="004665CE" w:rsidP="001E01CA">
            <w:pPr>
              <w:rPr>
                <w:rFonts w:ascii="Arial Narrow" w:hAnsi="Arial Narrow" w:cs="Arial"/>
                <w:sz w:val="20"/>
                <w:szCs w:val="20"/>
              </w:rPr>
            </w:pPr>
            <w:r w:rsidRPr="00EA3B23">
              <w:rPr>
                <w:rFonts w:ascii="Arial Narrow" w:hAnsi="Arial Narrow" w:cs="Arial"/>
                <w:sz w:val="20"/>
                <w:szCs w:val="20"/>
              </w:rPr>
              <w:t xml:space="preserve">Evaluer les progrès réalisés dans la prévention de la transmission du VIH liée à la consommation de drogues injectables. </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Définition: </w:t>
            </w:r>
            <w:r w:rsidRPr="00EA3B23">
              <w:rPr>
                <w:rFonts w:ascii="Arial Narrow" w:hAnsi="Arial Narrow" w:cs="Arial"/>
                <w:sz w:val="20"/>
                <w:szCs w:val="20"/>
              </w:rPr>
              <w:t>Proportion de consommateurs de drogues injectables déclarant avoir utilisé du matériel  d'injection stérile à usage unique lors de leur dernière injection</w:t>
            </w:r>
          </w:p>
        </w:tc>
      </w:tr>
      <w:tr w:rsidR="004665CE" w:rsidRPr="00EA3B23"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de personnes interrogées qui déclarent avoir utilisé du matériel d'injection stérile à usage unique la dernière fois qu'elles se sont injectées de la drogue</w:t>
            </w:r>
          </w:p>
        </w:tc>
      </w:tr>
      <w:tr w:rsidR="004665CE" w:rsidRPr="00EA3B23"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de personnes interrogées qui déclarent s'être injectées de la drogue au cours du mois écoulé</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center"/>
              <w:rPr>
                <w:rFonts w:ascii="Arial Narrow" w:hAnsi="Arial Narrow" w:cs="Arial"/>
                <w:b/>
                <w:bCs/>
                <w:sz w:val="20"/>
                <w:szCs w:val="20"/>
              </w:rPr>
            </w:pPr>
            <w:r w:rsidRPr="00EA3B2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Enquêtes CAP, SSG</w:t>
            </w:r>
          </w:p>
        </w:tc>
      </w:tr>
      <w:tr w:rsidR="004665CE" w:rsidRPr="00EA3B23"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sz w:val="18"/>
                <w:szCs w:val="18"/>
              </w:rPr>
            </w:pPr>
            <w:r w:rsidRPr="00EA3B23">
              <w:rPr>
                <w:rFonts w:ascii="Arial Narrow" w:hAnsi="Arial Narrow" w:cs="Arial"/>
                <w:b/>
                <w:bCs/>
                <w:sz w:val="18"/>
                <w:szCs w:val="18"/>
              </w:rPr>
              <w:t xml:space="preserve">Méthode de mesure/collecte : </w:t>
            </w:r>
            <w:r w:rsidRPr="00EA3B23">
              <w:rPr>
                <w:rFonts w:ascii="Arial Narrow" w:hAnsi="Arial Narrow" w:cs="Arial"/>
                <w:sz w:val="18"/>
                <w:szCs w:val="18"/>
              </w:rPr>
              <w:t xml:space="preserve">Questionnaire individuel avec les questions: </w:t>
            </w:r>
            <w:r w:rsidRPr="00EA3B23">
              <w:rPr>
                <w:rFonts w:ascii="Arial Narrow" w:hAnsi="Arial Narrow" w:cs="Arial"/>
                <w:b/>
                <w:bCs/>
                <w:sz w:val="18"/>
                <w:szCs w:val="18"/>
              </w:rPr>
              <w:t>1.</w:t>
            </w:r>
            <w:r w:rsidRPr="00EA3B23">
              <w:rPr>
                <w:rFonts w:ascii="Arial Narrow" w:hAnsi="Arial Narrow" w:cs="Arial"/>
                <w:sz w:val="18"/>
                <w:szCs w:val="18"/>
              </w:rPr>
              <w:t xml:space="preserve"> Vous êtes-vous injecté des drogues au cours du mois écoulé ?</w:t>
            </w:r>
            <w:r w:rsidRPr="00EA3B23">
              <w:rPr>
                <w:rFonts w:ascii="Arial Narrow" w:hAnsi="Arial Narrow" w:cs="Arial"/>
                <w:b/>
                <w:bCs/>
                <w:sz w:val="18"/>
                <w:szCs w:val="18"/>
              </w:rPr>
              <w:t xml:space="preserve"> 2. </w:t>
            </w:r>
            <w:r w:rsidRPr="00EA3B23">
              <w:rPr>
                <w:rFonts w:ascii="Arial Narrow" w:hAnsi="Arial Narrow" w:cs="Arial"/>
                <w:sz w:val="18"/>
                <w:szCs w:val="18"/>
              </w:rPr>
              <w:t>Si oui : avez-vous utilisé une seringue et une aiguille stérile la dernière fois que vous vous êtes injecté de la drogue ?</w:t>
            </w:r>
          </w:p>
        </w:tc>
        <w:tc>
          <w:tcPr>
            <w:tcW w:w="3062" w:type="dxa"/>
            <w:tcBorders>
              <w:top w:val="nil"/>
              <w:left w:val="single" w:sz="4" w:space="0" w:color="auto"/>
              <w:bottom w:val="nil"/>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4665CE" w:rsidRPr="00EA3B23" w:rsidRDefault="004665CE" w:rsidP="001E01CA">
            <w:pPr>
              <w:jc w:val="right"/>
              <w:rPr>
                <w:rFonts w:ascii="Arial Narrow" w:hAnsi="Arial Narrow" w:cs="Arial"/>
                <w:bCs/>
                <w:sz w:val="20"/>
                <w:szCs w:val="20"/>
              </w:rPr>
            </w:pPr>
            <w:r w:rsidRPr="00EA3B23">
              <w:rPr>
                <w:rFonts w:ascii="Arial Narrow" w:hAnsi="Arial Narrow" w:cs="Arial"/>
                <w:bCs/>
                <w:sz w:val="20"/>
                <w:szCs w:val="20"/>
              </w:rPr>
              <w:t>2 ans</w:t>
            </w:r>
          </w:p>
        </w:tc>
      </w:tr>
      <w:tr w:rsidR="004665CE" w:rsidRPr="00EA3B23"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Age   Sexe   Région</w:t>
            </w:r>
          </w:p>
        </w:tc>
      </w:tr>
      <w:tr w:rsidR="004665CE" w:rsidRPr="00EA3B23"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Tableau    Courbe</w:t>
            </w:r>
          </w:p>
        </w:tc>
      </w:tr>
      <w:tr w:rsidR="004665CE" w:rsidRPr="00EA3B23" w:rsidTr="001E01CA">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jc w:val="both"/>
              <w:rPr>
                <w:rFonts w:ascii="Arial Narrow" w:hAnsi="Arial Narrow" w:cs="Arial"/>
                <w:b/>
                <w:bCs/>
                <w:sz w:val="18"/>
                <w:szCs w:val="18"/>
              </w:rPr>
            </w:pPr>
            <w:r w:rsidRPr="00EA3B23">
              <w:rPr>
                <w:rFonts w:ascii="Arial Narrow" w:hAnsi="Arial Narrow" w:cs="Arial"/>
                <w:b/>
                <w:bCs/>
                <w:sz w:val="18"/>
                <w:szCs w:val="18"/>
              </w:rPr>
              <w:lastRenderedPageBreak/>
              <w:t>Utilisation et interprétation</w:t>
            </w:r>
            <w:r w:rsidRPr="00EA3B23">
              <w:rPr>
                <w:rFonts w:ascii="Arial Narrow" w:hAnsi="Arial Narrow" w:cs="Arial"/>
                <w:sz w:val="18"/>
                <w:szCs w:val="18"/>
              </w:rPr>
              <w:t xml:space="preserve"> : Les pratiques d’injection et les comportements sexuels sans risque sont essentiels parmi les consommateurs de drogues injectables parce que : (i) le risque de transmission du virus par du matériel d’injection contaminé est extrêmement élevé et (ii) les consommateurs de drogues injectables peuvent transmettre le virus (notamment par voie sexuelle) à l’ensemble de la population. </w:t>
            </w:r>
          </w:p>
        </w:tc>
      </w:tr>
      <w:tr w:rsidR="004665CE" w:rsidRPr="00EA3B23" w:rsidTr="001E01CA">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Pr="00EA3B23" w:rsidRDefault="004665CE" w:rsidP="004665CE">
      <w:pPr>
        <w:rPr>
          <w:rFonts w:ascii="Arial Narrow" w:hAnsi="Arial Narrow"/>
          <w:sz w:val="12"/>
          <w:szCs w:val="12"/>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4665CE" w:rsidRPr="00EA3B23"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4665CE" w:rsidRPr="004A6E12" w:rsidRDefault="004665CE" w:rsidP="001E01CA">
            <w:pPr>
              <w:jc w:val="both"/>
              <w:rPr>
                <w:rFonts w:ascii="Arial Narrow" w:hAnsi="Arial Narrow" w:cs="Arial"/>
                <w:b/>
                <w:sz w:val="20"/>
                <w:szCs w:val="20"/>
              </w:rPr>
            </w:pPr>
            <w:r w:rsidRPr="004A6E12">
              <w:rPr>
                <w:rFonts w:ascii="Arial Narrow" w:hAnsi="Arial Narrow" w:cs="Arial"/>
                <w:b/>
                <w:sz w:val="20"/>
                <w:szCs w:val="20"/>
              </w:rPr>
              <w:t>Pourcentage d’usagers de drogues déclarant avoir utilisé le préservatif lors de leur dernier rapport sexuel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4665CE" w:rsidRPr="00EA3B23"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EA3B23" w:rsidRDefault="004665CE" w:rsidP="001E01CA">
            <w:pPr>
              <w:jc w:val="both"/>
              <w:rPr>
                <w:rFonts w:ascii="Arial Narrow" w:hAnsi="Arial Narrow" w:cs="Arial"/>
                <w:sz w:val="20"/>
                <w:szCs w:val="20"/>
              </w:rPr>
            </w:pPr>
            <w:r w:rsidRPr="00EA3B23">
              <w:rPr>
                <w:rFonts w:ascii="Arial Narrow" w:hAnsi="Arial Narrow" w:cs="Arial"/>
                <w:sz w:val="20"/>
                <w:szCs w:val="20"/>
              </w:rPr>
              <w:t xml:space="preserve">Evaluer les progrès réalisés dans la prévention de l’exposition au VIH des consommateurs de drogues injectables. </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cs="Arial"/>
                <w:b/>
                <w:bCs/>
                <w:sz w:val="20"/>
                <w:szCs w:val="20"/>
              </w:rPr>
            </w:pPr>
            <w:r w:rsidRPr="00EA3B23">
              <w:rPr>
                <w:rFonts w:ascii="Arial Narrow" w:hAnsi="Arial Narrow" w:cs="Arial"/>
                <w:b/>
                <w:bCs/>
                <w:sz w:val="20"/>
                <w:szCs w:val="20"/>
              </w:rPr>
              <w:t>Définition :</w:t>
            </w:r>
            <w:r w:rsidRPr="00EA3B23">
              <w:rPr>
                <w:rFonts w:ascii="Arial Narrow" w:hAnsi="Arial Narrow" w:cs="Arial"/>
                <w:sz w:val="20"/>
                <w:szCs w:val="20"/>
              </w:rPr>
              <w:t xml:space="preserve"> Proportion d'usagers de drogue qui déclarent avoir eu de rapport sexuel et qui ont utilisé un préservatif au cours du dernier rapport sexuel</w:t>
            </w:r>
          </w:p>
        </w:tc>
      </w:tr>
      <w:tr w:rsidR="004665CE" w:rsidRPr="00EA3B23"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d'usagers de drogue qui ont déclaré utiliser de préservatif au cours de leur dernier rapport sexuel</w:t>
            </w:r>
          </w:p>
        </w:tc>
      </w:tr>
      <w:tr w:rsidR="004665CE" w:rsidRPr="00EA3B23"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xml:space="preserve"> : Nombre total d'usagers de drogue interviewés déclarant avoir consommé des drogues injectables et avoir eu un rapport sexuel au cours du mois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center"/>
              <w:rPr>
                <w:rFonts w:ascii="Arial Narrow" w:hAnsi="Arial Narrow" w:cs="Arial"/>
                <w:sz w:val="20"/>
                <w:szCs w:val="20"/>
              </w:rPr>
            </w:pPr>
            <w:r w:rsidRPr="00EA3B23">
              <w:rPr>
                <w:rFonts w:ascii="Arial Narrow" w:hAnsi="Arial Narrow" w:cs="Arial"/>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 xml:space="preserve">Enquêtes CAP, EDS,  </w:t>
            </w:r>
          </w:p>
        </w:tc>
      </w:tr>
      <w:tr w:rsidR="004665CE" w:rsidRPr="00EA3B23"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Questionnaire individuel. Les personnes interrogées doivent répondre aux questions suivantes :</w:t>
            </w:r>
            <w:r w:rsidRPr="00EA3B23">
              <w:rPr>
                <w:rFonts w:ascii="Arial Narrow" w:hAnsi="Arial Narrow" w:cs="Arial"/>
                <w:sz w:val="20"/>
                <w:szCs w:val="20"/>
              </w:rPr>
              <w:br/>
            </w:r>
            <w:r w:rsidRPr="00EA3B23">
              <w:rPr>
                <w:rFonts w:ascii="Arial Narrow" w:hAnsi="Arial Narrow" w:cs="Arial"/>
                <w:b/>
                <w:bCs/>
                <w:sz w:val="20"/>
                <w:szCs w:val="20"/>
              </w:rPr>
              <w:t>1.</w:t>
            </w:r>
            <w:r w:rsidRPr="00EA3B23">
              <w:rPr>
                <w:rFonts w:ascii="Arial Narrow" w:hAnsi="Arial Narrow" w:cs="Arial"/>
                <w:sz w:val="20"/>
                <w:szCs w:val="20"/>
              </w:rPr>
              <w:t xml:space="preserve"> Vous êtes-vous injecté des drogues au cours du mois écoulé ?</w:t>
            </w:r>
            <w:r w:rsidRPr="00EA3B23">
              <w:rPr>
                <w:rFonts w:ascii="Arial Narrow" w:hAnsi="Arial Narrow" w:cs="Arial"/>
                <w:sz w:val="20"/>
                <w:szCs w:val="20"/>
              </w:rPr>
              <w:br/>
            </w:r>
            <w:r w:rsidRPr="00EA3B23">
              <w:rPr>
                <w:rFonts w:ascii="Arial Narrow" w:hAnsi="Arial Narrow" w:cs="Arial"/>
                <w:b/>
                <w:bCs/>
                <w:sz w:val="20"/>
                <w:szCs w:val="20"/>
              </w:rPr>
              <w:t xml:space="preserve">2. </w:t>
            </w:r>
            <w:r w:rsidRPr="00EA3B23">
              <w:rPr>
                <w:rFonts w:ascii="Arial Narrow" w:hAnsi="Arial Narrow" w:cs="Arial"/>
                <w:sz w:val="20"/>
                <w:szCs w:val="20"/>
              </w:rPr>
              <w:t>Si oui : Avez-vous eu des relations sexuelles au cours du dernier mois ?</w:t>
            </w:r>
            <w:r w:rsidRPr="00EA3B23">
              <w:rPr>
                <w:rFonts w:ascii="Arial Narrow" w:hAnsi="Arial Narrow" w:cs="Arial"/>
                <w:sz w:val="20"/>
                <w:szCs w:val="20"/>
              </w:rPr>
              <w:br/>
            </w:r>
            <w:r w:rsidRPr="00EA3B23">
              <w:rPr>
                <w:rFonts w:ascii="Arial Narrow" w:hAnsi="Arial Narrow" w:cs="Arial"/>
                <w:b/>
                <w:bCs/>
                <w:sz w:val="20"/>
                <w:szCs w:val="20"/>
              </w:rPr>
              <w:t xml:space="preserve">3. </w:t>
            </w:r>
            <w:r w:rsidRPr="00EA3B23">
              <w:rPr>
                <w:rFonts w:ascii="Arial Narrow" w:hAnsi="Arial Narrow" w:cs="Arial"/>
                <w:sz w:val="20"/>
                <w:szCs w:val="20"/>
              </w:rPr>
              <w:t>Si la réponse aux questions 1 et 2 est « Oui » : Avez-vous utilisé un préservatif lors de votre dernier rapport sexuel ?</w:t>
            </w:r>
          </w:p>
        </w:tc>
        <w:tc>
          <w:tcPr>
            <w:tcW w:w="3062" w:type="dxa"/>
            <w:tcBorders>
              <w:top w:val="nil"/>
              <w:left w:val="single" w:sz="4" w:space="0" w:color="auto"/>
              <w:bottom w:val="nil"/>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4665CE" w:rsidRPr="00EA3B23" w:rsidRDefault="004665CE" w:rsidP="001E01CA">
            <w:pPr>
              <w:jc w:val="right"/>
              <w:rPr>
                <w:rFonts w:ascii="Arial Narrow" w:hAnsi="Arial Narrow" w:cs="Arial"/>
                <w:bCs/>
                <w:sz w:val="20"/>
                <w:szCs w:val="20"/>
              </w:rPr>
            </w:pPr>
            <w:r w:rsidRPr="00EA3B23">
              <w:rPr>
                <w:rFonts w:ascii="Arial Narrow" w:hAnsi="Arial Narrow" w:cs="Arial"/>
                <w:bCs/>
                <w:sz w:val="20"/>
                <w:szCs w:val="20"/>
              </w:rPr>
              <w:t>2 ans</w:t>
            </w:r>
          </w:p>
        </w:tc>
      </w:tr>
      <w:tr w:rsidR="004665CE" w:rsidRPr="00EA3B23"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Age   Sexe   Région</w:t>
            </w:r>
          </w:p>
        </w:tc>
      </w:tr>
      <w:tr w:rsidR="004665CE" w:rsidRPr="00EA3B23"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Tableau    Courbe</w:t>
            </w:r>
          </w:p>
        </w:tc>
      </w:tr>
      <w:tr w:rsidR="004665CE" w:rsidRPr="00EA3B23" w:rsidTr="001E01CA">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jc w:val="both"/>
              <w:rPr>
                <w:rFonts w:ascii="Arial Narrow" w:hAnsi="Arial Narrow" w:cs="Arial"/>
                <w:b/>
                <w:bCs/>
                <w:sz w:val="18"/>
                <w:szCs w:val="18"/>
              </w:rPr>
            </w:pPr>
            <w:r w:rsidRPr="00EA3B23">
              <w:rPr>
                <w:rFonts w:ascii="Arial Narrow" w:hAnsi="Arial Narrow" w:cs="Arial"/>
                <w:b/>
                <w:bCs/>
                <w:sz w:val="18"/>
                <w:szCs w:val="18"/>
              </w:rPr>
              <w:t>Utilisation et interprétation</w:t>
            </w:r>
            <w:r w:rsidRPr="00EA3B23">
              <w:rPr>
                <w:rFonts w:ascii="Arial Narrow" w:hAnsi="Arial Narrow" w:cs="Arial"/>
                <w:sz w:val="18"/>
                <w:szCs w:val="18"/>
              </w:rPr>
              <w:t xml:space="preserve"> : L’importance de la transmission du VIH liée à la consommation de drogues injectables dépend entre autres des comportements habituels en matière de promiscuité  sexuelle et d’utilisation du préservatif parmi les consommateurs de drogues injectables d’une part, et entre ceux-ci et l’ensemble de la population d’autre part. </w:t>
            </w:r>
          </w:p>
        </w:tc>
      </w:tr>
      <w:tr w:rsidR="004665CE" w:rsidRPr="00EA3B23" w:rsidTr="001E01CA">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Pr="00EA3B23" w:rsidRDefault="004665CE" w:rsidP="004665CE">
      <w:pPr>
        <w:rPr>
          <w:rFonts w:ascii="Arial Narrow" w:hAnsi="Arial Narrow"/>
          <w:sz w:val="12"/>
          <w:szCs w:val="12"/>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4665CE" w:rsidRPr="00EA3B23"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EA3B23" w:rsidRDefault="004665CE" w:rsidP="001E01CA">
            <w:pPr>
              <w:jc w:val="both"/>
              <w:rPr>
                <w:rFonts w:ascii="Arial Narrow" w:hAnsi="Arial Narrow" w:cs="Arial"/>
                <w:b/>
                <w:sz w:val="20"/>
                <w:szCs w:val="20"/>
              </w:rPr>
            </w:pPr>
            <w:r w:rsidRPr="00EA3B23">
              <w:rPr>
                <w:rFonts w:ascii="Arial Narrow" w:hAnsi="Arial Narrow" w:cs="Arial"/>
                <w:b/>
                <w:sz w:val="20"/>
                <w:szCs w:val="20"/>
              </w:rPr>
              <w:t xml:space="preserve">Pourcentage d’usagers de drogues ayant subi un test VIH au cours des 12 derniers mois et en connait le résultat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4665CE" w:rsidRPr="00EA3B23"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EA3B23" w:rsidRDefault="004665CE" w:rsidP="001E01CA">
            <w:pPr>
              <w:rPr>
                <w:rFonts w:ascii="Arial Narrow" w:hAnsi="Arial Narrow" w:cs="Arial"/>
                <w:sz w:val="20"/>
                <w:szCs w:val="20"/>
              </w:rPr>
            </w:pPr>
            <w:r w:rsidRPr="00EA3B23">
              <w:rPr>
                <w:rFonts w:ascii="Arial Narrow" w:hAnsi="Arial Narrow" w:cs="Arial"/>
                <w:sz w:val="20"/>
                <w:szCs w:val="20"/>
              </w:rPr>
              <w:t xml:space="preserve">Evaluer les progrès réalisés dans la mise en place des services de conseil et de dépistage du VIH parmi les usagers de drogue. </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cs="Arial"/>
                <w:b/>
                <w:bCs/>
                <w:sz w:val="20"/>
                <w:szCs w:val="20"/>
              </w:rPr>
            </w:pPr>
            <w:r w:rsidRPr="00EA3B23">
              <w:rPr>
                <w:rFonts w:ascii="Arial Narrow" w:hAnsi="Arial Narrow" w:cs="Arial"/>
                <w:b/>
                <w:bCs/>
                <w:sz w:val="20"/>
                <w:szCs w:val="20"/>
              </w:rPr>
              <w:t>Définition :</w:t>
            </w:r>
            <w:r w:rsidRPr="00EA3B23">
              <w:rPr>
                <w:rFonts w:ascii="Arial Narrow" w:hAnsi="Arial Narrow" w:cs="Arial"/>
                <w:sz w:val="20"/>
                <w:szCs w:val="20"/>
              </w:rPr>
              <w:t xml:space="preserve"> Pourcentage d'usagers de drogue qui ont bénéficié d'un test de dépistage du VIH et qui a reçu le résultat au cours des 12 derniers mois</w:t>
            </w:r>
          </w:p>
        </w:tc>
      </w:tr>
      <w:tr w:rsidR="004665CE" w:rsidRPr="00EA3B23"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d'usagers de drogues qui ont déclaré avoir bénéficié d'un test de dépistage du VIH au cours des 12 derniers mois et qui en connaissent le résultat</w:t>
            </w:r>
          </w:p>
        </w:tc>
      </w:tr>
      <w:tr w:rsidR="004665CE" w:rsidRPr="00EA3B23"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xml:space="preserve"> : Nombre total d'usagers de drogues </w:t>
            </w:r>
          </w:p>
        </w:tc>
      </w:tr>
      <w:tr w:rsidR="004665CE" w:rsidRPr="00EA3B23"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jc w:val="center"/>
              <w:rPr>
                <w:rFonts w:ascii="Arial Narrow" w:hAnsi="Arial Narrow" w:cs="Arial"/>
                <w:b/>
                <w:bCs/>
                <w:sz w:val="20"/>
                <w:szCs w:val="20"/>
              </w:rPr>
            </w:pPr>
            <w:r w:rsidRPr="00EA3B2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Enquêtes CAP, SSG</w:t>
            </w:r>
          </w:p>
        </w:tc>
      </w:tr>
      <w:tr w:rsidR="004665CE" w:rsidRPr="00EA3B23"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EA3B23" w:rsidRDefault="004665CE" w:rsidP="001E01CA">
            <w:pPr>
              <w:jc w:val="both"/>
              <w:rPr>
                <w:rFonts w:ascii="Arial Narrow" w:hAnsi="Arial Narrow"/>
                <w:sz w:val="18"/>
                <w:szCs w:val="18"/>
              </w:rPr>
            </w:pPr>
            <w:r w:rsidRPr="00EA3B23">
              <w:rPr>
                <w:rFonts w:ascii="Arial Narrow" w:hAnsi="Arial Narrow" w:cs="Arial"/>
                <w:b/>
                <w:bCs/>
                <w:sz w:val="18"/>
                <w:szCs w:val="18"/>
              </w:rPr>
              <w:t xml:space="preserve">Méthode de mesure/collecte : </w:t>
            </w:r>
            <w:r w:rsidRPr="00EA3B23">
              <w:rPr>
                <w:rFonts w:ascii="Arial Narrow" w:hAnsi="Arial Narrow" w:cs="Arial"/>
                <w:sz w:val="18"/>
                <w:szCs w:val="18"/>
              </w:rPr>
              <w:t xml:space="preserve">Les personnes interrogées répondent aux questions suivantes  : </w:t>
            </w:r>
            <w:r w:rsidRPr="00EA3B23">
              <w:rPr>
                <w:rFonts w:ascii="Arial Narrow" w:hAnsi="Arial Narrow" w:cs="Arial"/>
                <w:b/>
                <w:bCs/>
                <w:i/>
                <w:iCs/>
                <w:sz w:val="18"/>
                <w:szCs w:val="18"/>
              </w:rPr>
              <w:t>1.</w:t>
            </w:r>
            <w:r w:rsidRPr="00EA3B23">
              <w:rPr>
                <w:rFonts w:ascii="Arial Narrow" w:hAnsi="Arial Narrow" w:cs="Arial"/>
                <w:i/>
                <w:iCs/>
                <w:sz w:val="18"/>
                <w:szCs w:val="18"/>
              </w:rPr>
              <w:t xml:space="preserve"> Je ne vous demande pas le résultat, mais j'aimerais savoir si vous avez bénéficié d' un test VIH au cours des 12 derniers mois.</w:t>
            </w:r>
            <w:r w:rsidRPr="00EA3B23">
              <w:rPr>
                <w:rFonts w:ascii="Arial Narrow" w:hAnsi="Arial Narrow" w:cs="Arial"/>
                <w:i/>
                <w:iCs/>
                <w:sz w:val="18"/>
                <w:szCs w:val="18"/>
              </w:rPr>
              <w:br/>
            </w:r>
            <w:r w:rsidRPr="00EA3B23">
              <w:rPr>
                <w:rFonts w:ascii="Arial Narrow" w:hAnsi="Arial Narrow" w:cs="Arial"/>
                <w:b/>
                <w:bCs/>
                <w:i/>
                <w:iCs/>
                <w:sz w:val="18"/>
                <w:szCs w:val="18"/>
              </w:rPr>
              <w:t>2.</w:t>
            </w:r>
            <w:r w:rsidRPr="00EA3B23">
              <w:rPr>
                <w:rFonts w:ascii="Arial Narrow" w:hAnsi="Arial Narrow" w:cs="Arial"/>
                <w:i/>
                <w:iCs/>
                <w:sz w:val="18"/>
                <w:szCs w:val="18"/>
              </w:rPr>
              <w:t xml:space="preserve"> Si la réponse est oui : Je ne veux pas le connaître, mais avez-vous reçu le résultat du test ?</w:t>
            </w:r>
          </w:p>
        </w:tc>
        <w:tc>
          <w:tcPr>
            <w:tcW w:w="3062" w:type="dxa"/>
            <w:tcBorders>
              <w:top w:val="nil"/>
              <w:left w:val="single" w:sz="4" w:space="0" w:color="auto"/>
              <w:bottom w:val="nil"/>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4665CE" w:rsidRPr="00EA3B23" w:rsidRDefault="004665CE" w:rsidP="001E01CA">
            <w:pPr>
              <w:jc w:val="right"/>
              <w:rPr>
                <w:rFonts w:ascii="Arial Narrow" w:hAnsi="Arial Narrow" w:cs="Arial"/>
                <w:bCs/>
                <w:sz w:val="20"/>
                <w:szCs w:val="20"/>
              </w:rPr>
            </w:pPr>
            <w:r w:rsidRPr="00EA3B23">
              <w:rPr>
                <w:rFonts w:ascii="Arial Narrow" w:hAnsi="Arial Narrow" w:cs="Arial"/>
                <w:bCs/>
                <w:sz w:val="20"/>
                <w:szCs w:val="20"/>
              </w:rPr>
              <w:t>2 ans</w:t>
            </w:r>
          </w:p>
        </w:tc>
      </w:tr>
      <w:tr w:rsidR="004665CE" w:rsidRPr="00EA3B23"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Age    Sexe    Région</w:t>
            </w:r>
          </w:p>
        </w:tc>
      </w:tr>
      <w:tr w:rsidR="004665CE" w:rsidRPr="00EA3B23"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EA3B23"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EA3B23" w:rsidRDefault="004665CE" w:rsidP="001E01CA">
            <w:pPr>
              <w:rPr>
                <w:rFonts w:ascii="Arial Narrow" w:hAnsi="Arial Narrow" w:cs="Arial"/>
                <w:bCs/>
                <w:sz w:val="20"/>
                <w:szCs w:val="20"/>
              </w:rPr>
            </w:pPr>
            <w:r w:rsidRPr="00EA3B23">
              <w:rPr>
                <w:rFonts w:ascii="Arial Narrow" w:hAnsi="Arial Narrow" w:cs="Arial"/>
                <w:bCs/>
                <w:sz w:val="20"/>
                <w:szCs w:val="20"/>
              </w:rPr>
              <w:t>Tableau   Courbe</w:t>
            </w:r>
          </w:p>
        </w:tc>
      </w:tr>
      <w:tr w:rsidR="004665CE" w:rsidRPr="00EA3B23" w:rsidTr="001E01CA">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sz w:val="18"/>
                <w:szCs w:val="18"/>
              </w:rPr>
            </w:pPr>
            <w:r w:rsidRPr="00EA3B23">
              <w:rPr>
                <w:rFonts w:ascii="Arial Narrow" w:hAnsi="Arial Narrow" w:cs="Arial"/>
                <w:b/>
                <w:bCs/>
                <w:sz w:val="18"/>
                <w:szCs w:val="18"/>
              </w:rPr>
              <w:t>Utilisation et interprétation</w:t>
            </w:r>
            <w:r w:rsidRPr="00EA3B23">
              <w:rPr>
                <w:rFonts w:ascii="Arial Narrow" w:hAnsi="Arial Narrow" w:cs="Arial"/>
                <w:sz w:val="18"/>
                <w:szCs w:val="18"/>
              </w:rPr>
              <w:t xml:space="preserve"> : Cet indicateur renseigne les tendances relatives au niveau de connaissance du statut sérologique vis-à-vis du VIH parmi les usagers de drogues et ceci leur permet de se protéger et de protéger plus tard les autres de l’infection. Il permettra aussi d'adapter ou d'orienter les stratégies à la cible. </w:t>
            </w:r>
          </w:p>
        </w:tc>
      </w:tr>
      <w:tr w:rsidR="004665CE" w:rsidRPr="00EA3B23" w:rsidTr="001E01CA">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EA3B23" w:rsidRDefault="004665CE" w:rsidP="001E01CA">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Default="004665CE" w:rsidP="004665CE">
      <w:pPr>
        <w:rPr>
          <w:rFonts w:ascii="Arial Narrow" w:hAnsi="Arial Narrow"/>
          <w:sz w:val="18"/>
          <w:szCs w:val="18"/>
        </w:rPr>
      </w:pPr>
    </w:p>
    <w:p w:rsidR="00EA3B23" w:rsidRPr="00011744" w:rsidRDefault="00011744" w:rsidP="000D2849">
      <w:pPr>
        <w:pStyle w:val="Titre2"/>
        <w:numPr>
          <w:ilvl w:val="2"/>
          <w:numId w:val="19"/>
        </w:numPr>
        <w:pBdr>
          <w:bottom w:val="single" w:sz="4" w:space="1" w:color="auto"/>
        </w:pBdr>
        <w:shd w:val="clear" w:color="auto" w:fill="A8D08D" w:themeFill="accent6" w:themeFillTint="99"/>
      </w:pPr>
      <w:bookmarkStart w:id="62" w:name="_Toc459573290"/>
      <w:r w:rsidRPr="00011744">
        <w:t>Hommes et femmes en uniforme</w:t>
      </w:r>
      <w:bookmarkEnd w:id="62"/>
    </w:p>
    <w:p w:rsidR="000D2849" w:rsidRDefault="000D2849" w:rsidP="00EA3B23">
      <w:pPr>
        <w:rPr>
          <w:rFonts w:ascii="Georgia" w:hAnsi="Georgia"/>
          <w:b/>
          <w:highlight w:val="green"/>
        </w:rPr>
      </w:pPr>
      <w:bookmarkStart w:id="63" w:name="_Toc433533789"/>
    </w:p>
    <w:p w:rsidR="00E12720" w:rsidRPr="00AB6C94" w:rsidRDefault="00E12720" w:rsidP="00AB6C94">
      <w:pPr>
        <w:pBdr>
          <w:bottom w:val="single" w:sz="4" w:space="1" w:color="auto"/>
        </w:pBdr>
        <w:shd w:val="clear" w:color="auto" w:fill="66FF33"/>
        <w:rPr>
          <w:rFonts w:ascii="Georgia" w:hAnsi="Georgia"/>
          <w:b/>
        </w:rPr>
      </w:pPr>
      <w:r w:rsidRPr="00AB6C94">
        <w:rPr>
          <w:rFonts w:ascii="Georgia" w:hAnsi="Georgia"/>
          <w:b/>
        </w:rPr>
        <w:t>Effet1.2 : 80% des Hommes, Femmes en uniforme et les populations mobiles adoptent des comportements à moindre risque au VIH d’ici 2020</w:t>
      </w:r>
      <w:bookmarkEnd w:id="63"/>
    </w:p>
    <w:p w:rsidR="00E12720" w:rsidRPr="00100472" w:rsidRDefault="00E12720" w:rsidP="00EA3B23">
      <w:pPr>
        <w:rPr>
          <w:rFonts w:ascii="Arial Narrow" w:hAnsi="Arial Narrow"/>
          <w:sz w:val="18"/>
          <w:szCs w:val="18"/>
        </w:rPr>
      </w:pPr>
    </w:p>
    <w:tbl>
      <w:tblPr>
        <w:tblW w:w="10465" w:type="dxa"/>
        <w:jc w:val="center"/>
        <w:tblCellMar>
          <w:left w:w="70" w:type="dxa"/>
          <w:right w:w="70" w:type="dxa"/>
        </w:tblCellMar>
        <w:tblLook w:val="04A0" w:firstRow="1" w:lastRow="0" w:firstColumn="1" w:lastColumn="0" w:noHBand="0" w:noVBand="1"/>
      </w:tblPr>
      <w:tblGrid>
        <w:gridCol w:w="1247"/>
        <w:gridCol w:w="2302"/>
        <w:gridCol w:w="851"/>
        <w:gridCol w:w="748"/>
        <w:gridCol w:w="669"/>
        <w:gridCol w:w="567"/>
        <w:gridCol w:w="886"/>
        <w:gridCol w:w="1666"/>
        <w:gridCol w:w="1529"/>
      </w:tblGrid>
      <w:tr w:rsidR="00EA3B23" w:rsidRPr="00EA3B23" w:rsidTr="00011744">
        <w:trPr>
          <w:trHeight w:val="110"/>
          <w:jc w:val="center"/>
        </w:trPr>
        <w:tc>
          <w:tcPr>
            <w:tcW w:w="35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5387" w:type="dxa"/>
            <w:gridSpan w:val="6"/>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d’hommes et femmes en uniforme déclarant avoir utilisé le préservatif avec leurs derniers partenaires occasionnels/réguliers</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w:t>
            </w:r>
          </w:p>
        </w:tc>
      </w:tr>
      <w:tr w:rsidR="00EA3B23" w:rsidRPr="00EA3B23" w:rsidTr="00011744">
        <w:trPr>
          <w:trHeight w:val="75"/>
          <w:jc w:val="center"/>
        </w:trPr>
        <w:tc>
          <w:tcPr>
            <w:tcW w:w="3549"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D'INDICATEUR</w:t>
            </w:r>
          </w:p>
        </w:tc>
        <w:tc>
          <w:tcPr>
            <w:tcW w:w="1599"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5317" w:type="dxa"/>
            <w:gridSpan w:val="5"/>
            <w:tcBorders>
              <w:top w:val="nil"/>
              <w:left w:val="nil"/>
              <w:bottom w:val="single" w:sz="4" w:space="0" w:color="auto"/>
              <w:right w:val="single" w:sz="4" w:space="0" w:color="auto"/>
            </w:tcBorders>
            <w:shd w:val="clear" w:color="auto" w:fill="auto"/>
            <w:vAlign w:val="center"/>
            <w:hideMark/>
          </w:tcPr>
          <w:p w:rsidR="00EA3B23" w:rsidRPr="00D45226"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EA3B23" w:rsidTr="00011744">
        <w:trPr>
          <w:trHeight w:val="108"/>
          <w:jc w:val="center"/>
        </w:trPr>
        <w:tc>
          <w:tcPr>
            <w:tcW w:w="3549"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2835" w:type="dxa"/>
            <w:gridSpan w:val="4"/>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4081"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EA3B23" w:rsidRPr="00EA3B23" w:rsidTr="00011744">
        <w:trPr>
          <w:trHeight w:val="236"/>
          <w:jc w:val="center"/>
        </w:trPr>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53" w:type="dxa"/>
            <w:gridSpan w:val="2"/>
            <w:vMerge w:val="restart"/>
            <w:tcBorders>
              <w:top w:val="nil"/>
              <w:left w:val="nil"/>
              <w:right w:val="single" w:sz="4" w:space="0" w:color="auto"/>
            </w:tcBorders>
            <w:shd w:val="clear" w:color="000000" w:fill="FFFFFF"/>
            <w:vAlign w:val="center"/>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 xml:space="preserve">Mesurer les progrès réalisés dans la prévention de l’exposition des hommes et femmes en uniforme  au VIH du fait de </w:t>
            </w:r>
            <w:r w:rsidRPr="00EA3B23">
              <w:rPr>
                <w:rFonts w:ascii="Arial Narrow" w:hAnsi="Arial Narrow" w:cs="Arial"/>
                <w:sz w:val="20"/>
                <w:szCs w:val="20"/>
              </w:rPr>
              <w:lastRenderedPageBreak/>
              <w:t>rapports sexuels non protégés avec des partenaires occasionnels/réguliers.</w:t>
            </w:r>
            <w:r w:rsidRPr="00EA3B23">
              <w:rPr>
                <w:rFonts w:ascii="Arial Narrow" w:hAnsi="Arial Narrow" w:cs="Arial"/>
                <w:b/>
                <w:bCs/>
                <w:sz w:val="20"/>
                <w:szCs w:val="20"/>
              </w:rPr>
              <w:t> </w:t>
            </w:r>
          </w:p>
        </w:tc>
        <w:tc>
          <w:tcPr>
            <w:tcW w:w="6065" w:type="dxa"/>
            <w:gridSpan w:val="6"/>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b/>
                <w:bCs/>
                <w:sz w:val="20"/>
                <w:szCs w:val="20"/>
              </w:rPr>
              <w:lastRenderedPageBreak/>
              <w:t>Définition :</w:t>
            </w:r>
            <w:r w:rsidRPr="00EA3B23">
              <w:rPr>
                <w:rFonts w:ascii="Arial Narrow" w:hAnsi="Arial Narrow" w:cs="Arial"/>
                <w:sz w:val="20"/>
                <w:szCs w:val="20"/>
              </w:rPr>
              <w:t xml:space="preserve"> Proportion d'hommes et femmes en uniforme qui déclarent avoir eu de rapport sexuel et qui ont utilisé un préservatif au cours du dernier rapport sexuel avec un partenaire occasionnel/régulier</w:t>
            </w:r>
          </w:p>
          <w:p w:rsidR="00EA3B23" w:rsidRPr="00EA3B23" w:rsidRDefault="00EA3B23" w:rsidP="00D71A88">
            <w:pPr>
              <w:tabs>
                <w:tab w:val="center" w:pos="4536"/>
                <w:tab w:val="right" w:pos="9072"/>
              </w:tabs>
              <w:rPr>
                <w:rFonts w:ascii="Arial Narrow" w:hAnsi="Arial Narrow" w:cs="Arial"/>
                <w:b/>
                <w:bCs/>
                <w:sz w:val="20"/>
                <w:szCs w:val="20"/>
              </w:rPr>
            </w:pPr>
            <w:r w:rsidRPr="00EA3B23">
              <w:rPr>
                <w:rFonts w:ascii="Arial Narrow" w:hAnsi="Arial Narrow" w:cs="Arial"/>
                <w:i/>
                <w:iCs/>
                <w:sz w:val="20"/>
                <w:szCs w:val="20"/>
              </w:rPr>
              <w:lastRenderedPageBreak/>
              <w:t>Note : Partenaire régulier  est le ou la conjoint(e)  avec le(la)quel(le) on vit en couple sans autorisation de mariage et qui n'est pas considéré comme époux(se).</w:t>
            </w:r>
            <w:r w:rsidRPr="00EA3B23">
              <w:rPr>
                <w:rFonts w:ascii="Arial Narrow" w:hAnsi="Arial Narrow" w:cs="Arial"/>
                <w:sz w:val="20"/>
                <w:szCs w:val="20"/>
              </w:rPr>
              <w:t xml:space="preserve"> </w:t>
            </w:r>
          </w:p>
        </w:tc>
      </w:tr>
      <w:tr w:rsidR="00EA3B23" w:rsidRPr="00EA3B23" w:rsidTr="00011744">
        <w:trPr>
          <w:trHeight w:val="365"/>
          <w:jc w:val="center"/>
        </w:trPr>
        <w:tc>
          <w:tcPr>
            <w:tcW w:w="1247"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53" w:type="dxa"/>
            <w:gridSpan w:val="2"/>
            <w:vMerge/>
            <w:tcBorders>
              <w:left w:val="nil"/>
              <w:right w:val="single" w:sz="4" w:space="0" w:color="auto"/>
            </w:tcBorders>
            <w:shd w:val="clear" w:color="auto" w:fill="auto"/>
            <w:noWrap/>
            <w:vAlign w:val="bottom"/>
            <w:hideMark/>
          </w:tcPr>
          <w:p w:rsidR="00EA3B23" w:rsidRPr="00EA3B23" w:rsidRDefault="00EA3B23" w:rsidP="00D71A88">
            <w:pPr>
              <w:rPr>
                <w:rFonts w:ascii="Arial Narrow" w:hAnsi="Arial Narrow" w:cs="Calibri"/>
                <w:sz w:val="20"/>
                <w:szCs w:val="20"/>
              </w:rPr>
            </w:pPr>
          </w:p>
        </w:tc>
        <w:tc>
          <w:tcPr>
            <w:tcW w:w="6065" w:type="dxa"/>
            <w:gridSpan w:val="6"/>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d'hommes et femmes en uniforme qui ont déclaré avoir utilisé le préservatif au cours du dernier rapport sexuel avec un partenaire occasionnel/régulier</w:t>
            </w:r>
          </w:p>
        </w:tc>
      </w:tr>
      <w:tr w:rsidR="00EA3B23" w:rsidRPr="00EA3B23" w:rsidTr="00011744">
        <w:trPr>
          <w:trHeight w:val="233"/>
          <w:jc w:val="center"/>
        </w:trPr>
        <w:tc>
          <w:tcPr>
            <w:tcW w:w="1247"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53" w:type="dxa"/>
            <w:gridSpan w:val="2"/>
            <w:vMerge/>
            <w:tcBorders>
              <w:left w:val="nil"/>
              <w:bottom w:val="single" w:sz="4" w:space="0" w:color="auto"/>
              <w:right w:val="single" w:sz="4" w:space="0" w:color="auto"/>
            </w:tcBorders>
            <w:shd w:val="clear" w:color="auto" w:fill="auto"/>
            <w:hideMark/>
          </w:tcPr>
          <w:p w:rsidR="00EA3B23" w:rsidRPr="00EA3B23" w:rsidRDefault="00EA3B23" w:rsidP="00D71A88">
            <w:pPr>
              <w:rPr>
                <w:rFonts w:ascii="Arial Narrow" w:hAnsi="Arial Narrow" w:cs="Arial"/>
                <w:b/>
                <w:bCs/>
                <w:sz w:val="20"/>
                <w:szCs w:val="20"/>
              </w:rPr>
            </w:pPr>
          </w:p>
        </w:tc>
        <w:tc>
          <w:tcPr>
            <w:tcW w:w="6065" w:type="dxa"/>
            <w:gridSpan w:val="6"/>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total d'hommes et femmes en uniformes interviewés</w:t>
            </w:r>
          </w:p>
        </w:tc>
      </w:tr>
      <w:tr w:rsidR="00EA3B23" w:rsidRPr="00EA3B23" w:rsidTr="00011744">
        <w:trPr>
          <w:trHeight w:val="70"/>
          <w:jc w:val="center"/>
        </w:trPr>
        <w:tc>
          <w:tcPr>
            <w:tcW w:w="3549"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721" w:type="dxa"/>
            <w:gridSpan w:val="5"/>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pStyle w:val="Commentaire"/>
              <w:rPr>
                <w:rFonts w:ascii="Arial Narrow" w:hAnsi="Arial Narrow"/>
                <w:lang w:eastAsia="en-US"/>
              </w:rPr>
            </w:pPr>
            <w:r w:rsidRPr="00EA3B23">
              <w:rPr>
                <w:rFonts w:ascii="Arial Narrow" w:hAnsi="Arial Narrow" w:cs="Arial"/>
              </w:rPr>
              <w:t>Ministère de la Défense et de la Sécurité</w:t>
            </w:r>
          </w:p>
        </w:tc>
        <w:tc>
          <w:tcPr>
            <w:tcW w:w="3195"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Source des données :</w:t>
            </w:r>
            <w:r w:rsidRPr="00EA3B23">
              <w:rPr>
                <w:rFonts w:ascii="Arial Narrow" w:hAnsi="Arial Narrow" w:cs="Arial"/>
                <w:sz w:val="20"/>
                <w:szCs w:val="20"/>
              </w:rPr>
              <w:t xml:space="preserve"> Surveillance de Seconde Génération, Enquête CAP</w:t>
            </w:r>
          </w:p>
        </w:tc>
      </w:tr>
      <w:tr w:rsidR="00EA3B23" w:rsidRPr="00EA3B23" w:rsidTr="00011744">
        <w:trPr>
          <w:trHeight w:val="229"/>
          <w:jc w:val="center"/>
        </w:trPr>
        <w:tc>
          <w:tcPr>
            <w:tcW w:w="5817" w:type="dxa"/>
            <w:gridSpan w:val="5"/>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jc w:val="both"/>
              <w:rPr>
                <w:rFonts w:ascii="Arial Narrow" w:hAnsi="Arial Narrow" w:cs="Calibri"/>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 xml:space="preserve">Questionnaire individuel avec la question : </w:t>
            </w:r>
            <w:r w:rsidRPr="00EA3B23">
              <w:rPr>
                <w:rFonts w:ascii="Arial Narrow" w:hAnsi="Arial Narrow" w:cs="Arial"/>
                <w:i/>
                <w:iCs/>
                <w:sz w:val="20"/>
                <w:szCs w:val="20"/>
              </w:rPr>
              <w:t>Avez-vous utilisé un préservatif lors de votre dernier rapport sexuel avec votre partenaire occasionnel/régulier ?</w:t>
            </w:r>
          </w:p>
        </w:tc>
        <w:tc>
          <w:tcPr>
            <w:tcW w:w="3119" w:type="dxa"/>
            <w:gridSpan w:val="3"/>
            <w:tcBorders>
              <w:top w:val="nil"/>
              <w:left w:val="nil"/>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529" w:type="dxa"/>
            <w:tcBorders>
              <w:top w:val="nil"/>
              <w:left w:val="nil"/>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2 ans</w:t>
            </w:r>
          </w:p>
        </w:tc>
      </w:tr>
      <w:tr w:rsidR="00EA3B23" w:rsidRPr="00EA3B23" w:rsidTr="00011744">
        <w:trPr>
          <w:trHeight w:val="266"/>
          <w:jc w:val="center"/>
        </w:trPr>
        <w:tc>
          <w:tcPr>
            <w:tcW w:w="5817" w:type="dxa"/>
            <w:gridSpan w:val="5"/>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29"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Sexe</w:t>
            </w:r>
          </w:p>
        </w:tc>
      </w:tr>
      <w:tr w:rsidR="00EA3B23" w:rsidRPr="00EA3B23" w:rsidTr="00011744">
        <w:trPr>
          <w:trHeight w:val="399"/>
          <w:jc w:val="center"/>
        </w:trPr>
        <w:tc>
          <w:tcPr>
            <w:tcW w:w="5817" w:type="dxa"/>
            <w:gridSpan w:val="5"/>
            <w:vMerge/>
            <w:tcBorders>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29" w:type="dxa"/>
            <w:tcBorders>
              <w:top w:val="single" w:sz="4" w:space="0" w:color="auto"/>
              <w:left w:val="nil"/>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Cs/>
                <w:sz w:val="20"/>
                <w:szCs w:val="20"/>
              </w:rPr>
            </w:pPr>
            <w:r w:rsidRPr="00EA3B23">
              <w:rPr>
                <w:rFonts w:ascii="Arial Narrow" w:hAnsi="Arial Narrow" w:cs="Arial"/>
                <w:bCs/>
                <w:sz w:val="20"/>
                <w:szCs w:val="20"/>
              </w:rPr>
              <w:t>Courbe       Tableau</w:t>
            </w:r>
          </w:p>
        </w:tc>
      </w:tr>
      <w:tr w:rsidR="00EA3B23" w:rsidRPr="00EA3B23" w:rsidTr="00011744">
        <w:trPr>
          <w:trHeight w:val="415"/>
          <w:jc w:val="center"/>
        </w:trPr>
        <w:tc>
          <w:tcPr>
            <w:tcW w:w="1046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jc w:val="both"/>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montre dans quelle proportion les hommes et femmes en uniforme qui ont des relations sexuelles avec des partenaires occasionnels utilisent le préservatif. Une évolution de cet indicateur indiquerait  que les hommes et femmes en uniforme utilisent de plus  en plus le préservatif avec les partenaires occasionnels/réguliers</w:t>
            </w:r>
          </w:p>
        </w:tc>
      </w:tr>
      <w:tr w:rsidR="00EA3B23" w:rsidRPr="00EA3B23" w:rsidTr="00011744">
        <w:trPr>
          <w:trHeight w:val="70"/>
          <w:jc w:val="center"/>
        </w:trPr>
        <w:tc>
          <w:tcPr>
            <w:tcW w:w="10465"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EA3B23" w:rsidRPr="00100472" w:rsidRDefault="00EA3B23" w:rsidP="00EA3B23">
      <w:pPr>
        <w:rPr>
          <w:rFonts w:ascii="Arial Narrow" w:hAnsi="Arial Narrow"/>
          <w:sz w:val="18"/>
          <w:szCs w:val="18"/>
        </w:rPr>
      </w:pPr>
    </w:p>
    <w:tbl>
      <w:tblPr>
        <w:tblW w:w="10557" w:type="dxa"/>
        <w:jc w:val="center"/>
        <w:tblCellMar>
          <w:left w:w="70" w:type="dxa"/>
          <w:right w:w="70" w:type="dxa"/>
        </w:tblCellMar>
        <w:tblLook w:val="04A0" w:firstRow="1" w:lastRow="0" w:firstColumn="1" w:lastColumn="0" w:noHBand="0" w:noVBand="1"/>
      </w:tblPr>
      <w:tblGrid>
        <w:gridCol w:w="1229"/>
        <w:gridCol w:w="1418"/>
        <w:gridCol w:w="1701"/>
        <w:gridCol w:w="1890"/>
        <w:gridCol w:w="2646"/>
        <w:gridCol w:w="1673"/>
      </w:tblGrid>
      <w:tr w:rsidR="00EA3B23" w:rsidRPr="00EA3B23" w:rsidTr="00011744">
        <w:trPr>
          <w:trHeight w:val="70"/>
          <w:jc w:val="center"/>
        </w:trPr>
        <w:tc>
          <w:tcPr>
            <w:tcW w:w="26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665CE" w:rsidRDefault="00EA3B23" w:rsidP="00D71A88">
            <w:pPr>
              <w:jc w:val="both"/>
              <w:rPr>
                <w:rFonts w:ascii="Arial Narrow" w:hAnsi="Arial Narrow" w:cs="Arial"/>
                <w:b/>
                <w:sz w:val="20"/>
                <w:szCs w:val="20"/>
              </w:rPr>
            </w:pPr>
            <w:r w:rsidRPr="004665CE">
              <w:rPr>
                <w:rFonts w:ascii="Arial Narrow" w:hAnsi="Arial Narrow" w:cs="Arial"/>
                <w:b/>
                <w:sz w:val="20"/>
                <w:szCs w:val="20"/>
              </w:rPr>
              <w:t xml:space="preserve">Pourcentage d’hommes et femmes en uniforme ayant subi un test VIH au cours des 12 derniers mois et en connaissent le résultat </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w:t>
            </w:r>
          </w:p>
        </w:tc>
      </w:tr>
      <w:tr w:rsidR="00EA3B23" w:rsidRPr="00EA3B23" w:rsidTr="00011744">
        <w:trPr>
          <w:trHeight w:val="70"/>
          <w:jc w:val="center"/>
        </w:trPr>
        <w:tc>
          <w:tcPr>
            <w:tcW w:w="2647"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6209" w:type="dxa"/>
            <w:gridSpan w:val="3"/>
            <w:tcBorders>
              <w:top w:val="nil"/>
              <w:left w:val="nil"/>
              <w:bottom w:val="single" w:sz="4" w:space="0" w:color="auto"/>
              <w:right w:val="single" w:sz="4" w:space="0" w:color="auto"/>
            </w:tcBorders>
            <w:shd w:val="clear" w:color="auto" w:fill="auto"/>
            <w:vAlign w:val="center"/>
            <w:hideMark/>
          </w:tcPr>
          <w:p w:rsidR="00EA3B23" w:rsidRPr="00490EE9"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EA3B23" w:rsidTr="00011744">
        <w:trPr>
          <w:trHeight w:val="321"/>
          <w:jc w:val="center"/>
        </w:trPr>
        <w:tc>
          <w:tcPr>
            <w:tcW w:w="2647"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6209"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EA3B23" w:rsidRPr="00EA3B23" w:rsidTr="00011744">
        <w:trPr>
          <w:trHeight w:val="236"/>
          <w:jc w:val="center"/>
        </w:trPr>
        <w:tc>
          <w:tcPr>
            <w:tcW w:w="1229"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Evaluer les progrès réalisés dans la mise en place des services de conseil et de dépistage du VIH parmi les hommes et femmes en uniforme</w:t>
            </w:r>
          </w:p>
        </w:tc>
        <w:tc>
          <w:tcPr>
            <w:tcW w:w="6209"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both"/>
              <w:rPr>
                <w:rFonts w:ascii="Arial Narrow" w:hAnsi="Arial Narrow" w:cs="Arial"/>
                <w:b/>
                <w:bCs/>
                <w:sz w:val="20"/>
                <w:szCs w:val="20"/>
              </w:rPr>
            </w:pPr>
            <w:r w:rsidRPr="00EA3B23">
              <w:rPr>
                <w:rFonts w:ascii="Arial Narrow" w:hAnsi="Arial Narrow" w:cs="Arial"/>
                <w:b/>
                <w:bCs/>
                <w:sz w:val="20"/>
                <w:szCs w:val="20"/>
              </w:rPr>
              <w:t>Définition :</w:t>
            </w:r>
            <w:r w:rsidRPr="00EA3B23">
              <w:rPr>
                <w:rFonts w:ascii="Arial Narrow" w:hAnsi="Arial Narrow" w:cs="Arial"/>
                <w:sz w:val="20"/>
                <w:szCs w:val="20"/>
              </w:rPr>
              <w:t xml:space="preserve"> Proportion d'hommes et femmes en uniforme qui ont subi un test de dépistage du VIH et qui ont reçu le résultat du test</w:t>
            </w:r>
          </w:p>
        </w:tc>
      </w:tr>
      <w:tr w:rsidR="00EA3B23" w:rsidRPr="00EA3B23" w:rsidTr="00011744">
        <w:trPr>
          <w:trHeight w:val="70"/>
          <w:jc w:val="center"/>
        </w:trPr>
        <w:tc>
          <w:tcPr>
            <w:tcW w:w="1229"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09"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d'hommes et femmes en uniforme qui ont déclaré avoir subi un test de dépistage au cours des 12 derniers mois et qui en connaissent le résultat</w:t>
            </w:r>
          </w:p>
        </w:tc>
      </w:tr>
      <w:tr w:rsidR="00EA3B23" w:rsidRPr="00EA3B23" w:rsidTr="00011744">
        <w:trPr>
          <w:trHeight w:val="70"/>
          <w:jc w:val="center"/>
        </w:trPr>
        <w:tc>
          <w:tcPr>
            <w:tcW w:w="1229"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09"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total d'hommes et femmes en uniformes interviewés</w:t>
            </w:r>
          </w:p>
        </w:tc>
      </w:tr>
      <w:tr w:rsidR="00EA3B23" w:rsidRPr="00EA3B23" w:rsidTr="00011744">
        <w:trPr>
          <w:trHeight w:val="279"/>
          <w:jc w:val="center"/>
        </w:trPr>
        <w:tc>
          <w:tcPr>
            <w:tcW w:w="2647"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591"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center"/>
              <w:rPr>
                <w:rFonts w:ascii="Arial Narrow" w:hAnsi="Arial Narrow" w:cs="Arial"/>
                <w:b/>
                <w:bCs/>
                <w:sz w:val="20"/>
                <w:szCs w:val="20"/>
              </w:rPr>
            </w:pPr>
            <w:r w:rsidRPr="00EA3B23">
              <w:rPr>
                <w:rFonts w:ascii="Arial Narrow" w:hAnsi="Arial Narrow" w:cs="Arial"/>
                <w:sz w:val="20"/>
                <w:szCs w:val="20"/>
              </w:rPr>
              <w:t>Ministère de la Défense et de la Sécurité</w:t>
            </w:r>
          </w:p>
        </w:tc>
        <w:tc>
          <w:tcPr>
            <w:tcW w:w="4319"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Enquête CAP, SSG</w:t>
            </w:r>
          </w:p>
        </w:tc>
      </w:tr>
      <w:tr w:rsidR="00EA3B23" w:rsidRPr="00EA3B23" w:rsidTr="00011744">
        <w:trPr>
          <w:trHeight w:val="70"/>
          <w:jc w:val="center"/>
        </w:trPr>
        <w:tc>
          <w:tcPr>
            <w:tcW w:w="6238" w:type="dxa"/>
            <w:gridSpan w:val="4"/>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sz w:val="20"/>
                <w:szCs w:val="20"/>
              </w:rPr>
            </w:pPr>
            <w:r w:rsidRPr="00EA3B23">
              <w:rPr>
                <w:rFonts w:ascii="Arial Narrow" w:hAnsi="Arial Narrow" w:cs="Arial"/>
                <w:b/>
                <w:bCs/>
                <w:sz w:val="20"/>
                <w:szCs w:val="20"/>
              </w:rPr>
              <w:t xml:space="preserve">Méthode de mesure/collecte : </w:t>
            </w:r>
            <w:r w:rsidRPr="00EA3B23">
              <w:rPr>
                <w:rFonts w:ascii="Arial Narrow" w:hAnsi="Arial Narrow" w:cs="Arial"/>
                <w:sz w:val="20"/>
                <w:szCs w:val="20"/>
              </w:rPr>
              <w:t xml:space="preserve">Questionnaire avec les questions  suivantes : </w:t>
            </w:r>
          </w:p>
          <w:p w:rsidR="00EA3B23" w:rsidRPr="00EA3B23" w:rsidRDefault="00EA3B23" w:rsidP="00D71A88">
            <w:pPr>
              <w:jc w:val="both"/>
              <w:rPr>
                <w:rFonts w:ascii="Arial Narrow" w:hAnsi="Arial Narrow" w:cs="Calibri"/>
                <w:sz w:val="20"/>
                <w:szCs w:val="20"/>
              </w:rPr>
            </w:pPr>
            <w:r w:rsidRPr="00EA3B23">
              <w:rPr>
                <w:rFonts w:ascii="Arial Narrow" w:hAnsi="Arial Narrow" w:cs="Arial"/>
                <w:b/>
                <w:bCs/>
                <w:i/>
                <w:iCs/>
                <w:sz w:val="20"/>
                <w:szCs w:val="20"/>
              </w:rPr>
              <w:t>1.</w:t>
            </w:r>
            <w:r w:rsidRPr="00EA3B23">
              <w:rPr>
                <w:rFonts w:ascii="Arial Narrow" w:hAnsi="Arial Narrow" w:cs="Arial"/>
                <w:i/>
                <w:iCs/>
                <w:sz w:val="20"/>
                <w:szCs w:val="20"/>
              </w:rPr>
              <w:t xml:space="preserve"> Je ne vous demande pas le résultat, mais j'aimerais savoir si vous avez bénéficié d'un test VIH au cours des 12 derniers mois.</w:t>
            </w:r>
            <w:r w:rsidRPr="00EA3B23">
              <w:rPr>
                <w:rFonts w:ascii="Arial Narrow" w:hAnsi="Arial Narrow" w:cs="Arial"/>
                <w:b/>
                <w:bCs/>
                <w:i/>
                <w:iCs/>
                <w:sz w:val="20"/>
                <w:szCs w:val="20"/>
              </w:rPr>
              <w:t>2.</w:t>
            </w:r>
            <w:r w:rsidRPr="00EA3B23">
              <w:rPr>
                <w:rFonts w:ascii="Arial Narrow" w:hAnsi="Arial Narrow" w:cs="Arial"/>
                <w:i/>
                <w:iCs/>
                <w:sz w:val="20"/>
                <w:szCs w:val="20"/>
              </w:rPr>
              <w:t xml:space="preserve"> Si la réponse est oui : Je ne veux pas le connaître, mais avez-vous reçu le résultat du test?</w:t>
            </w:r>
          </w:p>
        </w:tc>
        <w:tc>
          <w:tcPr>
            <w:tcW w:w="2646" w:type="dxa"/>
            <w:tcBorders>
              <w:top w:val="nil"/>
              <w:left w:val="single" w:sz="4" w:space="0" w:color="auto"/>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Fréquence de collecte de données : </w:t>
            </w:r>
          </w:p>
        </w:tc>
        <w:tc>
          <w:tcPr>
            <w:tcW w:w="1673" w:type="dxa"/>
            <w:tcBorders>
              <w:top w:val="nil"/>
              <w:left w:val="single" w:sz="4" w:space="0" w:color="auto"/>
              <w:bottom w:val="nil"/>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2 ans</w:t>
            </w:r>
          </w:p>
        </w:tc>
      </w:tr>
      <w:tr w:rsidR="00EA3B23" w:rsidRPr="00EA3B23" w:rsidTr="00011744">
        <w:trPr>
          <w:trHeight w:val="70"/>
          <w:jc w:val="center"/>
        </w:trPr>
        <w:tc>
          <w:tcPr>
            <w:tcW w:w="6238" w:type="dxa"/>
            <w:gridSpan w:val="4"/>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Age      Sexe</w:t>
            </w:r>
          </w:p>
        </w:tc>
      </w:tr>
      <w:tr w:rsidR="00EA3B23" w:rsidRPr="00EA3B23" w:rsidTr="00011744">
        <w:trPr>
          <w:trHeight w:val="70"/>
          <w:jc w:val="center"/>
        </w:trPr>
        <w:tc>
          <w:tcPr>
            <w:tcW w:w="6238" w:type="dxa"/>
            <w:gridSpan w:val="4"/>
            <w:vMerge/>
            <w:tcBorders>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cs="Calibri"/>
                <w:sz w:val="20"/>
                <w:szCs w:val="20"/>
              </w:rPr>
              <w:t>Tableau  Courbe</w:t>
            </w:r>
          </w:p>
        </w:tc>
      </w:tr>
      <w:tr w:rsidR="00EA3B23" w:rsidRPr="00EA3B23" w:rsidTr="00011744">
        <w:trPr>
          <w:trHeight w:val="386"/>
          <w:jc w:val="center"/>
        </w:trPr>
        <w:tc>
          <w:tcPr>
            <w:tcW w:w="1055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jc w:val="both"/>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renseigne les tendances relatives au niveau de connaissance du statut sérologique vis-à-vis du VIH au sein des hommes et femmes en uniforme et ceci leur permet de se protéger et protéger les autres de l’infection. Il permettra aussi d'adapter /orienter les stratégies à la cible</w:t>
            </w:r>
          </w:p>
        </w:tc>
      </w:tr>
      <w:tr w:rsidR="00EA3B23" w:rsidRPr="00EA3B23" w:rsidTr="00011744">
        <w:trPr>
          <w:trHeight w:val="70"/>
          <w:jc w:val="center"/>
        </w:trPr>
        <w:tc>
          <w:tcPr>
            <w:tcW w:w="1055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EA3B23" w:rsidRDefault="00EA3B23" w:rsidP="00EA3B23">
      <w:pPr>
        <w:rPr>
          <w:rFonts w:ascii="Arial Narrow" w:hAnsi="Arial Narrow"/>
          <w:sz w:val="18"/>
          <w:szCs w:val="18"/>
        </w:rPr>
      </w:pPr>
    </w:p>
    <w:p w:rsidR="00EA3B23" w:rsidRPr="00100472" w:rsidRDefault="00EA3B23" w:rsidP="00EA3B23">
      <w:pPr>
        <w:rPr>
          <w:rFonts w:ascii="Arial Narrow" w:hAnsi="Arial Narrow"/>
          <w:sz w:val="18"/>
          <w:szCs w:val="18"/>
        </w:rPr>
      </w:pPr>
    </w:p>
    <w:tbl>
      <w:tblPr>
        <w:tblW w:w="10342"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211"/>
        <w:gridCol w:w="1531"/>
      </w:tblGrid>
      <w:tr w:rsidR="00EA3B23" w:rsidRPr="00EA3B23" w:rsidTr="00011744">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Nom de l’indicateur : </w:t>
            </w:r>
          </w:p>
        </w:tc>
        <w:tc>
          <w:tcPr>
            <w:tcW w:w="6386"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jc w:val="both"/>
              <w:rPr>
                <w:rFonts w:ascii="Arial Narrow" w:hAnsi="Arial Narrow" w:cs="Arial"/>
                <w:b/>
                <w:sz w:val="20"/>
                <w:szCs w:val="20"/>
              </w:rPr>
            </w:pPr>
            <w:r w:rsidRPr="004A6E12">
              <w:rPr>
                <w:rFonts w:ascii="Arial Narrow" w:hAnsi="Arial Narrow" w:cs="Arial"/>
                <w:b/>
                <w:sz w:val="20"/>
                <w:szCs w:val="20"/>
              </w:rPr>
              <w:t>Pourcentage d’hommes et femmes en uniforme possédant tout à la fois des connaissances exactes sur les moyens de prévenir les risques de transmission sexuelle du VIH et qui rejettent les principales idées fausses concernant la transmission du virus</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w:t>
            </w:r>
          </w:p>
        </w:tc>
      </w:tr>
      <w:tr w:rsidR="00EA3B23" w:rsidRPr="00EA3B23" w:rsidTr="00011744">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Effet</w:t>
            </w:r>
          </w:p>
        </w:tc>
        <w:tc>
          <w:tcPr>
            <w:tcW w:w="6216" w:type="dxa"/>
            <w:gridSpan w:val="3"/>
            <w:tcBorders>
              <w:top w:val="nil"/>
              <w:left w:val="nil"/>
              <w:bottom w:val="single" w:sz="4" w:space="0" w:color="auto"/>
              <w:right w:val="single" w:sz="4" w:space="0" w:color="auto"/>
            </w:tcBorders>
            <w:shd w:val="clear" w:color="auto" w:fill="auto"/>
            <w:vAlign w:val="center"/>
            <w:hideMark/>
          </w:tcPr>
          <w:p w:rsidR="00EA3B23" w:rsidRPr="00490EE9"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EA3B23" w:rsidTr="00011744">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National</w:t>
            </w:r>
          </w:p>
        </w:tc>
        <w:tc>
          <w:tcPr>
            <w:tcW w:w="6216"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Périodicité de mesure :</w:t>
            </w:r>
            <w:r w:rsidRPr="00EA3B23">
              <w:rPr>
                <w:rFonts w:ascii="Arial Narrow" w:hAnsi="Arial Narrow" w:cs="Arial"/>
                <w:sz w:val="20"/>
                <w:szCs w:val="20"/>
              </w:rPr>
              <w:t xml:space="preserve"> 2 ans</w:t>
            </w:r>
          </w:p>
        </w:tc>
      </w:tr>
      <w:tr w:rsidR="00EA3B23" w:rsidRPr="00EA3B23" w:rsidTr="00011744">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A3B23" w:rsidRPr="00EA3B23" w:rsidRDefault="00EA3B23" w:rsidP="00D71A88">
            <w:pPr>
              <w:jc w:val="both"/>
              <w:rPr>
                <w:rFonts w:ascii="Arial Narrow" w:hAnsi="Arial Narrow" w:cs="Arial"/>
                <w:sz w:val="20"/>
                <w:szCs w:val="20"/>
              </w:rPr>
            </w:pPr>
            <w:r w:rsidRPr="00EA3B23">
              <w:rPr>
                <w:rFonts w:ascii="Arial Narrow" w:hAnsi="Arial Narrow" w:cs="Arial"/>
                <w:sz w:val="20"/>
                <w:szCs w:val="20"/>
              </w:rPr>
              <w:t xml:space="preserve">Evaluer les progrès réalisés dans l’acquisition d’une connaissance globale des éléments essentiels relatifs à la transmission du VIH parmi les hommes et femmes en uniformes </w:t>
            </w:r>
          </w:p>
        </w:tc>
        <w:tc>
          <w:tcPr>
            <w:tcW w:w="6216"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jc w:val="both"/>
              <w:rPr>
                <w:rFonts w:ascii="Arial Narrow" w:hAnsi="Arial Narrow" w:cs="Arial"/>
                <w:b/>
                <w:bCs/>
                <w:sz w:val="20"/>
                <w:szCs w:val="20"/>
              </w:rPr>
            </w:pPr>
            <w:r w:rsidRPr="00EA3B23">
              <w:rPr>
                <w:rFonts w:ascii="Arial Narrow" w:hAnsi="Arial Narrow" w:cs="Arial"/>
                <w:b/>
                <w:bCs/>
                <w:sz w:val="20"/>
                <w:szCs w:val="20"/>
              </w:rPr>
              <w:t xml:space="preserve">Définition : </w:t>
            </w:r>
            <w:r w:rsidRPr="00EA3B23">
              <w:rPr>
                <w:rFonts w:ascii="Arial Narrow" w:hAnsi="Arial Narrow" w:cs="Arial"/>
                <w:sz w:val="20"/>
                <w:szCs w:val="20"/>
              </w:rPr>
              <w:t>Proportion d'hommes et femmes en uniformes interviewés qui identifient correctement toutes les réponses.</w:t>
            </w:r>
          </w:p>
        </w:tc>
      </w:tr>
      <w:tr w:rsidR="00EA3B23" w:rsidRPr="00EA3B23" w:rsidTr="00011744">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16"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Numérateu</w:t>
            </w:r>
            <w:r w:rsidRPr="00EA3B23">
              <w:rPr>
                <w:rFonts w:ascii="Arial Narrow" w:hAnsi="Arial Narrow" w:cs="Arial"/>
                <w:sz w:val="20"/>
                <w:szCs w:val="20"/>
              </w:rPr>
              <w:t>r : Nombre d'hommes et femmes en uniformes interviewés qui identifient correctement toutes les réponses.</w:t>
            </w:r>
          </w:p>
        </w:tc>
      </w:tr>
      <w:tr w:rsidR="00EA3B23" w:rsidRPr="00EA3B23" w:rsidTr="00011744">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Arial"/>
                <w:sz w:val="20"/>
                <w:szCs w:val="20"/>
              </w:rPr>
            </w:pPr>
          </w:p>
        </w:tc>
        <w:tc>
          <w:tcPr>
            <w:tcW w:w="6216" w:type="dxa"/>
            <w:gridSpan w:val="3"/>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i/>
                <w:iCs/>
                <w:sz w:val="20"/>
                <w:szCs w:val="20"/>
                <w:u w:val="single"/>
              </w:rPr>
            </w:pPr>
            <w:r w:rsidRPr="00EA3B23">
              <w:rPr>
                <w:rFonts w:ascii="Arial Narrow" w:hAnsi="Arial Narrow" w:cs="Arial"/>
                <w:i/>
                <w:iCs/>
                <w:sz w:val="20"/>
                <w:szCs w:val="20"/>
                <w:u w:val="single"/>
              </w:rPr>
              <w:t>Dénominateur</w:t>
            </w:r>
            <w:r w:rsidRPr="00EA3B23">
              <w:rPr>
                <w:rFonts w:ascii="Arial Narrow" w:hAnsi="Arial Narrow" w:cs="Arial"/>
                <w:sz w:val="20"/>
                <w:szCs w:val="20"/>
              </w:rPr>
              <w:t> : Nombre total d'hommes et de femmes en uniformes interviewés</w:t>
            </w:r>
          </w:p>
        </w:tc>
      </w:tr>
      <w:tr w:rsidR="00EA3B23" w:rsidRPr="00EA3B23" w:rsidTr="00011744">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sz w:val="20"/>
                <w:szCs w:val="20"/>
              </w:rPr>
              <w:t>Ministère de la Défense et de la Sécurité</w:t>
            </w:r>
          </w:p>
        </w:tc>
        <w:tc>
          <w:tcPr>
            <w:tcW w:w="4742" w:type="dxa"/>
            <w:gridSpan w:val="2"/>
            <w:tcBorders>
              <w:top w:val="nil"/>
              <w:left w:val="nil"/>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Source des données : </w:t>
            </w:r>
            <w:r w:rsidRPr="00EA3B23">
              <w:rPr>
                <w:rFonts w:ascii="Arial Narrow" w:hAnsi="Arial Narrow" w:cs="Arial"/>
                <w:sz w:val="20"/>
                <w:szCs w:val="20"/>
              </w:rPr>
              <w:t>Enquête (EDS, CAP, MICS, Surveillance de Seconde Génération)</w:t>
            </w:r>
          </w:p>
        </w:tc>
      </w:tr>
      <w:tr w:rsidR="00EA3B23" w:rsidRPr="00EA3B23" w:rsidTr="00011744">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EA3B23" w:rsidRPr="00EA3B23" w:rsidRDefault="00EA3B23" w:rsidP="00D71A88">
            <w:pPr>
              <w:jc w:val="both"/>
              <w:rPr>
                <w:rFonts w:ascii="Arial Narrow" w:hAnsi="Arial Narrow"/>
                <w:sz w:val="20"/>
                <w:szCs w:val="20"/>
              </w:rPr>
            </w:pPr>
            <w:r w:rsidRPr="00EA3B23">
              <w:rPr>
                <w:rFonts w:ascii="Arial Narrow" w:hAnsi="Arial Narrow" w:cs="Arial"/>
                <w:b/>
                <w:bCs/>
                <w:sz w:val="20"/>
                <w:szCs w:val="20"/>
              </w:rPr>
              <w:t>Méthode de mesure/collecte : L'</w:t>
            </w:r>
            <w:r w:rsidRPr="00EA3B23">
              <w:rPr>
                <w:rFonts w:ascii="Arial Narrow" w:hAnsi="Arial Narrow" w:cs="Arial"/>
                <w:sz w:val="20"/>
                <w:szCs w:val="20"/>
              </w:rPr>
              <w:t xml:space="preserve">'homme  ou la femme en uniforme </w:t>
            </w:r>
            <w:r w:rsidRPr="00EA3B23">
              <w:rPr>
                <w:rFonts w:ascii="Arial Narrow" w:hAnsi="Arial Narrow" w:cs="Arial"/>
                <w:bCs/>
                <w:i/>
                <w:iCs/>
                <w:sz w:val="20"/>
                <w:szCs w:val="20"/>
              </w:rPr>
              <w:t>doit répondre correctement aux questions suivantes</w:t>
            </w:r>
            <w:r w:rsidRPr="00EA3B23">
              <w:rPr>
                <w:rFonts w:ascii="Arial Narrow" w:hAnsi="Arial Narrow" w:cs="Arial"/>
                <w:bCs/>
                <w:sz w:val="20"/>
                <w:szCs w:val="20"/>
              </w:rPr>
              <w:t>:</w:t>
            </w:r>
            <w:r w:rsidRPr="00EA3B23">
              <w:rPr>
                <w:rFonts w:ascii="Arial Narrow" w:hAnsi="Arial Narrow" w:cs="Arial"/>
                <w:b/>
                <w:bCs/>
                <w:sz w:val="20"/>
                <w:szCs w:val="20"/>
              </w:rPr>
              <w:t xml:space="preserve"> </w:t>
            </w:r>
            <w:r w:rsidRPr="00EA3B23">
              <w:rPr>
                <w:rFonts w:ascii="Arial Narrow" w:hAnsi="Arial Narrow" w:cs="Arial"/>
                <w:b/>
                <w:bCs/>
                <w:i/>
                <w:iCs/>
                <w:sz w:val="20"/>
                <w:szCs w:val="20"/>
              </w:rPr>
              <w:t>1.</w:t>
            </w:r>
            <w:r w:rsidRPr="00EA3B23">
              <w:rPr>
                <w:rFonts w:ascii="Arial Narrow" w:hAnsi="Arial Narrow" w:cs="Arial"/>
                <w:i/>
                <w:iCs/>
                <w:sz w:val="20"/>
                <w:szCs w:val="20"/>
              </w:rPr>
              <w:t xml:space="preserve"> Est-il possible de réduire le risque de transmission du VIH en ayant des rapports sexuels avec un seul partenaire fidèle et non infecté ? </w:t>
            </w:r>
            <w:r w:rsidRPr="00EA3B23">
              <w:rPr>
                <w:rFonts w:ascii="Arial Narrow" w:hAnsi="Arial Narrow" w:cs="Arial"/>
                <w:b/>
                <w:bCs/>
                <w:i/>
                <w:iCs/>
                <w:sz w:val="20"/>
                <w:szCs w:val="20"/>
              </w:rPr>
              <w:t>2.</w:t>
            </w:r>
            <w:r w:rsidRPr="00EA3B23">
              <w:rPr>
                <w:rFonts w:ascii="Arial Narrow" w:hAnsi="Arial Narrow" w:cs="Arial"/>
                <w:i/>
                <w:iCs/>
                <w:sz w:val="20"/>
                <w:szCs w:val="20"/>
              </w:rPr>
              <w:t xml:space="preserve"> L'utilisation de préservatifs à chaque rapport sexuel peut-elle réduire le risque de transmission du VIH ? </w:t>
            </w:r>
            <w:r w:rsidRPr="00EA3B23">
              <w:rPr>
                <w:rFonts w:ascii="Arial Narrow" w:hAnsi="Arial Narrow" w:cs="Arial"/>
                <w:b/>
                <w:bCs/>
                <w:i/>
                <w:iCs/>
                <w:sz w:val="20"/>
                <w:szCs w:val="20"/>
              </w:rPr>
              <w:t>3.</w:t>
            </w:r>
            <w:r w:rsidRPr="00EA3B23">
              <w:rPr>
                <w:rFonts w:ascii="Arial Narrow" w:hAnsi="Arial Narrow" w:cs="Arial"/>
                <w:i/>
                <w:iCs/>
                <w:sz w:val="20"/>
                <w:szCs w:val="20"/>
              </w:rPr>
              <w:t xml:space="preserve"> Une personne paraissant en bonne santé peut-elle être séropositive ? </w:t>
            </w:r>
            <w:r w:rsidRPr="00EA3B23">
              <w:rPr>
                <w:rFonts w:ascii="Arial Narrow" w:hAnsi="Arial Narrow" w:cs="Arial"/>
                <w:b/>
                <w:bCs/>
                <w:i/>
                <w:iCs/>
                <w:sz w:val="20"/>
                <w:szCs w:val="20"/>
              </w:rPr>
              <w:t>4.</w:t>
            </w:r>
            <w:r w:rsidRPr="00EA3B23">
              <w:rPr>
                <w:rFonts w:ascii="Arial Narrow" w:hAnsi="Arial Narrow" w:cs="Arial"/>
                <w:i/>
                <w:iCs/>
                <w:sz w:val="20"/>
                <w:szCs w:val="20"/>
              </w:rPr>
              <w:t xml:space="preserve"> Une </w:t>
            </w:r>
            <w:r w:rsidRPr="00EA3B23">
              <w:rPr>
                <w:rFonts w:ascii="Arial Narrow" w:hAnsi="Arial Narrow" w:cs="Arial"/>
                <w:i/>
                <w:iCs/>
                <w:sz w:val="20"/>
                <w:szCs w:val="20"/>
              </w:rPr>
              <w:lastRenderedPageBreak/>
              <w:t xml:space="preserve">piqûre de moustique peut-elle transmettre le VIH ? </w:t>
            </w:r>
            <w:r w:rsidRPr="00EA3B23">
              <w:rPr>
                <w:rFonts w:ascii="Arial Narrow" w:hAnsi="Arial Narrow" w:cs="Arial"/>
                <w:b/>
                <w:bCs/>
                <w:i/>
                <w:iCs/>
                <w:sz w:val="20"/>
                <w:szCs w:val="20"/>
              </w:rPr>
              <w:t>5.</w:t>
            </w:r>
            <w:r w:rsidRPr="00EA3B23">
              <w:rPr>
                <w:rFonts w:ascii="Arial Narrow" w:hAnsi="Arial Narrow" w:cs="Arial"/>
                <w:i/>
                <w:iCs/>
                <w:sz w:val="20"/>
                <w:szCs w:val="20"/>
              </w:rPr>
              <w:t xml:space="preserve"> Peut-on contracter le VIH en partageant un repas avec une personne séropositive ?</w:t>
            </w:r>
          </w:p>
        </w:tc>
        <w:tc>
          <w:tcPr>
            <w:tcW w:w="3211" w:type="dxa"/>
            <w:tcBorders>
              <w:top w:val="nil"/>
              <w:left w:val="single" w:sz="4" w:space="0" w:color="auto"/>
              <w:bottom w:val="nil"/>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lastRenderedPageBreak/>
              <w:t xml:space="preserve">Fréquence de collecte de données : </w:t>
            </w:r>
          </w:p>
        </w:tc>
        <w:tc>
          <w:tcPr>
            <w:tcW w:w="1531" w:type="dxa"/>
            <w:tcBorders>
              <w:top w:val="nil"/>
              <w:left w:val="single" w:sz="4" w:space="0" w:color="auto"/>
              <w:bottom w:val="nil"/>
              <w:right w:val="single" w:sz="4" w:space="0" w:color="auto"/>
            </w:tcBorders>
            <w:shd w:val="clear" w:color="auto" w:fill="auto"/>
            <w:vAlign w:val="center"/>
          </w:tcPr>
          <w:p w:rsidR="00EA3B23" w:rsidRPr="00EA3B23" w:rsidRDefault="00EA3B23" w:rsidP="00D71A88">
            <w:pPr>
              <w:jc w:val="right"/>
              <w:rPr>
                <w:rFonts w:ascii="Arial Narrow" w:hAnsi="Arial Narrow" w:cs="Arial"/>
                <w:bCs/>
                <w:sz w:val="20"/>
                <w:szCs w:val="20"/>
              </w:rPr>
            </w:pPr>
            <w:r w:rsidRPr="00EA3B23">
              <w:rPr>
                <w:rFonts w:ascii="Arial Narrow" w:hAnsi="Arial Narrow" w:cs="Arial"/>
                <w:bCs/>
                <w:sz w:val="20"/>
                <w:szCs w:val="20"/>
              </w:rPr>
              <w:t>2 ans</w:t>
            </w:r>
          </w:p>
        </w:tc>
      </w:tr>
      <w:tr w:rsidR="00EA3B23" w:rsidRPr="00EA3B23" w:rsidTr="00011744">
        <w:trPr>
          <w:trHeight w:val="149"/>
          <w:jc w:val="center"/>
        </w:trPr>
        <w:tc>
          <w:tcPr>
            <w:tcW w:w="5600" w:type="dxa"/>
            <w:gridSpan w:val="4"/>
            <w:vMerge/>
            <w:tcBorders>
              <w:left w:val="single" w:sz="4" w:space="0" w:color="auto"/>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Ventilation/Désagrégation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
                <w:bCs/>
                <w:sz w:val="20"/>
                <w:szCs w:val="20"/>
              </w:rPr>
            </w:pPr>
            <w:r w:rsidRPr="00EA3B23">
              <w:rPr>
                <w:rFonts w:ascii="Arial Narrow" w:hAnsi="Arial Narrow"/>
                <w:sz w:val="20"/>
                <w:szCs w:val="20"/>
              </w:rPr>
              <w:t>Age  Sexe  Garnison</w:t>
            </w:r>
          </w:p>
        </w:tc>
      </w:tr>
      <w:tr w:rsidR="00EA3B23" w:rsidRPr="00EA3B23" w:rsidTr="00011744">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EA3B23" w:rsidRPr="00EA3B23" w:rsidRDefault="00EA3B23" w:rsidP="00D71A88">
            <w:pPr>
              <w:rPr>
                <w:rFonts w:ascii="Arial Narrow" w:hAnsi="Arial Narrow" w:cs="Calibri"/>
                <w:sz w:val="20"/>
                <w:szCs w:val="20"/>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Type de présentation suggérée</w:t>
            </w:r>
            <w:r w:rsidRPr="00EA3B23">
              <w:rPr>
                <w:rFonts w:ascii="Arial Narrow" w:hAnsi="Arial Narrow" w:cs="Arial"/>
                <w:sz w:val="20"/>
                <w:szCs w:val="20"/>
              </w:rPr>
              <w:t> :</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EA3B23" w:rsidRDefault="00EA3B23" w:rsidP="00D71A88">
            <w:pPr>
              <w:rPr>
                <w:rFonts w:ascii="Arial Narrow" w:hAnsi="Arial Narrow" w:cs="Arial"/>
                <w:bCs/>
                <w:sz w:val="20"/>
                <w:szCs w:val="20"/>
              </w:rPr>
            </w:pPr>
            <w:r w:rsidRPr="00EA3B23">
              <w:rPr>
                <w:rFonts w:ascii="Arial Narrow" w:hAnsi="Arial Narrow" w:cs="Arial"/>
                <w:bCs/>
                <w:sz w:val="20"/>
                <w:szCs w:val="20"/>
              </w:rPr>
              <w:t>Tableau    Courbe</w:t>
            </w:r>
          </w:p>
        </w:tc>
      </w:tr>
      <w:tr w:rsidR="00EA3B23" w:rsidRPr="00EA3B23" w:rsidTr="00011744">
        <w:trPr>
          <w:trHeight w:val="70"/>
          <w:jc w:val="center"/>
        </w:trPr>
        <w:tc>
          <w:tcPr>
            <w:tcW w:w="103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jc w:val="both"/>
              <w:rPr>
                <w:rFonts w:ascii="Arial Narrow" w:hAnsi="Arial Narrow" w:cs="Arial"/>
                <w:b/>
                <w:bCs/>
                <w:sz w:val="20"/>
                <w:szCs w:val="20"/>
              </w:rPr>
            </w:pPr>
            <w:r w:rsidRPr="00EA3B23">
              <w:rPr>
                <w:rFonts w:ascii="Arial Narrow" w:hAnsi="Arial Narrow" w:cs="Arial"/>
                <w:b/>
                <w:bCs/>
                <w:sz w:val="20"/>
                <w:szCs w:val="20"/>
              </w:rPr>
              <w:t>Utilisation et interprétation</w:t>
            </w:r>
            <w:r w:rsidRPr="00EA3B23">
              <w:rPr>
                <w:rFonts w:ascii="Arial Narrow" w:hAnsi="Arial Narrow" w:cs="Arial"/>
                <w:sz w:val="20"/>
                <w:szCs w:val="20"/>
              </w:rPr>
              <w:t> : Cet indicateur fournit une meilleure indication assez rigoureuse sur le niveau de connaissance d'hommes et de femmes en uniforme sur le VIH. Une bonne connaissance des faux modes de transmission est aussi importante que celle des vrais modes et une bonne connaissance de base sur les façons de se protéger est cruciale pour les Hommes en uniforme.</w:t>
            </w:r>
          </w:p>
        </w:tc>
      </w:tr>
      <w:tr w:rsidR="00EA3B23" w:rsidRPr="00EA3B23" w:rsidTr="00011744">
        <w:trPr>
          <w:trHeight w:val="267"/>
          <w:jc w:val="center"/>
        </w:trPr>
        <w:tc>
          <w:tcPr>
            <w:tcW w:w="1034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EA3B23" w:rsidRDefault="00EA3B23" w:rsidP="00D71A88">
            <w:pPr>
              <w:rPr>
                <w:rFonts w:ascii="Arial Narrow" w:hAnsi="Arial Narrow" w:cs="Arial"/>
                <w:b/>
                <w:bCs/>
                <w:sz w:val="20"/>
                <w:szCs w:val="20"/>
              </w:rPr>
            </w:pPr>
            <w:r w:rsidRPr="00EA3B23">
              <w:rPr>
                <w:rFonts w:ascii="Arial Narrow" w:hAnsi="Arial Narrow" w:cs="Arial"/>
                <w:b/>
                <w:bCs/>
                <w:sz w:val="20"/>
                <w:szCs w:val="20"/>
              </w:rPr>
              <w:t xml:space="preserve">Utilisateurs potentiels : </w:t>
            </w:r>
            <w:r w:rsidRPr="00EA3B23">
              <w:rPr>
                <w:rFonts w:ascii="Arial Narrow" w:hAnsi="Arial Narrow" w:cs="Arial"/>
                <w:bCs/>
                <w:sz w:val="20"/>
                <w:szCs w:val="20"/>
              </w:rPr>
              <w:t>SP/CNLS-IST, PNLS/IST, Ministère de la santé, autres ministères, bailleurs, partenaires, OSC</w:t>
            </w:r>
          </w:p>
        </w:tc>
      </w:tr>
    </w:tbl>
    <w:p w:rsidR="004665CE" w:rsidRPr="00100472" w:rsidRDefault="004665CE" w:rsidP="00EA3B23">
      <w:pPr>
        <w:rPr>
          <w:rFonts w:ascii="Arial Narrow" w:hAnsi="Arial Narrow"/>
          <w:sz w:val="18"/>
          <w:szCs w:val="18"/>
        </w:rPr>
      </w:pPr>
    </w:p>
    <w:p w:rsidR="00EA3B23" w:rsidRPr="00011744" w:rsidRDefault="00EA3B23" w:rsidP="000D2849">
      <w:pPr>
        <w:pStyle w:val="Titre2"/>
        <w:numPr>
          <w:ilvl w:val="2"/>
          <w:numId w:val="19"/>
        </w:numPr>
        <w:pBdr>
          <w:bottom w:val="single" w:sz="4" w:space="1" w:color="auto"/>
        </w:pBdr>
        <w:shd w:val="clear" w:color="auto" w:fill="A8D08D" w:themeFill="accent6" w:themeFillTint="99"/>
      </w:pPr>
      <w:bookmarkStart w:id="64" w:name="_Toc459573291"/>
      <w:r w:rsidRPr="00011744">
        <w:t>JEUNES DE 15 A 24 ANS</w:t>
      </w:r>
      <w:bookmarkEnd w:id="64"/>
    </w:p>
    <w:p w:rsidR="00EA3B23" w:rsidRDefault="00EA3B23" w:rsidP="00EA3B23">
      <w:pPr>
        <w:rPr>
          <w:rFonts w:ascii="Arial Narrow" w:hAnsi="Arial Narrow"/>
          <w:sz w:val="18"/>
          <w:szCs w:val="18"/>
        </w:rPr>
      </w:pPr>
    </w:p>
    <w:p w:rsidR="00E12720" w:rsidRPr="00AB6C94" w:rsidRDefault="00E12720" w:rsidP="00AB6C94">
      <w:pPr>
        <w:pBdr>
          <w:bottom w:val="single" w:sz="4" w:space="1" w:color="auto"/>
        </w:pBdr>
        <w:shd w:val="clear" w:color="auto" w:fill="66FF33"/>
        <w:rPr>
          <w:rFonts w:ascii="Georgia" w:hAnsi="Georgia"/>
          <w:b/>
        </w:rPr>
      </w:pPr>
      <w:bookmarkStart w:id="65" w:name="_Toc433533805"/>
      <w:r w:rsidRPr="00AB6C94">
        <w:rPr>
          <w:rFonts w:ascii="Georgia" w:hAnsi="Georgia"/>
          <w:b/>
        </w:rPr>
        <w:t>Effet1.3 : 90% des enfants de 10 à 14 ans et des jeunes de 15 à 24ans adoptent des comportements à moindre risque au VIH d’ici 2020</w:t>
      </w:r>
      <w:bookmarkEnd w:id="65"/>
    </w:p>
    <w:p w:rsidR="00E12720" w:rsidRPr="00100472" w:rsidRDefault="00E12720" w:rsidP="00EA3B23">
      <w:pPr>
        <w:rPr>
          <w:rFonts w:ascii="Arial Narrow" w:hAnsi="Arial Narrow"/>
          <w:sz w:val="18"/>
          <w:szCs w:val="18"/>
        </w:rPr>
      </w:pPr>
    </w:p>
    <w:tbl>
      <w:tblPr>
        <w:tblW w:w="10677" w:type="dxa"/>
        <w:jc w:val="center"/>
        <w:tblLayout w:type="fixed"/>
        <w:tblCellMar>
          <w:left w:w="70" w:type="dxa"/>
          <w:right w:w="70" w:type="dxa"/>
        </w:tblCellMar>
        <w:tblLook w:val="04A0" w:firstRow="1" w:lastRow="0" w:firstColumn="1" w:lastColumn="0" w:noHBand="0" w:noVBand="1"/>
      </w:tblPr>
      <w:tblGrid>
        <w:gridCol w:w="1010"/>
        <w:gridCol w:w="1422"/>
        <w:gridCol w:w="1706"/>
        <w:gridCol w:w="1478"/>
        <w:gridCol w:w="3071"/>
        <w:gridCol w:w="1990"/>
      </w:tblGrid>
      <w:tr w:rsidR="00EA3B23" w:rsidRPr="000958EB" w:rsidTr="00D71A88">
        <w:trPr>
          <w:trHeight w:val="288"/>
          <w:jc w:val="center"/>
        </w:trPr>
        <w:tc>
          <w:tcPr>
            <w:tcW w:w="24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55"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sz w:val="20"/>
                <w:szCs w:val="20"/>
              </w:rPr>
            </w:pPr>
            <w:r w:rsidRPr="004A6E12">
              <w:rPr>
                <w:rFonts w:ascii="Arial Narrow" w:hAnsi="Arial Narrow" w:cs="Arial"/>
                <w:sz w:val="20"/>
                <w:szCs w:val="20"/>
              </w:rPr>
              <w:t xml:space="preserve">Pourcentage de jeunes de 15 à 24 ans ayant subi un test VIH au cours des 12 derniers mois et en connaissent le résultat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Code : </w:t>
            </w:r>
          </w:p>
        </w:tc>
      </w:tr>
      <w:tr w:rsidR="00EA3B23" w:rsidRPr="000958EB" w:rsidTr="000958EB">
        <w:trPr>
          <w:trHeight w:val="70"/>
          <w:jc w:val="center"/>
        </w:trPr>
        <w:tc>
          <w:tcPr>
            <w:tcW w:w="2432"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D'INDICATEUR</w:t>
            </w:r>
          </w:p>
        </w:tc>
        <w:tc>
          <w:tcPr>
            <w:tcW w:w="1706"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Effet</w:t>
            </w:r>
          </w:p>
        </w:tc>
        <w:tc>
          <w:tcPr>
            <w:tcW w:w="6539" w:type="dxa"/>
            <w:gridSpan w:val="3"/>
            <w:tcBorders>
              <w:top w:val="nil"/>
              <w:left w:val="nil"/>
              <w:bottom w:val="single" w:sz="4" w:space="0" w:color="auto"/>
              <w:right w:val="single" w:sz="4" w:space="0" w:color="auto"/>
            </w:tcBorders>
            <w:shd w:val="clear" w:color="auto" w:fill="auto"/>
            <w:vAlign w:val="center"/>
            <w:hideMark/>
          </w:tcPr>
          <w:p w:rsidR="00EA3B23" w:rsidRPr="00490EE9" w:rsidRDefault="00EA3B23" w:rsidP="00D71A88">
            <w:pPr>
              <w:rPr>
                <w:rFonts w:ascii="Arial Narrow" w:hAnsi="Arial Narrow" w:cs="Arial"/>
                <w:bCs/>
                <w:sz w:val="20"/>
                <w:szCs w:val="20"/>
              </w:rPr>
            </w:pPr>
            <w:r w:rsidRPr="00490EE9">
              <w:rPr>
                <w:rFonts w:ascii="Arial Narrow" w:hAnsi="Arial Narrow" w:cs="Arial"/>
                <w:bCs/>
                <w:sz w:val="20"/>
                <w:szCs w:val="20"/>
              </w:rPr>
              <w:t>1-</w:t>
            </w:r>
            <w:r w:rsidR="00891ECB" w:rsidRPr="004A6E12">
              <w:rPr>
                <w:rFonts w:ascii="Georgia" w:hAnsi="Georgia" w:cs="Arial"/>
                <w:b/>
                <w:bCs/>
                <w:sz w:val="20"/>
                <w:szCs w:val="20"/>
              </w:rPr>
              <w:t>Amplification de la réduction de nouvelles infections à VIH</w:t>
            </w:r>
          </w:p>
        </w:tc>
      </w:tr>
      <w:tr w:rsidR="00EA3B23" w:rsidRPr="000958EB" w:rsidTr="000958EB">
        <w:trPr>
          <w:trHeight w:val="70"/>
          <w:jc w:val="center"/>
        </w:trPr>
        <w:tc>
          <w:tcPr>
            <w:tcW w:w="2432"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Niveau d'indicateur :</w:t>
            </w:r>
          </w:p>
        </w:tc>
        <w:tc>
          <w:tcPr>
            <w:tcW w:w="1706"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National</w:t>
            </w:r>
          </w:p>
        </w:tc>
        <w:tc>
          <w:tcPr>
            <w:tcW w:w="6539"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EA3B23" w:rsidRPr="000958EB" w:rsidTr="000958EB">
        <w:trPr>
          <w:trHeight w:val="390"/>
          <w:jc w:val="center"/>
        </w:trPr>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Objectif :</w:t>
            </w:r>
          </w:p>
        </w:tc>
        <w:tc>
          <w:tcPr>
            <w:tcW w:w="3128" w:type="dxa"/>
            <w:gridSpan w:val="2"/>
            <w:vMerge w:val="restart"/>
            <w:tcBorders>
              <w:top w:val="nil"/>
              <w:left w:val="single" w:sz="4" w:space="0" w:color="auto"/>
              <w:bottom w:val="single" w:sz="4" w:space="0" w:color="000000"/>
              <w:right w:val="single" w:sz="4" w:space="0" w:color="auto"/>
            </w:tcBorders>
            <w:shd w:val="clear" w:color="000000" w:fill="FFFFFF"/>
            <w:hideMark/>
          </w:tcPr>
          <w:p w:rsidR="00EA3B23" w:rsidRPr="000958EB" w:rsidRDefault="00EA3B23" w:rsidP="00D71A88">
            <w:pPr>
              <w:rPr>
                <w:rFonts w:ascii="Arial Narrow" w:hAnsi="Arial Narrow" w:cs="Arial"/>
                <w:sz w:val="20"/>
                <w:szCs w:val="20"/>
              </w:rPr>
            </w:pPr>
            <w:r w:rsidRPr="000958EB">
              <w:rPr>
                <w:rFonts w:ascii="Arial Narrow" w:hAnsi="Arial Narrow" w:cs="Arial"/>
                <w:sz w:val="20"/>
                <w:szCs w:val="20"/>
              </w:rPr>
              <w:t>Suivre le niveau d'utilisation des services de conseils et de dépistage par les jeunes de 15 à 24 ans</w:t>
            </w:r>
          </w:p>
        </w:tc>
        <w:tc>
          <w:tcPr>
            <w:tcW w:w="6539"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proportion de jeunes de 15 à 24 ans qui ont fait le test de dépistage du VIH suite à des conseils pré-test et qui ont connaissance du résultat</w:t>
            </w:r>
          </w:p>
        </w:tc>
      </w:tr>
      <w:tr w:rsidR="00EA3B23" w:rsidRPr="000958EB" w:rsidTr="000958EB">
        <w:trPr>
          <w:trHeight w:val="70"/>
          <w:jc w:val="center"/>
        </w:trPr>
        <w:tc>
          <w:tcPr>
            <w:tcW w:w="1010"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28"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39"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jeunes âgées de 15 à 24 ans ayant bénéficié d'un test VIH et qui en connaissent le résultat</w:t>
            </w:r>
          </w:p>
        </w:tc>
      </w:tr>
      <w:tr w:rsidR="00EA3B23" w:rsidRPr="000958EB" w:rsidTr="000958EB">
        <w:trPr>
          <w:trHeight w:val="261"/>
          <w:jc w:val="center"/>
        </w:trPr>
        <w:tc>
          <w:tcPr>
            <w:tcW w:w="1010"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28"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39"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total de jeunes âgés de 15 à 24 ans.</w:t>
            </w:r>
          </w:p>
        </w:tc>
      </w:tr>
      <w:tr w:rsidR="00EA3B23" w:rsidRPr="000958EB" w:rsidTr="000958EB">
        <w:trPr>
          <w:trHeight w:val="70"/>
          <w:jc w:val="center"/>
        </w:trPr>
        <w:tc>
          <w:tcPr>
            <w:tcW w:w="2432"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 Responsable de la collecte : </w:t>
            </w:r>
          </w:p>
        </w:tc>
        <w:tc>
          <w:tcPr>
            <w:tcW w:w="3184"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jc w:val="center"/>
              <w:rPr>
                <w:rFonts w:ascii="Arial Narrow" w:hAnsi="Arial Narrow" w:cs="Arial"/>
                <w:b/>
                <w:bCs/>
                <w:sz w:val="20"/>
                <w:szCs w:val="20"/>
              </w:rPr>
            </w:pPr>
            <w:r w:rsidRPr="000958EB">
              <w:rPr>
                <w:rFonts w:ascii="Arial Narrow" w:hAnsi="Arial Narrow" w:cs="Arial"/>
                <w:b/>
                <w:bCs/>
                <w:sz w:val="20"/>
                <w:szCs w:val="20"/>
              </w:rPr>
              <w:t>SP/CNLS</w:t>
            </w:r>
          </w:p>
        </w:tc>
        <w:tc>
          <w:tcPr>
            <w:tcW w:w="5061"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Rapport d'enquête</w:t>
            </w:r>
          </w:p>
        </w:tc>
      </w:tr>
      <w:tr w:rsidR="00EA3B23" w:rsidRPr="000958EB" w:rsidTr="00D71A88">
        <w:trPr>
          <w:trHeight w:val="70"/>
          <w:jc w:val="center"/>
        </w:trPr>
        <w:tc>
          <w:tcPr>
            <w:tcW w:w="5616" w:type="dxa"/>
            <w:gridSpan w:val="4"/>
            <w:vMerge w:val="restart"/>
            <w:tcBorders>
              <w:top w:val="nil"/>
              <w:left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Enquêtes sur les ménages ou au sein des CDV</w:t>
            </w:r>
          </w:p>
        </w:tc>
        <w:tc>
          <w:tcPr>
            <w:tcW w:w="3071" w:type="dxa"/>
            <w:tcBorders>
              <w:top w:val="nil"/>
              <w:left w:val="single" w:sz="4" w:space="0" w:color="auto"/>
              <w:bottom w:val="nil"/>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990" w:type="dxa"/>
            <w:tcBorders>
              <w:top w:val="nil"/>
              <w:left w:val="single" w:sz="4" w:space="0" w:color="auto"/>
              <w:bottom w:val="nil"/>
              <w:right w:val="single" w:sz="4" w:space="0" w:color="auto"/>
            </w:tcBorders>
            <w:shd w:val="clear" w:color="auto" w:fill="auto"/>
            <w:vAlign w:val="center"/>
          </w:tcPr>
          <w:p w:rsidR="00EA3B23" w:rsidRPr="000958EB" w:rsidRDefault="00EA3B23" w:rsidP="00D71A88">
            <w:pPr>
              <w:jc w:val="right"/>
              <w:rPr>
                <w:rFonts w:ascii="Arial Narrow" w:hAnsi="Arial Narrow" w:cs="Arial"/>
                <w:bCs/>
                <w:sz w:val="20"/>
                <w:szCs w:val="20"/>
              </w:rPr>
            </w:pPr>
            <w:r w:rsidRPr="000958EB">
              <w:rPr>
                <w:rFonts w:ascii="Arial Narrow" w:hAnsi="Arial Narrow" w:cs="Arial"/>
                <w:bCs/>
                <w:sz w:val="20"/>
                <w:szCs w:val="20"/>
              </w:rPr>
              <w:t xml:space="preserve">2 ans </w:t>
            </w:r>
          </w:p>
        </w:tc>
      </w:tr>
      <w:tr w:rsidR="00EA3B23" w:rsidRPr="000958EB" w:rsidTr="00D71A88">
        <w:trPr>
          <w:trHeight w:val="149"/>
          <w:jc w:val="center"/>
        </w:trPr>
        <w:tc>
          <w:tcPr>
            <w:tcW w:w="5616" w:type="dxa"/>
            <w:gridSpan w:val="4"/>
            <w:vMerge/>
            <w:tcBorders>
              <w:left w:val="single" w:sz="4" w:space="0" w:color="auto"/>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Age    Sexe    Région</w:t>
            </w:r>
          </w:p>
        </w:tc>
      </w:tr>
      <w:tr w:rsidR="00EA3B23" w:rsidRPr="000958EB" w:rsidTr="00D71A88">
        <w:trPr>
          <w:trHeight w:val="70"/>
          <w:jc w:val="center"/>
        </w:trPr>
        <w:tc>
          <w:tcPr>
            <w:tcW w:w="5616" w:type="dxa"/>
            <w:gridSpan w:val="4"/>
            <w:vMerge/>
            <w:tcBorders>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Tableau   Courbe  Barres</w:t>
            </w:r>
          </w:p>
        </w:tc>
      </w:tr>
      <w:tr w:rsidR="00EA3B23" w:rsidRPr="000958EB" w:rsidTr="000958EB">
        <w:trPr>
          <w:trHeight w:val="70"/>
          <w:jc w:val="center"/>
        </w:trPr>
        <w:tc>
          <w:tcPr>
            <w:tcW w:w="106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les tendances du recours aux conseils et au test du VIH chez les jeunes de 15 à 24 ans. Les informations générées par le suivi de cet indicateur peuvent aider à améliorer l'accès aux services de conseils et de tests VIH aux jeunes.</w:t>
            </w:r>
          </w:p>
        </w:tc>
      </w:tr>
      <w:tr w:rsidR="00EA3B23" w:rsidRPr="000958EB" w:rsidTr="000958EB">
        <w:trPr>
          <w:trHeight w:val="267"/>
          <w:jc w:val="center"/>
        </w:trPr>
        <w:tc>
          <w:tcPr>
            <w:tcW w:w="106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Utilisateurs potentiels : SP/CNLS-IST, PNLS/IST, Ministère de la santé, autres ministères, OSC, bailleurs, partenaires</w:t>
            </w:r>
          </w:p>
        </w:tc>
      </w:tr>
    </w:tbl>
    <w:p w:rsidR="00EA3B23" w:rsidRPr="00100472" w:rsidRDefault="00EA3B23" w:rsidP="00EA3B23">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EA3B23" w:rsidRPr="000958EB" w:rsidTr="00D71A88">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 xml:space="preserve">Pourcentage de jeunes de 15 à 24 ans qui connaissent les modes de transmission, les principaux moyens de prévention du VIH et qui rejettent les idées fausses sur la transmission du VIH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Code : </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490EE9"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EA3B23" w:rsidRPr="000958EB" w:rsidTr="00D71A88">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EA3B23" w:rsidRPr="000958EB" w:rsidRDefault="00EA3B23" w:rsidP="00D71A88">
            <w:pPr>
              <w:rPr>
                <w:rFonts w:ascii="Arial Narrow" w:hAnsi="Arial Narrow" w:cs="Arial"/>
                <w:sz w:val="20"/>
                <w:szCs w:val="20"/>
              </w:rPr>
            </w:pPr>
            <w:r w:rsidRPr="000958EB">
              <w:rPr>
                <w:rFonts w:ascii="Arial Narrow" w:hAnsi="Arial Narrow" w:cs="Arial"/>
                <w:sz w:val="20"/>
                <w:szCs w:val="20"/>
              </w:rPr>
              <w:t>Evaluer les progrès réalisés dans le sens de l’acquisition d’une connaissance globale des éléments essentiels relatifs à la transmission du VIH.</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Proportion de jeunes de 15 à 24 ans possédant tout à la fois des connaissances exactes sur les moyens de prévenir les risques de transmission sexuelle du VIH et qui rejettent les principales idées fausses concernant la transmission du virus</w:t>
            </w:r>
          </w:p>
        </w:tc>
      </w:tr>
      <w:tr w:rsidR="00EA3B23" w:rsidRPr="000958EB" w:rsidTr="00D71A88">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jeunes de 15 à 24 ans qui ont répondu correctement aux 5 questions posées</w:t>
            </w:r>
          </w:p>
        </w:tc>
      </w:tr>
      <w:tr w:rsidR="00EA3B23" w:rsidRPr="000958EB" w:rsidTr="00D71A88">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total de jeunes de 15 à 24 ans interrogés au cours de l'enquête</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 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Enquêtes CAP, EDS, MICS</w:t>
            </w:r>
          </w:p>
        </w:tc>
      </w:tr>
      <w:tr w:rsidR="00EA3B23" w:rsidRPr="000958EB" w:rsidTr="00D71A88">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sz w:val="20"/>
                <w:szCs w:val="20"/>
              </w:rPr>
            </w:pPr>
            <w:r w:rsidRPr="000958EB">
              <w:rPr>
                <w:rFonts w:ascii="Arial Narrow" w:hAnsi="Arial Narrow" w:cs="Arial"/>
                <w:b/>
                <w:bCs/>
                <w:sz w:val="20"/>
                <w:szCs w:val="20"/>
              </w:rPr>
              <w:t>Méthode de mesure/collecte : :</w:t>
            </w:r>
            <w:r w:rsidRPr="000958EB">
              <w:rPr>
                <w:rFonts w:ascii="Arial Narrow" w:hAnsi="Arial Narrow" w:cs="Arial"/>
                <w:sz w:val="20"/>
                <w:szCs w:val="20"/>
              </w:rPr>
              <w:t xml:space="preserve"> Les enquêtés répondront aux questions suivantes:  1.  Le risque de transmission du VIH peut-il être réduit par le fait d’avoir des rapports sexuels avec un seul partenaire fidèle et non infecté ?  2.  Le risque de transmission du VIH peut-il être réduit par l’utilisation de préservatifs lors de chaque rapport ?  3.  Une personne paraissant en bonne santé peut-elle être séropositive ?  4.  Une piqûre de moustique peut-elle transmettre le VIH ?  5.  Peut-on contracter le VIH en partageant un repas avec une personne séropositive ?</w:t>
            </w:r>
          </w:p>
        </w:tc>
        <w:tc>
          <w:tcPr>
            <w:tcW w:w="3062" w:type="dxa"/>
            <w:tcBorders>
              <w:top w:val="nil"/>
              <w:left w:val="single" w:sz="4" w:space="0" w:color="auto"/>
              <w:bottom w:val="nil"/>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EA3B23" w:rsidRPr="000958EB" w:rsidRDefault="00EA3B23" w:rsidP="00D71A88">
            <w:pPr>
              <w:jc w:val="right"/>
              <w:rPr>
                <w:rFonts w:ascii="Arial Narrow" w:hAnsi="Arial Narrow" w:cs="Arial"/>
                <w:bCs/>
                <w:sz w:val="20"/>
                <w:szCs w:val="20"/>
              </w:rPr>
            </w:pPr>
            <w:r w:rsidRPr="000958EB">
              <w:rPr>
                <w:rFonts w:ascii="Arial Narrow" w:hAnsi="Arial Narrow" w:cs="Arial"/>
                <w:bCs/>
                <w:sz w:val="20"/>
                <w:szCs w:val="20"/>
              </w:rPr>
              <w:t>2 ans</w:t>
            </w:r>
          </w:p>
        </w:tc>
      </w:tr>
      <w:tr w:rsidR="00EA3B23" w:rsidRPr="000958EB" w:rsidTr="00D71A88">
        <w:trPr>
          <w:trHeight w:val="149"/>
          <w:jc w:val="center"/>
        </w:trPr>
        <w:tc>
          <w:tcPr>
            <w:tcW w:w="5600" w:type="dxa"/>
            <w:gridSpan w:val="4"/>
            <w:vMerge/>
            <w:tcBorders>
              <w:left w:val="single" w:sz="4" w:space="0" w:color="auto"/>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Age   Sexe   Région</w:t>
            </w:r>
          </w:p>
        </w:tc>
      </w:tr>
      <w:tr w:rsidR="00EA3B23" w:rsidRPr="000958EB" w:rsidTr="00D71A88">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 xml:space="preserve">Tableau   Courbe  </w:t>
            </w:r>
          </w:p>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Camembert    Barres</w:t>
            </w:r>
          </w:p>
        </w:tc>
      </w:tr>
      <w:tr w:rsidR="00EA3B23" w:rsidRPr="000958EB" w:rsidTr="00D71A88">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l'évolution des tendances en matière de connaissances sur les modes de transmission, les principaux moyens de prévention du VIH et le rejet des idées fausses sur la transmission du VIH auprès des jeunes de 15 à 24 ans. Les informations générées par le suivi de cet indicateur peuvent aider à adapter les stratégies de communication sur les moyens de prévention du VIH aux différents groupes spécifiques notamment les jeunes de 15 à 24 ans</w:t>
            </w:r>
          </w:p>
        </w:tc>
      </w:tr>
      <w:tr w:rsidR="00EA3B23" w:rsidRPr="000958EB" w:rsidTr="00D71A88">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Utilisateurs potentiels : SP/CNLS-IST, PNLS/IST, Ministère de la santé, autres ministères, OSC, bailleurs, partenaires</w:t>
            </w:r>
          </w:p>
        </w:tc>
      </w:tr>
    </w:tbl>
    <w:p w:rsidR="00EA3B23" w:rsidRPr="00100472" w:rsidRDefault="00EA3B23" w:rsidP="00EA3B23">
      <w:pPr>
        <w:rPr>
          <w:rFonts w:ascii="Arial Narrow" w:hAnsi="Arial Narrow"/>
          <w:sz w:val="18"/>
          <w:szCs w:val="18"/>
        </w:rPr>
      </w:pPr>
    </w:p>
    <w:p w:rsidR="00EA3B23" w:rsidRPr="00100472" w:rsidRDefault="00EA3B23" w:rsidP="00EA3B23">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000"/>
        <w:gridCol w:w="283"/>
        <w:gridCol w:w="1836"/>
        <w:gridCol w:w="1474"/>
        <w:gridCol w:w="3211"/>
        <w:gridCol w:w="141"/>
        <w:gridCol w:w="1694"/>
      </w:tblGrid>
      <w:tr w:rsidR="00EA3B23" w:rsidRPr="000958EB" w:rsidTr="00D71A88">
        <w:trPr>
          <w:trHeight w:val="288"/>
          <w:jc w:val="center"/>
        </w:trPr>
        <w:tc>
          <w:tcPr>
            <w:tcW w:w="20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945" w:type="dxa"/>
            <w:gridSpan w:val="5"/>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jeunes de 15 à 24 ans déclarant avoir utilisé le préservatif avec leurs partenaires</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Code : </w:t>
            </w:r>
          </w:p>
        </w:tc>
      </w:tr>
      <w:tr w:rsidR="00EA3B23" w:rsidRPr="000958EB" w:rsidTr="00D71A88">
        <w:trPr>
          <w:trHeight w:val="70"/>
          <w:jc w:val="center"/>
        </w:trPr>
        <w:tc>
          <w:tcPr>
            <w:tcW w:w="2290" w:type="dxa"/>
            <w:gridSpan w:val="3"/>
            <w:tcBorders>
              <w:top w:val="nil"/>
              <w:left w:val="single" w:sz="4" w:space="0" w:color="auto"/>
              <w:bottom w:val="single" w:sz="4" w:space="0" w:color="auto"/>
              <w:right w:val="single" w:sz="4" w:space="0" w:color="auto"/>
            </w:tcBorders>
            <w:shd w:val="clear" w:color="auto" w:fill="auto"/>
            <w:noWrap/>
            <w:vAlign w:val="bottom"/>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lastRenderedPageBreak/>
              <w:t>TYPE D'INDICATEUR</w:t>
            </w:r>
          </w:p>
        </w:tc>
        <w:tc>
          <w:tcPr>
            <w:tcW w:w="1836"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Effet</w:t>
            </w:r>
          </w:p>
        </w:tc>
        <w:tc>
          <w:tcPr>
            <w:tcW w:w="6520" w:type="dxa"/>
            <w:gridSpan w:val="4"/>
            <w:tcBorders>
              <w:top w:val="nil"/>
              <w:left w:val="nil"/>
              <w:bottom w:val="single" w:sz="4" w:space="0" w:color="auto"/>
              <w:right w:val="single" w:sz="4" w:space="0" w:color="auto"/>
            </w:tcBorders>
            <w:shd w:val="clear" w:color="auto" w:fill="auto"/>
            <w:vAlign w:val="center"/>
            <w:hideMark/>
          </w:tcPr>
          <w:p w:rsidR="00EA3B23" w:rsidRPr="00490EE9"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0958EB" w:rsidTr="00D71A88">
        <w:trPr>
          <w:trHeight w:val="70"/>
          <w:jc w:val="center"/>
        </w:trPr>
        <w:tc>
          <w:tcPr>
            <w:tcW w:w="2290" w:type="dxa"/>
            <w:gridSpan w:val="3"/>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Niveau d'indicateur :</w:t>
            </w:r>
          </w:p>
        </w:tc>
        <w:tc>
          <w:tcPr>
            <w:tcW w:w="1836"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National</w:t>
            </w:r>
          </w:p>
        </w:tc>
        <w:tc>
          <w:tcPr>
            <w:tcW w:w="6520"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EA3B23" w:rsidRPr="000958EB" w:rsidTr="00D71A88">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3"/>
            <w:vMerge w:val="restart"/>
            <w:tcBorders>
              <w:top w:val="nil"/>
              <w:left w:val="single" w:sz="4" w:space="0" w:color="auto"/>
              <w:bottom w:val="single" w:sz="4" w:space="0" w:color="000000"/>
              <w:right w:val="single" w:sz="4" w:space="0" w:color="auto"/>
            </w:tcBorders>
            <w:shd w:val="clear" w:color="000000" w:fill="FFFFFF"/>
            <w:hideMark/>
          </w:tcPr>
          <w:p w:rsidR="00EA3B23" w:rsidRPr="000958EB" w:rsidRDefault="00EA3B23" w:rsidP="00D71A88">
            <w:pPr>
              <w:rPr>
                <w:rFonts w:ascii="Arial Narrow" w:hAnsi="Arial Narrow" w:cs="Arial"/>
                <w:sz w:val="20"/>
                <w:szCs w:val="20"/>
              </w:rPr>
            </w:pPr>
            <w:r w:rsidRPr="000958EB">
              <w:rPr>
                <w:rFonts w:ascii="Arial Narrow" w:hAnsi="Arial Narrow" w:cs="Arial"/>
                <w:sz w:val="20"/>
                <w:szCs w:val="20"/>
              </w:rPr>
              <w:t xml:space="preserve">Mesurer les progrès réalisés dans la prévention d’une exposition au VIH lors de rapports sexuels non protégés, avec de multiples partenaires sexuels.  </w:t>
            </w:r>
          </w:p>
        </w:tc>
        <w:tc>
          <w:tcPr>
            <w:tcW w:w="6520"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Pourcentage de jeunes de 15 à 24 ans qui déclarent avoir utilisé des préservatifs au cours de leur dernier rapport sexuel avec des partenaires autres que leurs conjoints ou des personnes avec qui ils vivent régulièrement</w:t>
            </w:r>
          </w:p>
        </w:tc>
      </w:tr>
      <w:tr w:rsidR="00EA3B23" w:rsidRPr="000958EB" w:rsidTr="00D71A88">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3"/>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jeunes de 15 à 24 ans ayant déclaré avoir eu plus d’un partenaire sexuel au cours des 12 derniers mois et avoir utilisé un préservatif lors du dernier rapport sexuel</w:t>
            </w:r>
          </w:p>
        </w:tc>
      </w:tr>
      <w:tr w:rsidR="00EA3B23" w:rsidRPr="000958EB" w:rsidTr="00D71A88">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3"/>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total de jeunes de 15 à 24 ans ayant déclaré avoir eu plus d’un partenaire sexuel au cours des 12 derniers mois</w:t>
            </w:r>
          </w:p>
        </w:tc>
      </w:tr>
      <w:tr w:rsidR="00EA3B23" w:rsidRPr="000958EB" w:rsidTr="00D71A88">
        <w:trPr>
          <w:trHeight w:val="70"/>
          <w:jc w:val="center"/>
        </w:trPr>
        <w:tc>
          <w:tcPr>
            <w:tcW w:w="2290" w:type="dxa"/>
            <w:gridSpan w:val="3"/>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 Responsable de la collecte : </w:t>
            </w:r>
          </w:p>
        </w:tc>
        <w:tc>
          <w:tcPr>
            <w:tcW w:w="3310"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jc w:val="center"/>
              <w:rPr>
                <w:rFonts w:ascii="Arial Narrow" w:hAnsi="Arial Narrow" w:cs="Arial"/>
                <w:b/>
                <w:bCs/>
                <w:sz w:val="20"/>
                <w:szCs w:val="20"/>
              </w:rPr>
            </w:pPr>
            <w:r w:rsidRPr="000958EB">
              <w:rPr>
                <w:rFonts w:ascii="Arial Narrow" w:hAnsi="Arial Narrow" w:cs="Arial"/>
                <w:b/>
                <w:bCs/>
                <w:sz w:val="20"/>
                <w:szCs w:val="20"/>
              </w:rPr>
              <w:t>SP/CNLS</w:t>
            </w:r>
          </w:p>
        </w:tc>
        <w:tc>
          <w:tcPr>
            <w:tcW w:w="5046"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 xml:space="preserve">Enquêtes EDS, MICS, CAP </w:t>
            </w:r>
          </w:p>
        </w:tc>
      </w:tr>
      <w:tr w:rsidR="00EA3B23" w:rsidRPr="000958EB" w:rsidTr="00D71A88">
        <w:trPr>
          <w:trHeight w:val="70"/>
          <w:jc w:val="center"/>
        </w:trPr>
        <w:tc>
          <w:tcPr>
            <w:tcW w:w="5600" w:type="dxa"/>
            <w:gridSpan w:val="5"/>
            <w:vMerge w:val="restart"/>
            <w:tcBorders>
              <w:top w:val="nil"/>
              <w:left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Enquête quantitative et qualitative : L’analyse de l'histoire sexuelle des jeunes interrogés est utilisée pour déterminer s'ils ont eu plus d’un partenaire sexuel au cours des 12 derniers mois, et le cas échéant s’ils ont utilisé un préservatif lors de leur dernier rapport sexuel.</w:t>
            </w:r>
          </w:p>
        </w:tc>
        <w:tc>
          <w:tcPr>
            <w:tcW w:w="3211" w:type="dxa"/>
            <w:tcBorders>
              <w:top w:val="nil"/>
              <w:left w:val="single" w:sz="4" w:space="0" w:color="auto"/>
              <w:bottom w:val="nil"/>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835" w:type="dxa"/>
            <w:gridSpan w:val="2"/>
            <w:tcBorders>
              <w:top w:val="nil"/>
              <w:left w:val="single" w:sz="4" w:space="0" w:color="auto"/>
              <w:bottom w:val="nil"/>
              <w:right w:val="single" w:sz="4" w:space="0" w:color="auto"/>
            </w:tcBorders>
            <w:shd w:val="clear" w:color="auto" w:fill="auto"/>
            <w:vAlign w:val="center"/>
          </w:tcPr>
          <w:p w:rsidR="00EA3B23" w:rsidRPr="000958EB" w:rsidRDefault="00EA3B23" w:rsidP="00D71A88">
            <w:pPr>
              <w:jc w:val="right"/>
              <w:rPr>
                <w:rFonts w:ascii="Arial Narrow" w:hAnsi="Arial Narrow" w:cs="Arial"/>
                <w:bCs/>
                <w:sz w:val="20"/>
                <w:szCs w:val="20"/>
              </w:rPr>
            </w:pPr>
            <w:r w:rsidRPr="000958EB">
              <w:rPr>
                <w:rFonts w:ascii="Arial Narrow" w:hAnsi="Arial Narrow" w:cs="Arial"/>
                <w:bCs/>
                <w:sz w:val="20"/>
                <w:szCs w:val="20"/>
              </w:rPr>
              <w:t>2 ans</w:t>
            </w:r>
          </w:p>
        </w:tc>
      </w:tr>
      <w:tr w:rsidR="00EA3B23" w:rsidRPr="000958EB" w:rsidTr="00D71A88">
        <w:trPr>
          <w:trHeight w:val="149"/>
          <w:jc w:val="center"/>
        </w:trPr>
        <w:tc>
          <w:tcPr>
            <w:tcW w:w="5600" w:type="dxa"/>
            <w:gridSpan w:val="5"/>
            <w:vMerge/>
            <w:tcBorders>
              <w:left w:val="single" w:sz="4" w:space="0" w:color="auto"/>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Age   Sexe   Région</w:t>
            </w:r>
          </w:p>
        </w:tc>
      </w:tr>
      <w:tr w:rsidR="00EA3B23" w:rsidRPr="000958EB" w:rsidTr="00D71A88">
        <w:trPr>
          <w:trHeight w:val="70"/>
          <w:jc w:val="center"/>
        </w:trPr>
        <w:tc>
          <w:tcPr>
            <w:tcW w:w="5600" w:type="dxa"/>
            <w:gridSpan w:val="5"/>
            <w:vMerge/>
            <w:tcBorders>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 xml:space="preserve">Tableau   Courbe  </w:t>
            </w:r>
          </w:p>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Camembert    Barres</w:t>
            </w:r>
          </w:p>
        </w:tc>
      </w:tr>
      <w:tr w:rsidR="00EA3B23" w:rsidRPr="000958EB" w:rsidTr="00D71A88">
        <w:trPr>
          <w:trHeight w:val="70"/>
          <w:jc w:val="center"/>
        </w:trPr>
        <w:tc>
          <w:tcPr>
            <w:tcW w:w="106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les tendances de l'utilisation des préservatifs par les jeunes de 15 à 24 ans. Le suivi de cet indicateur aide à adapter les stratégies de communication sur les moyens de prévention du VIH aux différents groupes notamment les jeunes de 15 à 24 ans</w:t>
            </w:r>
          </w:p>
        </w:tc>
      </w:tr>
      <w:tr w:rsidR="00EA3B23" w:rsidRPr="000958EB" w:rsidTr="00D71A88">
        <w:trPr>
          <w:trHeight w:val="267"/>
          <w:jc w:val="center"/>
        </w:trPr>
        <w:tc>
          <w:tcPr>
            <w:tcW w:w="1064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Utilisateurs potentiels : SP/CNLS-IST, PNLS/IST, autres ministères, OSC, bailleurs, partenaires, fabricants/grossistes</w:t>
            </w:r>
          </w:p>
        </w:tc>
      </w:tr>
    </w:tbl>
    <w:p w:rsidR="00EA3B23" w:rsidRPr="00100472" w:rsidRDefault="00EA3B23" w:rsidP="00EA3B23">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EA3B23" w:rsidRPr="000958EB" w:rsidTr="00D71A88">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D71A88">
            <w:pPr>
              <w:rPr>
                <w:rFonts w:ascii="Arial Narrow" w:hAnsi="Arial Narrow" w:cs="Arial"/>
                <w:b/>
                <w:sz w:val="20"/>
                <w:szCs w:val="20"/>
              </w:rPr>
            </w:pPr>
            <w:r w:rsidRPr="004A6E12">
              <w:rPr>
                <w:rFonts w:ascii="Arial Narrow" w:hAnsi="Arial Narrow" w:cs="Arial"/>
                <w:b/>
                <w:sz w:val="20"/>
                <w:szCs w:val="20"/>
              </w:rPr>
              <w:t>Pourcentage de jeunes femmes et hommes de 15 à 24 ans ayant eu des rapports sexuels avant l’âge de 15 ans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Code</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D45226" w:rsidRDefault="00EA3B23" w:rsidP="00D71A88">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EA3B23" w:rsidRPr="000958EB" w:rsidTr="00D71A88">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EA3B23" w:rsidRPr="000958EB" w:rsidRDefault="00EA3B23" w:rsidP="00D71A88">
            <w:pPr>
              <w:rPr>
                <w:rFonts w:ascii="Arial Narrow" w:hAnsi="Arial Narrow" w:cs="Arial"/>
                <w:sz w:val="20"/>
                <w:szCs w:val="20"/>
              </w:rPr>
            </w:pPr>
            <w:r w:rsidRPr="000958EB">
              <w:rPr>
                <w:rFonts w:ascii="Arial Narrow" w:hAnsi="Arial Narrow" w:cs="Arial"/>
                <w:sz w:val="20"/>
                <w:szCs w:val="20"/>
              </w:rPr>
              <w:t xml:space="preserve">Mesurer les progrès réalisés dans le report du premier rapport sexuel chez les jeunes femmes et les jeunes hommes de 15 à 24 ans. </w:t>
            </w: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Pourcentage de jeunes de 15 à 24 ans qui déclarent avoir eu leur premier rapport sexuel avant l'âge de 15 ans</w:t>
            </w:r>
          </w:p>
        </w:tc>
      </w:tr>
      <w:tr w:rsidR="00EA3B23" w:rsidRPr="000958EB" w:rsidTr="00D71A88">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jeunes de 15 à 24 ans qui déclarent avoir eu leur premier rapport sexuel avant l'âge de 15 ans</w:t>
            </w:r>
          </w:p>
        </w:tc>
      </w:tr>
      <w:tr w:rsidR="00EA3B23" w:rsidRPr="000958EB" w:rsidTr="00D71A88">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total de jeunes de 15 à 24 ans interrogés au cours de l'enquête</w:t>
            </w:r>
          </w:p>
        </w:tc>
      </w:tr>
      <w:tr w:rsidR="00EA3B23" w:rsidRPr="000958EB" w:rsidTr="00D71A88">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 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jc w:val="center"/>
              <w:rPr>
                <w:rFonts w:ascii="Arial Narrow" w:hAnsi="Arial Narrow" w:cs="Arial"/>
                <w:b/>
                <w:bCs/>
                <w:sz w:val="20"/>
                <w:szCs w:val="20"/>
              </w:rPr>
            </w:pPr>
            <w:r w:rsidRPr="000958EB">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 xml:space="preserve">Enquêtes EDS, MICS, CAP </w:t>
            </w:r>
          </w:p>
        </w:tc>
      </w:tr>
      <w:tr w:rsidR="00EA3B23" w:rsidRPr="000958EB" w:rsidTr="00D71A88">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Enquête quantitative et qualitative :</w:t>
            </w:r>
            <w:r w:rsidRPr="000958EB">
              <w:rPr>
                <w:rFonts w:ascii="Arial Narrow" w:hAnsi="Arial Narrow" w:cs="Arial"/>
                <w:sz w:val="20"/>
                <w:szCs w:val="20"/>
              </w:rPr>
              <w:br/>
              <w:t>Il est demandé à toutes les personnes interrogées si elles ont ou non déjà eu un rapport sexuel avec pénétration et, si tel est le cas, de se remémorer l’âge auquel elles ont eu ce premier rapport.</w:t>
            </w:r>
          </w:p>
        </w:tc>
        <w:tc>
          <w:tcPr>
            <w:tcW w:w="3062" w:type="dxa"/>
            <w:tcBorders>
              <w:top w:val="nil"/>
              <w:left w:val="single" w:sz="4" w:space="0" w:color="auto"/>
              <w:bottom w:val="nil"/>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EA3B23" w:rsidRPr="000958EB" w:rsidRDefault="00EA3B23" w:rsidP="00D71A88">
            <w:pPr>
              <w:jc w:val="right"/>
              <w:rPr>
                <w:rFonts w:ascii="Arial Narrow" w:hAnsi="Arial Narrow" w:cs="Arial"/>
                <w:bCs/>
                <w:sz w:val="20"/>
                <w:szCs w:val="20"/>
              </w:rPr>
            </w:pPr>
            <w:r w:rsidRPr="000958EB">
              <w:rPr>
                <w:rFonts w:ascii="Arial Narrow" w:hAnsi="Arial Narrow" w:cs="Arial"/>
                <w:bCs/>
                <w:sz w:val="20"/>
                <w:szCs w:val="20"/>
              </w:rPr>
              <w:t xml:space="preserve">2 ans </w:t>
            </w:r>
          </w:p>
        </w:tc>
      </w:tr>
      <w:tr w:rsidR="00EA3B23" w:rsidRPr="000958EB" w:rsidTr="00D71A88">
        <w:trPr>
          <w:trHeight w:val="149"/>
          <w:jc w:val="center"/>
        </w:trPr>
        <w:tc>
          <w:tcPr>
            <w:tcW w:w="5600" w:type="dxa"/>
            <w:gridSpan w:val="4"/>
            <w:vMerge/>
            <w:tcBorders>
              <w:left w:val="single" w:sz="4" w:space="0" w:color="auto"/>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Age   Sexe   Région</w:t>
            </w:r>
          </w:p>
        </w:tc>
      </w:tr>
      <w:tr w:rsidR="00EA3B23" w:rsidRPr="000958EB" w:rsidTr="00D71A88">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EA3B23" w:rsidRPr="000958EB" w:rsidRDefault="00EA3B23" w:rsidP="00D71A88">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 xml:space="preserve">Tableau   Courbe  </w:t>
            </w:r>
          </w:p>
          <w:p w:rsidR="00EA3B23" w:rsidRPr="000958EB" w:rsidRDefault="00EA3B23" w:rsidP="00D71A88">
            <w:pPr>
              <w:rPr>
                <w:rFonts w:ascii="Arial Narrow" w:hAnsi="Arial Narrow" w:cs="Arial"/>
                <w:bCs/>
                <w:sz w:val="20"/>
                <w:szCs w:val="20"/>
              </w:rPr>
            </w:pPr>
            <w:r w:rsidRPr="000958EB">
              <w:rPr>
                <w:rFonts w:ascii="Arial Narrow" w:hAnsi="Arial Narrow" w:cs="Arial"/>
                <w:bCs/>
                <w:sz w:val="20"/>
                <w:szCs w:val="20"/>
              </w:rPr>
              <w:t>Camembert    Barres</w:t>
            </w:r>
          </w:p>
        </w:tc>
      </w:tr>
      <w:tr w:rsidR="00EA3B23" w:rsidRPr="000958EB" w:rsidTr="00D71A88">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l'évolution de la précocité des rapports sexuels chez les jeunes femmes et hommes de 15 à 24 ans.</w:t>
            </w:r>
          </w:p>
        </w:tc>
      </w:tr>
      <w:tr w:rsidR="00EA3B23" w:rsidRPr="000958EB" w:rsidTr="00D71A88">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D71A88">
            <w:pPr>
              <w:rPr>
                <w:rFonts w:ascii="Arial Narrow" w:hAnsi="Arial Narrow" w:cs="Arial"/>
                <w:b/>
                <w:bCs/>
                <w:sz w:val="20"/>
                <w:szCs w:val="20"/>
              </w:rPr>
            </w:pPr>
            <w:r w:rsidRPr="000958EB">
              <w:rPr>
                <w:rFonts w:ascii="Arial Narrow" w:hAnsi="Arial Narrow" w:cs="Arial"/>
                <w:b/>
                <w:bCs/>
                <w:sz w:val="20"/>
                <w:szCs w:val="20"/>
              </w:rPr>
              <w:t>Utilisateurs potentiels : SP/CNLS-IST, PNLS/IST, autres ministères, OSC, bailleurs, partenaires</w:t>
            </w:r>
          </w:p>
        </w:tc>
      </w:tr>
    </w:tbl>
    <w:p w:rsidR="000958EB" w:rsidRDefault="000958EB" w:rsidP="00EA3B23">
      <w:pPr>
        <w:rPr>
          <w:rFonts w:ascii="Arial Narrow" w:hAnsi="Arial Narrow"/>
          <w:sz w:val="18"/>
          <w:szCs w:val="18"/>
        </w:rPr>
      </w:pPr>
    </w:p>
    <w:p w:rsidR="004665CE" w:rsidRPr="004A6E12" w:rsidRDefault="004665CE" w:rsidP="000D2849">
      <w:pPr>
        <w:pStyle w:val="Titre2"/>
        <w:numPr>
          <w:ilvl w:val="2"/>
          <w:numId w:val="19"/>
        </w:numPr>
        <w:pBdr>
          <w:bottom w:val="single" w:sz="4" w:space="1" w:color="auto"/>
        </w:pBdr>
        <w:shd w:val="clear" w:color="auto" w:fill="A8D08D" w:themeFill="accent6" w:themeFillTint="99"/>
      </w:pPr>
      <w:bookmarkStart w:id="66" w:name="_Toc459573292"/>
      <w:r w:rsidRPr="004A6E12">
        <w:t>Population générale</w:t>
      </w:r>
      <w:bookmarkEnd w:id="66"/>
      <w:r w:rsidRPr="004A6E12">
        <w:t xml:space="preserve"> </w:t>
      </w:r>
    </w:p>
    <w:p w:rsidR="004665CE" w:rsidRDefault="004665CE" w:rsidP="004665CE">
      <w:pPr>
        <w:pStyle w:val="Titre2"/>
        <w:ind w:left="720" w:firstLine="0"/>
        <w:jc w:val="left"/>
        <w:rPr>
          <w:rFonts w:ascii="Georgia" w:hAnsi="Georgia"/>
          <w:sz w:val="20"/>
          <w:szCs w:val="20"/>
        </w:rPr>
      </w:pPr>
    </w:p>
    <w:p w:rsidR="00E12720" w:rsidRPr="00AB6C94" w:rsidRDefault="00E12720" w:rsidP="00AB6C94">
      <w:pPr>
        <w:pBdr>
          <w:bottom w:val="single" w:sz="4" w:space="1" w:color="auto"/>
        </w:pBdr>
        <w:shd w:val="clear" w:color="auto" w:fill="66FF33"/>
        <w:rPr>
          <w:rFonts w:ascii="Georgia" w:hAnsi="Georgia"/>
          <w:b/>
        </w:rPr>
      </w:pPr>
      <w:r w:rsidRPr="00AB6C94">
        <w:rPr>
          <w:rFonts w:ascii="Georgia" w:hAnsi="Georgia"/>
          <w:b/>
        </w:rPr>
        <w:t>Effet1.4 : 33 % de la population générale connaissent leur statut sérologique au VIH d’ici 2020</w:t>
      </w:r>
    </w:p>
    <w:p w:rsidR="00E12720" w:rsidRPr="00AD1C3A" w:rsidRDefault="00E12720" w:rsidP="00AD1C3A"/>
    <w:tbl>
      <w:tblPr>
        <w:tblW w:w="10484" w:type="dxa"/>
        <w:jc w:val="center"/>
        <w:tblLayout w:type="fixed"/>
        <w:tblCellMar>
          <w:left w:w="70" w:type="dxa"/>
          <w:right w:w="70" w:type="dxa"/>
        </w:tblCellMar>
        <w:tblLook w:val="04A0" w:firstRow="1" w:lastRow="0" w:firstColumn="1" w:lastColumn="0" w:noHBand="0" w:noVBand="1"/>
      </w:tblPr>
      <w:tblGrid>
        <w:gridCol w:w="1007"/>
        <w:gridCol w:w="1418"/>
        <w:gridCol w:w="607"/>
        <w:gridCol w:w="1094"/>
        <w:gridCol w:w="1474"/>
        <w:gridCol w:w="3062"/>
        <w:gridCol w:w="1822"/>
      </w:tblGrid>
      <w:tr w:rsidR="004665CE" w:rsidRPr="000958EB" w:rsidTr="001E01CA">
        <w:trPr>
          <w:trHeight w:val="250"/>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484DF2">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4665CE" w:rsidRPr="004875DE" w:rsidRDefault="004665CE" w:rsidP="00484DF2">
            <w:r w:rsidRPr="00BF0A2F">
              <w:rPr>
                <w:rFonts w:ascii="Georgia" w:hAnsi="Georgia"/>
                <w:sz w:val="20"/>
                <w:szCs w:val="20"/>
              </w:rPr>
              <w:t>Pourcentage de Personnes ayant subi un test VIH au cours des 12 derniers mois et en connaissent le résultat</w:t>
            </w:r>
          </w:p>
          <w:p w:rsidR="004665CE" w:rsidRPr="000958EB" w:rsidRDefault="004665CE" w:rsidP="00484DF2">
            <w:pPr>
              <w:rPr>
                <w:rFonts w:ascii="Arial Narrow" w:hAnsi="Arial Narrow" w:cs="Arial"/>
                <w:b/>
                <w:sz w:val="20"/>
                <w:szCs w:val="20"/>
              </w:rPr>
            </w:pP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484DF2">
            <w:pPr>
              <w:rPr>
                <w:rFonts w:ascii="Arial Narrow" w:hAnsi="Arial Narrow" w:cs="Arial"/>
                <w:b/>
                <w:bCs/>
                <w:sz w:val="20"/>
                <w:szCs w:val="20"/>
              </w:rPr>
            </w:pPr>
            <w:r w:rsidRPr="000958EB">
              <w:rPr>
                <w:rFonts w:ascii="Arial Narrow" w:hAnsi="Arial Narrow" w:cs="Arial"/>
                <w:b/>
                <w:bCs/>
                <w:sz w:val="20"/>
                <w:szCs w:val="20"/>
              </w:rPr>
              <w:t xml:space="preserve">Code : </w:t>
            </w:r>
          </w:p>
        </w:tc>
      </w:tr>
      <w:tr w:rsidR="004665CE" w:rsidRPr="000958EB" w:rsidTr="001E01CA">
        <w:trPr>
          <w:trHeight w:val="2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262"/>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w:t>
            </w:r>
            <w:r>
              <w:rPr>
                <w:rFonts w:ascii="Arial Narrow" w:hAnsi="Arial Narrow" w:cs="Arial"/>
                <w:sz w:val="20"/>
                <w:szCs w:val="20"/>
              </w:rPr>
              <w:t>1</w:t>
            </w:r>
            <w:r w:rsidRPr="000958EB">
              <w:rPr>
                <w:rFonts w:ascii="Arial Narrow" w:hAnsi="Arial Narrow" w:cs="Arial"/>
                <w:sz w:val="20"/>
                <w:szCs w:val="20"/>
              </w:rPr>
              <w:t xml:space="preserve"> an</w:t>
            </w:r>
          </w:p>
        </w:tc>
      </w:tr>
      <w:tr w:rsidR="004665CE" w:rsidRPr="000958EB" w:rsidTr="001E01CA">
        <w:trPr>
          <w:trHeight w:val="276"/>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20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0958EB" w:rsidRDefault="004665CE" w:rsidP="001E01CA">
            <w:pPr>
              <w:rPr>
                <w:rFonts w:ascii="Arial Narrow" w:hAnsi="Arial Narrow" w:cs="Arial"/>
                <w:sz w:val="20"/>
                <w:szCs w:val="20"/>
              </w:rPr>
            </w:pPr>
            <w:r w:rsidRPr="00EA3B23">
              <w:rPr>
                <w:rFonts w:ascii="Arial Narrow" w:hAnsi="Arial Narrow" w:cs="Arial"/>
                <w:sz w:val="20"/>
                <w:szCs w:val="20"/>
              </w:rPr>
              <w:t xml:space="preserve">Evaluer les progrès </w:t>
            </w:r>
            <w:r>
              <w:rPr>
                <w:rFonts w:ascii="Arial Narrow" w:hAnsi="Arial Narrow" w:cs="Arial"/>
                <w:sz w:val="20"/>
                <w:szCs w:val="20"/>
              </w:rPr>
              <w:t xml:space="preserve">dans l’offre et l’utilisation de services en matière de </w:t>
            </w:r>
            <w:r w:rsidRPr="00EA3B23">
              <w:rPr>
                <w:rFonts w:ascii="Arial Narrow" w:hAnsi="Arial Narrow" w:cs="Arial"/>
                <w:sz w:val="20"/>
                <w:szCs w:val="20"/>
              </w:rPr>
              <w:t>conseil</w:t>
            </w:r>
            <w:r>
              <w:rPr>
                <w:rFonts w:ascii="Arial Narrow" w:hAnsi="Arial Narrow" w:cs="Arial"/>
                <w:sz w:val="20"/>
                <w:szCs w:val="20"/>
              </w:rPr>
              <w:t xml:space="preserve"> et de dépistage du VIH parmi la population générale</w:t>
            </w:r>
          </w:p>
        </w:tc>
        <w:tc>
          <w:tcPr>
            <w:tcW w:w="7452" w:type="dxa"/>
            <w:gridSpan w:val="4"/>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 xml:space="preserve">proportion de </w:t>
            </w:r>
            <w:r>
              <w:rPr>
                <w:rFonts w:ascii="Arial Narrow" w:hAnsi="Arial Narrow" w:cs="Arial"/>
                <w:sz w:val="20"/>
                <w:szCs w:val="20"/>
              </w:rPr>
              <w:t>la population générale</w:t>
            </w:r>
            <w:r w:rsidRPr="000958EB">
              <w:rPr>
                <w:rFonts w:ascii="Arial Narrow" w:hAnsi="Arial Narrow" w:cs="Arial"/>
                <w:sz w:val="20"/>
                <w:szCs w:val="20"/>
              </w:rPr>
              <w:t xml:space="preserve"> qui </w:t>
            </w:r>
            <w:r>
              <w:rPr>
                <w:rFonts w:ascii="Arial Narrow" w:hAnsi="Arial Narrow" w:cs="Arial"/>
                <w:sz w:val="20"/>
                <w:szCs w:val="20"/>
              </w:rPr>
              <w:t>a</w:t>
            </w:r>
            <w:r w:rsidRPr="000958EB">
              <w:rPr>
                <w:rFonts w:ascii="Arial Narrow" w:hAnsi="Arial Narrow" w:cs="Arial"/>
                <w:sz w:val="20"/>
                <w:szCs w:val="20"/>
              </w:rPr>
              <w:t xml:space="preserve"> fait le test de dépistage du VIH suite à des conseils pré-test et qui </w:t>
            </w:r>
            <w:r>
              <w:rPr>
                <w:rFonts w:ascii="Arial Narrow" w:hAnsi="Arial Narrow" w:cs="Arial"/>
                <w:sz w:val="20"/>
                <w:szCs w:val="20"/>
              </w:rPr>
              <w:t>a</w:t>
            </w:r>
            <w:r w:rsidRPr="000958EB">
              <w:rPr>
                <w:rFonts w:ascii="Arial Narrow" w:hAnsi="Arial Narrow" w:cs="Arial"/>
                <w:sz w:val="20"/>
                <w:szCs w:val="20"/>
              </w:rPr>
              <w:t xml:space="preserve"> connaissance du résultat</w:t>
            </w:r>
          </w:p>
        </w:tc>
      </w:tr>
      <w:tr w:rsidR="004665CE" w:rsidRPr="000958EB" w:rsidTr="001E01CA">
        <w:trPr>
          <w:trHeight w:val="99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7452" w:type="dxa"/>
            <w:gridSpan w:val="4"/>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Numérateu</w:t>
            </w:r>
            <w:r w:rsidRPr="000958EB">
              <w:rPr>
                <w:rFonts w:ascii="Arial Narrow" w:hAnsi="Arial Narrow" w:cs="Calibri"/>
                <w:sz w:val="20"/>
                <w:szCs w:val="20"/>
              </w:rPr>
              <w:t xml:space="preserve">r : Nombre </w:t>
            </w:r>
            <w:r>
              <w:rPr>
                <w:rFonts w:ascii="Arial Narrow" w:hAnsi="Arial Narrow" w:cs="Calibri"/>
                <w:sz w:val="20"/>
                <w:szCs w:val="20"/>
              </w:rPr>
              <w:t xml:space="preserve">de </w:t>
            </w:r>
            <w:r>
              <w:rPr>
                <w:rFonts w:ascii="Georgia" w:hAnsi="Georgia"/>
                <w:sz w:val="20"/>
                <w:szCs w:val="20"/>
              </w:rPr>
              <w:t>p</w:t>
            </w:r>
            <w:r w:rsidRPr="00BF0A2F">
              <w:rPr>
                <w:rFonts w:ascii="Georgia" w:hAnsi="Georgia"/>
                <w:sz w:val="20"/>
                <w:szCs w:val="20"/>
              </w:rPr>
              <w:t>ersonnes ayant subi un test VIH au cours des 12 derniers mois et en connaissent le résultat</w:t>
            </w:r>
          </w:p>
        </w:tc>
      </w:tr>
      <w:tr w:rsidR="004665CE" w:rsidRPr="000958EB" w:rsidTr="001E01CA">
        <w:trPr>
          <w:trHeight w:val="55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7452" w:type="dxa"/>
            <w:gridSpan w:val="4"/>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Dénominateur</w:t>
            </w:r>
            <w:r w:rsidRPr="000958EB">
              <w:rPr>
                <w:rFonts w:ascii="Arial Narrow" w:hAnsi="Arial Narrow" w:cs="Calibri"/>
                <w:sz w:val="20"/>
                <w:szCs w:val="20"/>
              </w:rPr>
              <w:t xml:space="preserve"> : </w:t>
            </w:r>
            <w:r>
              <w:rPr>
                <w:rFonts w:ascii="Arial Narrow" w:hAnsi="Arial Narrow" w:cs="Calibri"/>
                <w:sz w:val="20"/>
                <w:szCs w:val="20"/>
              </w:rPr>
              <w:t>population générale</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lastRenderedPageBreak/>
              <w:t xml:space="preserve">Responsable de la collecte : </w:t>
            </w:r>
          </w:p>
        </w:tc>
        <w:tc>
          <w:tcPr>
            <w:tcW w:w="3175"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Pr>
                <w:rFonts w:ascii="Arial Narrow" w:hAnsi="Arial Narrow" w:cs="Arial"/>
                <w:b/>
                <w:bCs/>
                <w:sz w:val="20"/>
                <w:szCs w:val="20"/>
              </w:rPr>
              <w:t>PNLS-IST</w:t>
            </w:r>
          </w:p>
        </w:tc>
        <w:tc>
          <w:tcPr>
            <w:tcW w:w="4884"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Pr>
                <w:rFonts w:ascii="Arial Narrow" w:hAnsi="Arial Narrow" w:cs="Arial"/>
                <w:b/>
                <w:bCs/>
                <w:sz w:val="20"/>
                <w:szCs w:val="20"/>
              </w:rPr>
              <w:t>Rapport d’enquête et rapport d’activités du PNLS-IST</w:t>
            </w:r>
          </w:p>
        </w:tc>
      </w:tr>
      <w:tr w:rsidR="004665CE" w:rsidRPr="000958EB" w:rsidTr="001E01CA">
        <w:trPr>
          <w:trHeight w:val="421"/>
          <w:jc w:val="center"/>
        </w:trPr>
        <w:tc>
          <w:tcPr>
            <w:tcW w:w="5600" w:type="dxa"/>
            <w:gridSpan w:val="5"/>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jc w:val="both"/>
              <w:rPr>
                <w:rFonts w:ascii="Arial Narrow" w:hAnsi="Arial Narrow"/>
                <w:sz w:val="20"/>
                <w:szCs w:val="20"/>
              </w:rPr>
            </w:pPr>
            <w:r w:rsidRPr="000958EB">
              <w:rPr>
                <w:rFonts w:ascii="Arial Narrow" w:hAnsi="Arial Narrow" w:cs="Arial"/>
                <w:b/>
                <w:bCs/>
                <w:sz w:val="20"/>
                <w:szCs w:val="20"/>
              </w:rPr>
              <w:t xml:space="preserve">Méthode de mesure/collecte : </w:t>
            </w:r>
            <w:r>
              <w:rPr>
                <w:rFonts w:ascii="Arial Narrow" w:hAnsi="Arial Narrow" w:cs="Arial"/>
                <w:b/>
                <w:bCs/>
                <w:sz w:val="20"/>
                <w:szCs w:val="20"/>
              </w:rPr>
              <w:t>Enquête auprès des ménages ou collecte en routine. Pour</w:t>
            </w:r>
            <w:r>
              <w:rPr>
                <w:rFonts w:cs="Frutiger LT Std 57 Cn"/>
                <w:color w:val="000000"/>
                <w:sz w:val="16"/>
                <w:szCs w:val="16"/>
              </w:rPr>
              <w:t xml:space="preserve"> chaque personne, ne compter que le premier dépistage, ou soustraire le nombre de personnes qui ont refait un dépistage pour calculer le nombre de personnes qui ont fait un dépistage.</w:t>
            </w:r>
          </w:p>
        </w:tc>
        <w:tc>
          <w:tcPr>
            <w:tcW w:w="3062"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Calibri"/>
                <w:sz w:val="20"/>
                <w:szCs w:val="20"/>
              </w:rPr>
            </w:pPr>
            <w:r w:rsidRPr="000958EB">
              <w:rPr>
                <w:rFonts w:ascii="Arial Narrow" w:hAnsi="Arial Narrow" w:cs="Arial"/>
                <w:b/>
                <w:bCs/>
                <w:sz w:val="20"/>
                <w:szCs w:val="20"/>
              </w:rPr>
              <w:t>Fréquence de collecte de données :</w:t>
            </w:r>
          </w:p>
        </w:tc>
        <w:tc>
          <w:tcPr>
            <w:tcW w:w="1822"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1 an</w:t>
            </w:r>
          </w:p>
        </w:tc>
      </w:tr>
      <w:tr w:rsidR="004665CE" w:rsidRPr="000958EB" w:rsidTr="001E01CA">
        <w:trPr>
          <w:trHeight w:val="568"/>
          <w:jc w:val="center"/>
        </w:trPr>
        <w:tc>
          <w:tcPr>
            <w:tcW w:w="5600" w:type="dxa"/>
            <w:gridSpan w:val="5"/>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Pr>
                <w:rFonts w:ascii="Arial Narrow" w:hAnsi="Arial Narrow" w:cs="Arial"/>
                <w:bCs/>
                <w:sz w:val="20"/>
                <w:szCs w:val="20"/>
              </w:rPr>
              <w:t xml:space="preserve">Sexe, âge, </w:t>
            </w:r>
            <w:r w:rsidRPr="000958EB">
              <w:rPr>
                <w:rFonts w:ascii="Arial Narrow" w:hAnsi="Arial Narrow" w:cs="Arial"/>
                <w:bCs/>
                <w:sz w:val="20"/>
                <w:szCs w:val="20"/>
              </w:rPr>
              <w:t>Région</w:t>
            </w:r>
          </w:p>
        </w:tc>
      </w:tr>
      <w:tr w:rsidR="004665CE" w:rsidRPr="000958EB" w:rsidTr="001E01CA">
        <w:trPr>
          <w:trHeight w:val="70"/>
          <w:jc w:val="center"/>
        </w:trPr>
        <w:tc>
          <w:tcPr>
            <w:tcW w:w="5600" w:type="dxa"/>
            <w:gridSpan w:val="5"/>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w:t>
            </w:r>
          </w:p>
        </w:tc>
      </w:tr>
      <w:tr w:rsidR="004665CE" w:rsidRPr="000958EB" w:rsidTr="001E01CA">
        <w:trPr>
          <w:trHeight w:val="70"/>
          <w:jc w:val="center"/>
        </w:trPr>
        <w:tc>
          <w:tcPr>
            <w:tcW w:w="104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jc w:val="both"/>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les tendances d</w:t>
            </w:r>
            <w:r>
              <w:rPr>
                <w:rFonts w:ascii="Arial Narrow" w:hAnsi="Arial Narrow" w:cs="Arial"/>
                <w:sz w:val="20"/>
                <w:szCs w:val="20"/>
              </w:rPr>
              <w:t>e l’extension des services de conseils et dépistage dans la population générale.</w:t>
            </w:r>
            <w:r w:rsidRPr="000958EB">
              <w:rPr>
                <w:rFonts w:ascii="Arial Narrow" w:hAnsi="Arial Narrow" w:cs="Arial"/>
                <w:sz w:val="20"/>
                <w:szCs w:val="20"/>
              </w:rPr>
              <w:t xml:space="preserve"> Les informations générées par le suivi de cet indicateur peuvent aider à améliorer l'accès aux services de conseils et de tests VIH</w:t>
            </w:r>
            <w:r>
              <w:rPr>
                <w:rFonts w:ascii="Arial Narrow" w:hAnsi="Arial Narrow" w:cs="Arial"/>
                <w:sz w:val="20"/>
                <w:szCs w:val="20"/>
              </w:rPr>
              <w:t>.</w:t>
            </w:r>
          </w:p>
        </w:tc>
      </w:tr>
      <w:tr w:rsidR="004665CE" w:rsidRPr="000958EB" w:rsidTr="001E01CA">
        <w:trPr>
          <w:trHeight w:val="267"/>
          <w:jc w:val="center"/>
        </w:trPr>
        <w:tc>
          <w:tcPr>
            <w:tcW w:w="104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Utilisateurs potentiels : </w:t>
            </w:r>
            <w:r>
              <w:rPr>
                <w:rFonts w:ascii="Arial Narrow" w:hAnsi="Arial Narrow" w:cs="Arial"/>
                <w:b/>
                <w:bCs/>
                <w:sz w:val="20"/>
                <w:szCs w:val="20"/>
              </w:rPr>
              <w:t xml:space="preserve">SP/CNLS-IST, </w:t>
            </w:r>
            <w:r>
              <w:rPr>
                <w:rFonts w:ascii="Arial Narrow" w:hAnsi="Arial Narrow" w:cs="Arial"/>
                <w:sz w:val="20"/>
                <w:szCs w:val="20"/>
              </w:rPr>
              <w:t>PNLS-</w:t>
            </w:r>
            <w:r w:rsidRPr="000958EB">
              <w:rPr>
                <w:rFonts w:ascii="Arial Narrow" w:hAnsi="Arial Narrow" w:cs="Arial"/>
                <w:sz w:val="20"/>
                <w:szCs w:val="20"/>
              </w:rPr>
              <w:t>IST, Ministère de la santé, autres ministères, bailleurs, partenaires</w:t>
            </w:r>
          </w:p>
        </w:tc>
      </w:tr>
    </w:tbl>
    <w:p w:rsidR="004665CE" w:rsidRDefault="004665CE" w:rsidP="00EA3B23">
      <w:pPr>
        <w:rPr>
          <w:rFonts w:ascii="Arial Narrow" w:hAnsi="Arial Narrow"/>
          <w:sz w:val="18"/>
          <w:szCs w:val="18"/>
        </w:rPr>
      </w:pPr>
    </w:p>
    <w:p w:rsidR="004665CE" w:rsidRDefault="004665CE" w:rsidP="000D2849">
      <w:pPr>
        <w:pStyle w:val="Titre2"/>
        <w:numPr>
          <w:ilvl w:val="2"/>
          <w:numId w:val="19"/>
        </w:numPr>
        <w:pBdr>
          <w:bottom w:val="single" w:sz="4" w:space="1" w:color="auto"/>
        </w:pBdr>
        <w:shd w:val="clear" w:color="auto" w:fill="A8D08D" w:themeFill="accent6" w:themeFillTint="99"/>
      </w:pPr>
      <w:bookmarkStart w:id="67" w:name="_Toc459573293"/>
      <w:r w:rsidRPr="00011744">
        <w:t>Femmes de 15-49 ans</w:t>
      </w:r>
      <w:bookmarkEnd w:id="67"/>
    </w:p>
    <w:p w:rsidR="004665CE" w:rsidRPr="00AB6C94" w:rsidRDefault="004665CE" w:rsidP="004665CE">
      <w:pPr>
        <w:rPr>
          <w:sz w:val="12"/>
        </w:rPr>
      </w:pPr>
    </w:p>
    <w:p w:rsidR="004665CE" w:rsidRPr="00AB6C94" w:rsidRDefault="00E12720" w:rsidP="00AB6C94">
      <w:pPr>
        <w:pBdr>
          <w:bottom w:val="single" w:sz="4" w:space="1" w:color="auto"/>
        </w:pBdr>
        <w:shd w:val="clear" w:color="auto" w:fill="66FF33"/>
        <w:rPr>
          <w:rFonts w:ascii="Georgia" w:hAnsi="Georgia"/>
          <w:b/>
        </w:rPr>
      </w:pPr>
      <w:bookmarkStart w:id="68" w:name="_Toc433260986"/>
      <w:bookmarkStart w:id="69" w:name="_Toc433261241"/>
      <w:bookmarkStart w:id="70" w:name="_Toc433533831"/>
      <w:r w:rsidRPr="00AB6C94">
        <w:rPr>
          <w:rFonts w:ascii="Georgia" w:hAnsi="Georgia"/>
          <w:b/>
        </w:rPr>
        <w:t>Effet1.5 : 90 % des femmes 15-49 ans adoptent des comportements à moindre risque au VIH</w:t>
      </w:r>
      <w:bookmarkEnd w:id="68"/>
      <w:bookmarkEnd w:id="69"/>
      <w:bookmarkEnd w:id="70"/>
    </w:p>
    <w:p w:rsidR="00E12720" w:rsidRPr="00AB6C94" w:rsidRDefault="00E12720" w:rsidP="004665CE">
      <w:pPr>
        <w:rPr>
          <w:rFonts w:ascii="Arial Narrow" w:hAnsi="Arial Narrow"/>
          <w:sz w:val="12"/>
          <w:szCs w:val="18"/>
        </w:rPr>
      </w:pPr>
    </w:p>
    <w:tbl>
      <w:tblPr>
        <w:tblW w:w="10484"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822"/>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 xml:space="preserve">Pourcentage de femmes de 15 à 49 ans ayant eu plus d’un partenaire sexuel au cours des 12 derniers mois et qui déclarent avoir utilisé un préservatif lors de leur dernier rapport sexuel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Code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Mesurer les progrès réalisés dans la prévention d’une exposition au VIH lors de rapports sexuels non protégés, avec de multiples partenaires sexuels. </w:t>
            </w: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Définition :</w:t>
            </w:r>
            <w:r w:rsidRPr="000958EB">
              <w:rPr>
                <w:rFonts w:ascii="Arial Narrow" w:hAnsi="Arial Narrow" w:cs="Arial"/>
                <w:sz w:val="20"/>
                <w:szCs w:val="20"/>
              </w:rPr>
              <w:t xml:space="preserve"> Nombre de femmes de 15 à 49 ans qui notifient avoir eu des rapports sexuels avec une personne qui n’est pas son conjoint, ou qui n’est pas la personne avec qui elle a vécu au cours des 12 derniers mois </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Numérateu</w:t>
            </w:r>
            <w:r w:rsidRPr="000958EB">
              <w:rPr>
                <w:rFonts w:ascii="Arial Narrow" w:hAnsi="Arial Narrow" w:cs="Calibri"/>
                <w:sz w:val="20"/>
                <w:szCs w:val="20"/>
              </w:rPr>
              <w:t xml:space="preserve">r : Nombre de femmes de 15 à 49 ans ayant déclaré avoir eu plus d’un partenaire sexuel au cours des 12 derniers mois et avoir utilisé un préservatif lors du dernier rapport sexuel. </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Dénominateur</w:t>
            </w:r>
            <w:r w:rsidRPr="000958EB">
              <w:rPr>
                <w:rFonts w:ascii="Arial Narrow" w:hAnsi="Arial Narrow" w:cs="Calibri"/>
                <w:sz w:val="20"/>
                <w:szCs w:val="20"/>
              </w:rPr>
              <w:t> : Nombre total de femmes de 15 à 49 ans ayant participé à l'enquête et ayant eu plus d’un partenaire</w:t>
            </w:r>
            <w:r>
              <w:rPr>
                <w:rFonts w:ascii="Arial Narrow" w:hAnsi="Arial Narrow" w:cs="Calibri"/>
                <w:sz w:val="20"/>
                <w:szCs w:val="20"/>
              </w:rPr>
              <w:t xml:space="preserve"> sexuel</w:t>
            </w:r>
            <w:r w:rsidRPr="000958EB">
              <w:rPr>
                <w:rFonts w:ascii="Arial Narrow" w:hAnsi="Arial Narrow" w:cs="Calibri"/>
                <w:sz w:val="20"/>
                <w:szCs w:val="20"/>
              </w:rPr>
              <w:t xml:space="preserve"> au cours des 12 derniers mois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SP/CNLS-IST</w:t>
            </w:r>
          </w:p>
        </w:tc>
        <w:tc>
          <w:tcPr>
            <w:tcW w:w="4884"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Enquête quantitative et qualitative (MICS, EDS)</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sidRPr="000958EB">
              <w:rPr>
                <w:rFonts w:ascii="Arial Narrow" w:hAnsi="Arial Narrow" w:cs="Arial"/>
                <w:b/>
                <w:bCs/>
                <w:sz w:val="20"/>
                <w:szCs w:val="20"/>
              </w:rPr>
              <w:t>Méthode de mesure/collecte : Enquête</w:t>
            </w:r>
            <w:r w:rsidRPr="000958EB">
              <w:rPr>
                <w:rFonts w:ascii="Arial Narrow" w:hAnsi="Arial Narrow" w:cs="Arial"/>
                <w:sz w:val="20"/>
                <w:szCs w:val="20"/>
              </w:rPr>
              <w:t xml:space="preserve"> quantitative et qualitative (MICS, EDS)</w:t>
            </w:r>
          </w:p>
        </w:tc>
        <w:tc>
          <w:tcPr>
            <w:tcW w:w="3062"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822"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Cs/>
                <w:sz w:val="20"/>
                <w:szCs w:val="20"/>
              </w:rPr>
            </w:pPr>
            <w:r w:rsidRPr="000958EB">
              <w:rPr>
                <w:rFonts w:ascii="Arial Narrow" w:hAnsi="Arial Narrow" w:cs="Arial"/>
                <w:bCs/>
                <w:sz w:val="20"/>
                <w:szCs w:val="20"/>
              </w:rPr>
              <w:t>2 ans</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Age  Région</w:t>
            </w:r>
          </w:p>
        </w:tc>
      </w:tr>
      <w:tr w:rsidR="004665CE" w:rsidRPr="000958EB" w:rsidTr="001E01CA">
        <w:trPr>
          <w:trHeight w:val="295"/>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w:t>
            </w:r>
          </w:p>
        </w:tc>
      </w:tr>
      <w:tr w:rsidR="004665CE" w:rsidRPr="000958EB" w:rsidTr="001E01CA">
        <w:trPr>
          <w:trHeight w:val="70"/>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11744" w:rsidRDefault="004665CE" w:rsidP="001E01CA">
            <w:pPr>
              <w:rPr>
                <w:rFonts w:ascii="Arial Narrow" w:hAnsi="Arial Narrow" w:cs="Arial"/>
                <w:b/>
                <w:bCs/>
                <w:sz w:val="18"/>
                <w:szCs w:val="18"/>
              </w:rPr>
            </w:pPr>
            <w:r w:rsidRPr="00011744">
              <w:rPr>
                <w:rFonts w:ascii="Arial Narrow" w:hAnsi="Arial Narrow" w:cs="Arial"/>
                <w:b/>
                <w:bCs/>
                <w:sz w:val="18"/>
                <w:szCs w:val="18"/>
              </w:rPr>
              <w:t>Utilisation et interprétation</w:t>
            </w:r>
            <w:r w:rsidRPr="00011744">
              <w:rPr>
                <w:rFonts w:ascii="Arial Narrow" w:hAnsi="Arial Narrow" w:cs="Arial"/>
                <w:sz w:val="18"/>
                <w:szCs w:val="18"/>
              </w:rPr>
              <w:t xml:space="preserve"> : Le niveau de cet indicateur montre l’effort fourni pour  la promotion de l'utilisation du préservatif. En effet, l’utilisation du préservatif est une importante mesure de protection contre le VIH, en particulier pour les personnes ayant de multiples partenaires. </w:t>
            </w:r>
          </w:p>
        </w:tc>
      </w:tr>
      <w:tr w:rsidR="004665CE" w:rsidRPr="000958EB" w:rsidTr="001E01CA">
        <w:trPr>
          <w:trHeight w:val="267"/>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Utilisateurs potentiels : </w:t>
            </w:r>
            <w:r w:rsidRPr="000958EB">
              <w:rPr>
                <w:rFonts w:ascii="Arial Narrow" w:hAnsi="Arial Narrow" w:cs="Arial"/>
                <w:sz w:val="20"/>
                <w:szCs w:val="20"/>
              </w:rPr>
              <w:t>PNLS/IST, Ministère de la santé, autres ministères, bailleurs, partenaires, OSC</w:t>
            </w:r>
          </w:p>
        </w:tc>
      </w:tr>
    </w:tbl>
    <w:p w:rsidR="004665CE" w:rsidRPr="000958EB" w:rsidRDefault="004665CE" w:rsidP="004665CE">
      <w:pPr>
        <w:rPr>
          <w:rFonts w:ascii="Arial Narrow" w:hAnsi="Arial Narrow"/>
          <w:sz w:val="20"/>
          <w:szCs w:val="20"/>
        </w:rPr>
      </w:pPr>
    </w:p>
    <w:tbl>
      <w:tblPr>
        <w:tblW w:w="10403"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2927"/>
        <w:gridCol w:w="1876"/>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 xml:space="preserve">Pourcentage de femmes de 15-49 ans ayant subi un test VIH au cours des 12 derniers mois et en connaissent le résultat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Code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Evaluer les progrès réalisés dans la mise en place de services de conseils et de dépistage du VIH. </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C'est la proportion de femmes de 15-49 ans qui connaissent leurs statuts sérologiques au cours des 12 derniers mois</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Numérateu</w:t>
            </w:r>
            <w:r w:rsidRPr="000958EB">
              <w:rPr>
                <w:rFonts w:ascii="Arial Narrow" w:hAnsi="Arial Narrow" w:cs="Calibri"/>
                <w:sz w:val="20"/>
                <w:szCs w:val="20"/>
              </w:rPr>
              <w:t xml:space="preserve">r : Nombre de  femmes de 15-49 ans ayant bénéficié d'un test du VIH au cours des 12 derniers mois et qui en connaissent le résultat. </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Dénominateur</w:t>
            </w:r>
            <w:r w:rsidRPr="000958EB">
              <w:rPr>
                <w:rFonts w:ascii="Arial Narrow" w:hAnsi="Arial Narrow" w:cs="Calibri"/>
                <w:sz w:val="20"/>
                <w:szCs w:val="20"/>
              </w:rPr>
              <w:t> : Nombre total de femmes de 15-49 ans interrogées (le dénominateur inclut les répondants qui n’ont jamais entendu parler du VIH ou du sida)</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SP/CNLS-IST</w:t>
            </w:r>
          </w:p>
        </w:tc>
        <w:tc>
          <w:tcPr>
            <w:tcW w:w="4803"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Enquête quantitative et qualitative (MICS, EDS)</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Enquête quantitative au cours de laquelle on pose les questions suivantes : 1.  Je ne veux pas connaître le résultat, mais j’aimerais savoir si vous avez fait l’objet d’un test de dépistage du VIH au cours des 12 derniers mois. Si la réponse est oui :  2.  Je ne veux pas le connaître, mais avez-vous reçu le résultat du test ?</w:t>
            </w:r>
          </w:p>
        </w:tc>
        <w:tc>
          <w:tcPr>
            <w:tcW w:w="2927"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876"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Cs/>
                <w:sz w:val="20"/>
                <w:szCs w:val="20"/>
              </w:rPr>
            </w:pPr>
            <w:r w:rsidRPr="000958EB">
              <w:rPr>
                <w:rFonts w:ascii="Arial Narrow" w:hAnsi="Arial Narrow" w:cs="Arial"/>
                <w:bCs/>
                <w:sz w:val="20"/>
                <w:szCs w:val="20"/>
              </w:rPr>
              <w:t>2 ans</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Age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 Camembert</w:t>
            </w:r>
          </w:p>
        </w:tc>
      </w:tr>
      <w:tr w:rsidR="004665CE" w:rsidRPr="000958EB" w:rsidTr="001E01CA">
        <w:trPr>
          <w:trHeight w:val="70"/>
          <w:jc w:val="center"/>
        </w:trPr>
        <w:tc>
          <w:tcPr>
            <w:tcW w:w="104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xml:space="preserve"> : Cet indicateur  renseigne les tendances relatives au  niveau de connaissance  du statut  sérologique vis-à-vis du VIH au sein des femmes de 15 – 49 ans et ceci leur permet de  se protéger et protéger  les autres de l’infection. Par ailleurs, la connaissance de son état sérologique est aussi un facteur essentiel quand il s’agit de décider si l’on veut se faire soigner en cas de séropositivité. </w:t>
            </w:r>
          </w:p>
        </w:tc>
      </w:tr>
      <w:tr w:rsidR="004665CE" w:rsidRPr="000958EB" w:rsidTr="001E01CA">
        <w:trPr>
          <w:trHeight w:val="267"/>
          <w:jc w:val="center"/>
        </w:trPr>
        <w:tc>
          <w:tcPr>
            <w:tcW w:w="104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lastRenderedPageBreak/>
              <w:t xml:space="preserve">Utilisateurs potentiels : </w:t>
            </w:r>
            <w:r w:rsidRPr="000958EB">
              <w:rPr>
                <w:rFonts w:ascii="Arial Narrow" w:hAnsi="Arial Narrow" w:cs="Arial"/>
                <w:sz w:val="20"/>
                <w:szCs w:val="20"/>
              </w:rPr>
              <w:t>PNLS/IST, Ministère de la santé, autres ministères, bailleurs, partenaires, OSC</w:t>
            </w:r>
          </w:p>
        </w:tc>
      </w:tr>
    </w:tbl>
    <w:p w:rsidR="004665CE" w:rsidRPr="00AB6C94" w:rsidRDefault="004665CE" w:rsidP="004665CE">
      <w:pPr>
        <w:rPr>
          <w:rFonts w:ascii="Arial Narrow" w:hAnsi="Arial Narrow"/>
          <w:sz w:val="4"/>
          <w:szCs w:val="20"/>
        </w:rPr>
      </w:pPr>
    </w:p>
    <w:tbl>
      <w:tblPr>
        <w:tblW w:w="10403"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2927"/>
        <w:gridCol w:w="1876"/>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 xml:space="preserve">Pourcentage de femmes de 15-49 ans possédant tout à la fois des connaissances exactes sur les moyens de prévenir la transmission sexuelle du VIH et qui rejettent les principales idées fausses concernant la transmission du virus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Code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Evaluer les progrès réalisés dans le sens de l’acquisition d’une connaissance globale des éléments essentiels relatifs à la transmission du VIH. </w:t>
            </w: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c’est le pourcentage  des femmes de 15-49 ans qui ont une connaissance en matière de prévention de la transmission du VIH.</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Numérateu</w:t>
            </w:r>
            <w:r w:rsidRPr="000958EB">
              <w:rPr>
                <w:rFonts w:ascii="Arial Narrow" w:hAnsi="Arial Narrow" w:cs="Calibri"/>
                <w:sz w:val="20"/>
                <w:szCs w:val="20"/>
                <w:u w:val="single"/>
              </w:rPr>
              <w:t>r </w:t>
            </w:r>
            <w:r w:rsidRPr="000958EB">
              <w:rPr>
                <w:rFonts w:ascii="Arial Narrow" w:hAnsi="Arial Narrow" w:cs="Calibri"/>
                <w:sz w:val="20"/>
                <w:szCs w:val="20"/>
              </w:rPr>
              <w:t xml:space="preserve">: Nombre de femmes de 15-49 ans interrogées qui ont répondu correctement aux cinq questions. </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277"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Calibri"/>
                <w:i/>
                <w:iCs/>
                <w:sz w:val="20"/>
                <w:szCs w:val="20"/>
                <w:u w:val="single"/>
              </w:rPr>
              <w:t>Dénominateur</w:t>
            </w:r>
            <w:r w:rsidRPr="000958EB">
              <w:rPr>
                <w:rFonts w:ascii="Arial Narrow" w:hAnsi="Arial Narrow" w:cs="Calibri"/>
                <w:sz w:val="20"/>
                <w:szCs w:val="20"/>
              </w:rPr>
              <w:t> : Nombre de femmes de 15-49 ans interrogées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SP/CNLS-IST</w:t>
            </w:r>
          </w:p>
        </w:tc>
        <w:tc>
          <w:tcPr>
            <w:tcW w:w="4803"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sz w:val="20"/>
                <w:szCs w:val="20"/>
              </w:rPr>
              <w:t>Enquête quantitative et qualitative (MICS, EDS)</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jc w:val="both"/>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Enquête quantitative au cours de laquelle on pose les questions suivantes : 1. Le risque de transmission du VIH peut-il être réduit par le fait d’avoir des rapports sexuels avec un seul partenaire fidèle et non infecté ? 2. Le risque de transmission du VIH peut-il être réduit par l’utilisation de préservatifs lors de chaque rapport ? 3. Une personne paraissant en bonne santé peut-elle être séropositive ? 4. Une piqûre de moustique peut-elle transmettre le VIH ? 5. Peut-on contracter le VIH en partageant un repas avec une personne séropositive</w:t>
            </w:r>
            <w:r>
              <w:rPr>
                <w:rFonts w:ascii="Arial Narrow" w:hAnsi="Arial Narrow" w:cs="Arial"/>
                <w:sz w:val="20"/>
                <w:szCs w:val="20"/>
              </w:rPr>
              <w:t> </w:t>
            </w:r>
            <w:r w:rsidRPr="000958EB">
              <w:rPr>
                <w:rFonts w:ascii="Arial Narrow" w:hAnsi="Arial Narrow" w:cs="Arial"/>
                <w:sz w:val="20"/>
                <w:szCs w:val="20"/>
              </w:rPr>
              <w:t>?</w:t>
            </w:r>
          </w:p>
        </w:tc>
        <w:tc>
          <w:tcPr>
            <w:tcW w:w="2927"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876"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Cs/>
                <w:sz w:val="20"/>
                <w:szCs w:val="20"/>
              </w:rPr>
            </w:pPr>
            <w:r w:rsidRPr="000958EB">
              <w:rPr>
                <w:rFonts w:ascii="Arial Narrow" w:hAnsi="Arial Narrow" w:cs="Arial"/>
                <w:bCs/>
                <w:sz w:val="20"/>
                <w:szCs w:val="20"/>
              </w:rPr>
              <w:t>2 ans</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Age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 Camembert</w:t>
            </w:r>
          </w:p>
        </w:tc>
      </w:tr>
      <w:tr w:rsidR="004665CE" w:rsidRPr="000958EB" w:rsidTr="001E01CA">
        <w:trPr>
          <w:trHeight w:val="70"/>
          <w:jc w:val="center"/>
        </w:trPr>
        <w:tc>
          <w:tcPr>
            <w:tcW w:w="104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xml:space="preserve"> : Cet indicateur combine la mesure de la connaissance de la transmission et de la prévention du VIH et la mesure de la prévalence des idées fausses les plus répandues sur le VIH. Cet indicateur est particulièrement utile parce qu’il permet de mesurer facilement les améliorations supplémentaires obtenues dans le temps. Aussi  peut –il être utilisé pour s’assurer que les niveaux élevés de connaissances préexistants sont maintenus. </w:t>
            </w:r>
          </w:p>
        </w:tc>
      </w:tr>
      <w:tr w:rsidR="004665CE" w:rsidRPr="000958EB" w:rsidTr="001E01CA">
        <w:trPr>
          <w:trHeight w:val="267"/>
          <w:jc w:val="center"/>
        </w:trPr>
        <w:tc>
          <w:tcPr>
            <w:tcW w:w="1040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Utilisateurs potentiels : </w:t>
            </w:r>
            <w:r w:rsidRPr="000958EB">
              <w:rPr>
                <w:rFonts w:ascii="Arial Narrow" w:hAnsi="Arial Narrow" w:cs="Arial"/>
                <w:sz w:val="20"/>
                <w:szCs w:val="20"/>
              </w:rPr>
              <w:t>PNLS/IST, Ministère de la santé, autres ministères, bailleurs, partenaires</w:t>
            </w:r>
          </w:p>
        </w:tc>
      </w:tr>
    </w:tbl>
    <w:p w:rsidR="004665CE" w:rsidRDefault="004665CE" w:rsidP="004665CE">
      <w:pPr>
        <w:rPr>
          <w:rFonts w:ascii="Arial Narrow" w:hAnsi="Arial Narrow"/>
          <w:sz w:val="20"/>
          <w:szCs w:val="20"/>
        </w:rPr>
      </w:pPr>
    </w:p>
    <w:p w:rsidR="004665CE" w:rsidRPr="00AB6C94" w:rsidRDefault="000B7407" w:rsidP="00AB6C94">
      <w:pPr>
        <w:pBdr>
          <w:bottom w:val="single" w:sz="4" w:space="1" w:color="auto"/>
        </w:pBdr>
        <w:shd w:val="clear" w:color="auto" w:fill="66FF33"/>
        <w:rPr>
          <w:rFonts w:ascii="Georgia" w:hAnsi="Georgia"/>
          <w:b/>
        </w:rPr>
      </w:pPr>
      <w:bookmarkStart w:id="71" w:name="_Toc433261009"/>
      <w:bookmarkStart w:id="72" w:name="_Toc433261264"/>
      <w:bookmarkStart w:id="73" w:name="_Toc433533854"/>
      <w:r w:rsidRPr="00AB6C94">
        <w:rPr>
          <w:rFonts w:ascii="Georgia" w:hAnsi="Georgia"/>
          <w:b/>
        </w:rPr>
        <w:t>Effet1.6 : 90 % des femmes séropositives en âge de procréer adoptent une méthode de planification de leur choix dans le cadre de la double protection</w:t>
      </w:r>
      <w:bookmarkEnd w:id="71"/>
      <w:bookmarkEnd w:id="72"/>
      <w:bookmarkEnd w:id="73"/>
    </w:p>
    <w:p w:rsidR="000B7407" w:rsidRPr="000958EB" w:rsidRDefault="000B7407" w:rsidP="004665CE">
      <w:pPr>
        <w:rPr>
          <w:rFonts w:ascii="Arial Narrow" w:hAnsi="Arial Narrow"/>
          <w:sz w:val="20"/>
          <w:szCs w:val="20"/>
        </w:rPr>
      </w:pPr>
    </w:p>
    <w:tbl>
      <w:tblPr>
        <w:tblW w:w="10220"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2927"/>
        <w:gridCol w:w="1693"/>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
                <w:sz w:val="20"/>
                <w:szCs w:val="20"/>
              </w:rPr>
            </w:pPr>
            <w:r w:rsidRPr="004A6E12">
              <w:rPr>
                <w:rFonts w:ascii="Arial Narrow" w:hAnsi="Arial Narrow" w:cs="Arial"/>
                <w:b/>
                <w:sz w:val="20"/>
                <w:szCs w:val="20"/>
              </w:rPr>
              <w:t>Pourcentage de femmes en âge de procréer séropositive adoptant une méthode de planification de son choix en particulier la double protection</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Code :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094"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094"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1 an</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Mesurer les progrès réalisés dans l'adoption d'une méthode de PF, chez les femmes séropositives en âge de procréer.</w:t>
            </w:r>
          </w:p>
        </w:tc>
        <w:tc>
          <w:tcPr>
            <w:tcW w:w="6094"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Proportion de femmes en âge de procréer séropositives adoptant une méthode de planification de son choix en particulier la double protection</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094"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femmes en âge de procréer séropositives adoptant une méthode de planification de son choix</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094"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estimé de femmes en âge de procréer séropositives.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PNLS-IST</w:t>
            </w:r>
          </w:p>
        </w:tc>
        <w:tc>
          <w:tcPr>
            <w:tcW w:w="4620"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b/>
                <w:bCs/>
                <w:sz w:val="20"/>
                <w:szCs w:val="20"/>
              </w:rPr>
              <w:br/>
              <w:t xml:space="preserve">Numérateur : </w:t>
            </w:r>
            <w:r w:rsidRPr="000958EB">
              <w:rPr>
                <w:rFonts w:ascii="Arial Narrow" w:hAnsi="Arial Narrow" w:cs="Arial"/>
                <w:sz w:val="20"/>
                <w:szCs w:val="20"/>
              </w:rPr>
              <w:t xml:space="preserve">Registre de consultation en PF </w:t>
            </w:r>
            <w:r w:rsidRPr="000958EB">
              <w:rPr>
                <w:rFonts w:ascii="Arial Narrow" w:hAnsi="Arial Narrow" w:cs="Arial"/>
                <w:b/>
                <w:bCs/>
                <w:sz w:val="20"/>
                <w:szCs w:val="20"/>
              </w:rPr>
              <w:br/>
              <w:t>Dénominateur : (R</w:t>
            </w:r>
            <w:r w:rsidRPr="000958EB">
              <w:rPr>
                <w:rFonts w:ascii="Arial Narrow" w:hAnsi="Arial Narrow" w:cs="Arial"/>
                <w:sz w:val="20"/>
                <w:szCs w:val="20"/>
              </w:rPr>
              <w:t>apport d'estimation EPP/SPECTRUM)</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Comptage et Estimation</w:t>
            </w:r>
          </w:p>
        </w:tc>
        <w:tc>
          <w:tcPr>
            <w:tcW w:w="2927"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Fréquence de collecte de données</w:t>
            </w:r>
            <w:r>
              <w:rPr>
                <w:rFonts w:ascii="Arial Narrow" w:hAnsi="Arial Narrow" w:cs="Arial"/>
                <w:b/>
                <w:bCs/>
                <w:sz w:val="20"/>
                <w:szCs w:val="20"/>
              </w:rPr>
              <w:t> </w:t>
            </w:r>
            <w:r w:rsidRPr="000958EB">
              <w:rPr>
                <w:rFonts w:ascii="Arial Narrow" w:hAnsi="Arial Narrow" w:cs="Arial"/>
                <w:b/>
                <w:bCs/>
                <w:sz w:val="20"/>
                <w:szCs w:val="20"/>
              </w:rPr>
              <w:t xml:space="preserve">: </w:t>
            </w:r>
          </w:p>
        </w:tc>
        <w:tc>
          <w:tcPr>
            <w:tcW w:w="1693"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sz w:val="20"/>
                <w:szCs w:val="20"/>
              </w:rPr>
              <w:t>Routine</w:t>
            </w:r>
            <w:r w:rsidRPr="000958EB">
              <w:rPr>
                <w:rFonts w:ascii="Arial Narrow" w:hAnsi="Arial Narrow" w:cs="Arial"/>
                <w:b/>
                <w:bCs/>
                <w:sz w:val="20"/>
                <w:szCs w:val="20"/>
              </w:rPr>
              <w:t xml:space="preserve"> </w:t>
            </w:r>
            <w:r w:rsidRPr="000958EB">
              <w:rPr>
                <w:rFonts w:ascii="Arial Narrow" w:hAnsi="Arial Narrow" w:cs="Arial"/>
                <w:bCs/>
                <w:sz w:val="20"/>
                <w:szCs w:val="20"/>
              </w:rPr>
              <w:t>(permanente)</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Age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 Camembert</w:t>
            </w:r>
          </w:p>
        </w:tc>
      </w:tr>
      <w:tr w:rsidR="004665CE" w:rsidRPr="000958EB" w:rsidTr="001E01CA">
        <w:trPr>
          <w:trHeight w:val="70"/>
          <w:jc w:val="center"/>
        </w:trPr>
        <w:tc>
          <w:tcPr>
            <w:tcW w:w="102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xml:space="preserve"> : Cet indicateur permet de mesurer les efforts pour prévenir les grossesses non désirées chez les femmes qui vivent avec le VIH notamment le planning familial dans les centres de santé VIH/IST. </w:t>
            </w:r>
          </w:p>
        </w:tc>
      </w:tr>
      <w:tr w:rsidR="004665CE" w:rsidRPr="000958EB" w:rsidTr="001E01CA">
        <w:trPr>
          <w:trHeight w:val="267"/>
          <w:jc w:val="center"/>
        </w:trPr>
        <w:tc>
          <w:tcPr>
            <w:tcW w:w="102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Utilisateurs potentiels :</w:t>
            </w:r>
            <w:r w:rsidRPr="000958EB">
              <w:rPr>
                <w:rFonts w:ascii="Arial Narrow" w:hAnsi="Arial Narrow" w:cs="Arial"/>
                <w:bCs/>
                <w:sz w:val="20"/>
                <w:szCs w:val="20"/>
              </w:rPr>
              <w:t xml:space="preserve"> SP/CNLS-IST, PNLS/IST, Ministère de la santé, autres ministères, bailleurs, partenaires, OSC</w:t>
            </w:r>
          </w:p>
        </w:tc>
      </w:tr>
    </w:tbl>
    <w:p w:rsidR="004665CE" w:rsidRDefault="004665CE" w:rsidP="004665CE">
      <w:pPr>
        <w:rPr>
          <w:rFonts w:ascii="Arial Narrow" w:hAnsi="Arial Narrow"/>
          <w:sz w:val="20"/>
          <w:szCs w:val="20"/>
        </w:rPr>
      </w:pPr>
    </w:p>
    <w:p w:rsidR="00AB6C94" w:rsidRDefault="00AB6C94" w:rsidP="00AB6C94">
      <w:pPr>
        <w:pBdr>
          <w:bottom w:val="single" w:sz="4" w:space="1" w:color="auto"/>
        </w:pBdr>
        <w:shd w:val="clear" w:color="auto" w:fill="66FF33"/>
        <w:rPr>
          <w:rFonts w:ascii="Georgia" w:hAnsi="Georgia"/>
          <w:b/>
        </w:rPr>
      </w:pPr>
      <w:bookmarkStart w:id="74" w:name="_Toc433261020"/>
      <w:bookmarkStart w:id="75" w:name="_Toc433261275"/>
    </w:p>
    <w:p w:rsidR="000B7407" w:rsidRPr="00AB6C94" w:rsidRDefault="00AB6C94" w:rsidP="00AB6C94">
      <w:pPr>
        <w:pBdr>
          <w:bottom w:val="single" w:sz="4" w:space="1" w:color="auto"/>
        </w:pBdr>
        <w:shd w:val="clear" w:color="auto" w:fill="66FF33"/>
        <w:rPr>
          <w:rFonts w:ascii="Georgia" w:hAnsi="Georgia"/>
          <w:b/>
        </w:rPr>
      </w:pPr>
      <w:r>
        <w:rPr>
          <w:rFonts w:ascii="Georgia" w:hAnsi="Georgia"/>
          <w:b/>
        </w:rPr>
        <w:t xml:space="preserve">Effet1.5 : </w:t>
      </w:r>
      <w:r w:rsidR="000B7407" w:rsidRPr="00AB6C94">
        <w:rPr>
          <w:rFonts w:ascii="Georgia" w:hAnsi="Georgia"/>
          <w:b/>
        </w:rPr>
        <w:t>La proportion de femmes enceintes séropositives qui reçoivent les ARV augmentera de 87,4% à 98 %</w:t>
      </w:r>
      <w:bookmarkEnd w:id="74"/>
      <w:bookmarkEnd w:id="75"/>
      <w:r w:rsidR="000B7407" w:rsidRPr="00AB6C94">
        <w:rPr>
          <w:rFonts w:ascii="Georgia" w:hAnsi="Georgia"/>
          <w:b/>
        </w:rPr>
        <w:t xml:space="preserve"> d’ici 2020</w:t>
      </w:r>
    </w:p>
    <w:p w:rsidR="000B7407" w:rsidRPr="00AB6C94" w:rsidRDefault="000B7407" w:rsidP="004665CE">
      <w:pPr>
        <w:rPr>
          <w:rFonts w:ascii="Arial Narrow" w:hAnsi="Arial Narrow"/>
          <w:sz w:val="12"/>
          <w:szCs w:val="20"/>
        </w:rPr>
      </w:pPr>
    </w:p>
    <w:tbl>
      <w:tblPr>
        <w:tblW w:w="10294"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2927"/>
        <w:gridCol w:w="1767"/>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bCs/>
                <w:sz w:val="20"/>
                <w:szCs w:val="20"/>
              </w:rPr>
            </w:pPr>
            <w:r w:rsidRPr="004A6E12">
              <w:rPr>
                <w:rFonts w:ascii="Arial Narrow" w:hAnsi="Arial Narrow" w:cs="Arial"/>
                <w:bCs/>
                <w:sz w:val="20"/>
                <w:szCs w:val="20"/>
              </w:rPr>
              <w:t xml:space="preserve">Pourcentage de femmes enceintes séropositives à qui l’on a administré des antirétroviraux pour réduire le risque de transmission mère-enfant </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Code :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lastRenderedPageBreak/>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168"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16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1 an</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Mesurer les progrès réalisés dans la prévention de la transmission mère-enfant du VIH à travers l’administration d’antirétroviraux. </w:t>
            </w:r>
          </w:p>
        </w:tc>
        <w:tc>
          <w:tcPr>
            <w:tcW w:w="616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Proportion de femmes enceintes séropositives ayant reçu un traitement antirétroviral complet pour réduire les risques de TME conformément au protocole de traitement approuvé à l’échelle nationale au cours des 12 derniers mois</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16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Numérateu</w:t>
            </w:r>
            <w:r w:rsidRPr="000958EB">
              <w:rPr>
                <w:rFonts w:ascii="Arial Narrow" w:hAnsi="Arial Narrow" w:cs="Arial"/>
                <w:sz w:val="20"/>
                <w:szCs w:val="20"/>
              </w:rPr>
              <w:t>r : Nombre de femmes enceintes séropositives ayant reçu des antirétroviraux au cours des 12 derniers mois dans le but de réduire le risque de transmission mère-enfant</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168"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estimé de femmes enceintes séropositives au cours des 12 derniers mois.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PNLS</w:t>
            </w:r>
          </w:p>
        </w:tc>
        <w:tc>
          <w:tcPr>
            <w:tcW w:w="4694"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Source des données :</w:t>
            </w:r>
            <w:r w:rsidRPr="000958EB">
              <w:rPr>
                <w:rFonts w:ascii="Arial Narrow" w:hAnsi="Arial Narrow" w:cs="Arial"/>
                <w:b/>
                <w:bCs/>
                <w:sz w:val="20"/>
                <w:szCs w:val="20"/>
              </w:rPr>
              <w:br/>
              <w:t xml:space="preserve">Numérateur : </w:t>
            </w:r>
            <w:r w:rsidRPr="000958EB">
              <w:rPr>
                <w:rFonts w:ascii="Arial Narrow" w:hAnsi="Arial Narrow" w:cs="Arial"/>
                <w:sz w:val="20"/>
                <w:szCs w:val="20"/>
              </w:rPr>
              <w:t>Registre PTME</w:t>
            </w:r>
            <w:r w:rsidRPr="000958EB">
              <w:rPr>
                <w:rFonts w:ascii="Arial Narrow" w:hAnsi="Arial Narrow" w:cs="Arial"/>
                <w:b/>
                <w:bCs/>
                <w:sz w:val="20"/>
                <w:szCs w:val="20"/>
              </w:rPr>
              <w:br/>
              <w:t>Dénominateur : R</w:t>
            </w:r>
            <w:r w:rsidRPr="000958EB">
              <w:rPr>
                <w:rFonts w:ascii="Arial Narrow" w:hAnsi="Arial Narrow" w:cs="Arial"/>
                <w:sz w:val="20"/>
                <w:szCs w:val="20"/>
              </w:rPr>
              <w:t>apport d'estimation EPP/SPECTRUM</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sidRPr="000958EB">
              <w:rPr>
                <w:rFonts w:ascii="Arial Narrow" w:hAnsi="Arial Narrow" w:cs="Arial"/>
                <w:b/>
                <w:bCs/>
                <w:sz w:val="20"/>
                <w:szCs w:val="20"/>
              </w:rPr>
              <w:t xml:space="preserve">Méthode de mesure/collecte : : </w:t>
            </w:r>
            <w:r w:rsidRPr="000958EB">
              <w:rPr>
                <w:rFonts w:ascii="Arial Narrow" w:hAnsi="Arial Narrow" w:cs="Arial"/>
                <w:sz w:val="20"/>
                <w:szCs w:val="20"/>
              </w:rPr>
              <w:t>Comptage et Estimation</w:t>
            </w:r>
          </w:p>
        </w:tc>
        <w:tc>
          <w:tcPr>
            <w:tcW w:w="2927"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Pr>
                <w:rFonts w:ascii="Arial Narrow" w:hAnsi="Arial Narrow" w:cs="Arial"/>
                <w:b/>
                <w:bCs/>
                <w:sz w:val="20"/>
                <w:szCs w:val="20"/>
              </w:rPr>
              <w:t xml:space="preserve">Fréquence </w:t>
            </w:r>
            <w:r w:rsidRPr="000958EB">
              <w:rPr>
                <w:rFonts w:ascii="Arial Narrow" w:hAnsi="Arial Narrow" w:cs="Arial"/>
                <w:b/>
                <w:bCs/>
                <w:sz w:val="20"/>
                <w:szCs w:val="20"/>
              </w:rPr>
              <w:t xml:space="preserve">de collecte de données : </w:t>
            </w:r>
          </w:p>
        </w:tc>
        <w:tc>
          <w:tcPr>
            <w:tcW w:w="1767"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
                <w:bCs/>
                <w:sz w:val="20"/>
                <w:szCs w:val="20"/>
              </w:rPr>
            </w:pPr>
            <w:r w:rsidRPr="000958EB">
              <w:rPr>
                <w:rFonts w:ascii="Arial Narrow" w:hAnsi="Arial Narrow" w:cs="Arial"/>
                <w:sz w:val="20"/>
                <w:szCs w:val="20"/>
              </w:rPr>
              <w:t>Routine</w:t>
            </w:r>
            <w:r w:rsidRPr="000958EB">
              <w:rPr>
                <w:rFonts w:ascii="Arial Narrow" w:hAnsi="Arial Narrow" w:cs="Arial"/>
                <w:b/>
                <w:bCs/>
                <w:sz w:val="20"/>
                <w:szCs w:val="20"/>
              </w:rPr>
              <w:t xml:space="preserve"> </w:t>
            </w:r>
            <w:r w:rsidRPr="000958EB">
              <w:rPr>
                <w:rFonts w:ascii="Arial Narrow" w:hAnsi="Arial Narrow" w:cs="Arial"/>
                <w:bCs/>
                <w:sz w:val="20"/>
                <w:szCs w:val="20"/>
              </w:rPr>
              <w:t>(permanente)</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Age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Cs/>
                <w:sz w:val="20"/>
                <w:szCs w:val="20"/>
              </w:rPr>
            </w:pPr>
            <w:r w:rsidRPr="000958EB">
              <w:rPr>
                <w:rFonts w:ascii="Arial Narrow" w:hAnsi="Arial Narrow" w:cs="Arial"/>
                <w:bCs/>
                <w:sz w:val="20"/>
                <w:szCs w:val="20"/>
              </w:rPr>
              <w:t>Tableau Courbe Camembert</w:t>
            </w:r>
          </w:p>
        </w:tc>
      </w:tr>
      <w:tr w:rsidR="004665CE" w:rsidRPr="000958EB" w:rsidTr="001E01CA">
        <w:trPr>
          <w:trHeight w:val="70"/>
          <w:jc w:val="center"/>
        </w:trPr>
        <w:tc>
          <w:tcPr>
            <w:tcW w:w="102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xml:space="preserve"> : Cet indicateur sera utilisé pour suivre l’avancement des progrès pour réaliser les objectifs nationaux d’éradiquer la transmission mère-enfant, pour apporter des informations intéressant la planification des directives et des stratégies, pour le plaidoyer, ainsi que pour augmenter les ressources en vue d’accélérer l’intensification des programmes. Il permet en outre aux pays de suivre la couverture de la provision d’antirétroviraux chez les femmes enceintes séropositives dans le but de réduire le risque de transmission mère-enfant du VIH. Lorsque les données qui lui sont relatives sont ventilées, cet indicateur peut indiquer un accès accru à des traitements antirétroviraux plus efficaces pour prévenir la transmission mère-enfant du VIH. </w:t>
            </w:r>
          </w:p>
        </w:tc>
      </w:tr>
      <w:tr w:rsidR="004665CE" w:rsidRPr="000958EB" w:rsidTr="001E01CA">
        <w:trPr>
          <w:trHeight w:val="267"/>
          <w:jc w:val="center"/>
        </w:trPr>
        <w:tc>
          <w:tcPr>
            <w:tcW w:w="1029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Utilisateurs potentiels : </w:t>
            </w:r>
            <w:r w:rsidRPr="000958EB">
              <w:rPr>
                <w:rFonts w:ascii="Arial Narrow" w:hAnsi="Arial Narrow" w:cs="Arial"/>
                <w:bCs/>
                <w:sz w:val="20"/>
                <w:szCs w:val="20"/>
              </w:rPr>
              <w:t>SP/CNLS-IST, PNLS/IST, Ministère de la santé, autres ministères, bailleurs, partenaires, OSC</w:t>
            </w:r>
          </w:p>
        </w:tc>
      </w:tr>
    </w:tbl>
    <w:p w:rsidR="004665CE" w:rsidRPr="00AB6C94" w:rsidRDefault="004665CE" w:rsidP="004665CE">
      <w:pPr>
        <w:rPr>
          <w:rFonts w:ascii="Arial Narrow" w:hAnsi="Arial Narrow"/>
          <w:sz w:val="2"/>
          <w:szCs w:val="20"/>
        </w:rPr>
      </w:pPr>
    </w:p>
    <w:p w:rsidR="004665CE" w:rsidRPr="00AB6C94" w:rsidRDefault="004665CE" w:rsidP="004665CE">
      <w:pPr>
        <w:rPr>
          <w:rFonts w:ascii="Arial Narrow" w:hAnsi="Arial Narrow"/>
          <w:sz w:val="8"/>
          <w:szCs w:val="20"/>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2927"/>
        <w:gridCol w:w="2119"/>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4A6E12" w:rsidRDefault="004665CE" w:rsidP="001E01CA">
            <w:pPr>
              <w:rPr>
                <w:rFonts w:ascii="Arial Narrow" w:hAnsi="Arial Narrow" w:cs="Arial"/>
                <w:sz w:val="20"/>
                <w:szCs w:val="20"/>
              </w:rPr>
            </w:pPr>
            <w:r w:rsidRPr="004A6E12">
              <w:rPr>
                <w:rFonts w:ascii="Arial Narrow" w:hAnsi="Arial Narrow" w:cs="Arial"/>
                <w:sz w:val="20"/>
                <w:szCs w:val="20"/>
              </w:rPr>
              <w:t>Pourcentage de nouveau-nés de femmes enceintes séropositives à qui l'on a administré des antirétroviraux pour réduire le risque de transmission mère-enfant</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Code : ISURV 6</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D45226"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1 ans</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Mesurer les progrès réalisés dans la prévention de la transmission mère-enfant du VIH à travers l’administration d’antirétroviraux. </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Proportion de nouveau-nés de mères séropositives ayant reçu un traitement antirétroviral  pour réduire les risques de TME conformément au protocole de traitement approuvé à l’échelle nationale au cours des 12 derniers mois</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sz w:val="20"/>
                <w:szCs w:val="20"/>
                <w:u w:val="single"/>
              </w:rPr>
              <w:t>Numérateu</w:t>
            </w:r>
            <w:r w:rsidRPr="000958EB">
              <w:rPr>
                <w:rFonts w:ascii="Arial Narrow" w:hAnsi="Arial Narrow" w:cs="Arial"/>
                <w:sz w:val="20"/>
                <w:szCs w:val="20"/>
              </w:rPr>
              <w:t xml:space="preserve">r : Nombre de nouveau-nés de mères séropositives ayant reçu des antirétroviraux au cours des 12 derniers mois dans les 72 heures qui ont suivi leur naissance dans le but de réduire le risque de transmission mère-enfant </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 Nombre estimé de naissances-vivantes chez les femmes séropositives au VIH au cours des 12 derniers mois.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PNLS</w:t>
            </w:r>
            <w:r>
              <w:rPr>
                <w:rFonts w:ascii="Arial Narrow" w:hAnsi="Arial Narrow" w:cs="Arial"/>
                <w:b/>
                <w:bCs/>
                <w:sz w:val="20"/>
                <w:szCs w:val="20"/>
              </w:rPr>
              <w:t>-IST</w:t>
            </w:r>
          </w:p>
        </w:tc>
        <w:tc>
          <w:tcPr>
            <w:tcW w:w="5046"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b/>
                <w:bCs/>
                <w:sz w:val="20"/>
                <w:szCs w:val="20"/>
              </w:rPr>
              <w:br/>
              <w:t xml:space="preserve">Numérateur : </w:t>
            </w:r>
            <w:r w:rsidRPr="000958EB">
              <w:rPr>
                <w:rFonts w:ascii="Arial Narrow" w:hAnsi="Arial Narrow" w:cs="Arial"/>
                <w:sz w:val="20"/>
                <w:szCs w:val="20"/>
              </w:rPr>
              <w:t>Registre de suivi couple mère-enfant</w:t>
            </w:r>
            <w:r w:rsidRPr="000958EB">
              <w:rPr>
                <w:rFonts w:ascii="Arial Narrow" w:hAnsi="Arial Narrow" w:cs="Arial"/>
                <w:b/>
                <w:bCs/>
                <w:sz w:val="20"/>
                <w:szCs w:val="20"/>
              </w:rPr>
              <w:br/>
              <w:t>Dénominateur : R</w:t>
            </w:r>
            <w:r w:rsidRPr="000958EB">
              <w:rPr>
                <w:rFonts w:ascii="Arial Narrow" w:hAnsi="Arial Narrow" w:cs="Arial"/>
                <w:sz w:val="20"/>
                <w:szCs w:val="20"/>
              </w:rPr>
              <w:t>apport d'estimation EPP/SPECTRUM</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sidRPr="000958EB">
              <w:rPr>
                <w:rFonts w:ascii="Arial Narrow" w:hAnsi="Arial Narrow" w:cs="Arial"/>
                <w:b/>
                <w:bCs/>
                <w:sz w:val="20"/>
                <w:szCs w:val="20"/>
              </w:rPr>
              <w:t xml:space="preserve">Méthode de mesure/collecte : : </w:t>
            </w:r>
            <w:r w:rsidRPr="000958EB">
              <w:rPr>
                <w:rFonts w:ascii="Arial Narrow" w:hAnsi="Arial Narrow" w:cs="Arial"/>
                <w:sz w:val="20"/>
                <w:szCs w:val="20"/>
              </w:rPr>
              <w:t>Comptage et Estimation</w:t>
            </w:r>
          </w:p>
        </w:tc>
        <w:tc>
          <w:tcPr>
            <w:tcW w:w="2927"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2119"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
                <w:bCs/>
                <w:sz w:val="20"/>
                <w:szCs w:val="20"/>
              </w:rPr>
            </w:pPr>
            <w:r w:rsidRPr="000958EB">
              <w:rPr>
                <w:rFonts w:ascii="Arial Narrow" w:hAnsi="Arial Narrow" w:cs="Arial"/>
                <w:sz w:val="20"/>
                <w:szCs w:val="20"/>
              </w:rPr>
              <w:t>Routine</w:t>
            </w:r>
            <w:r w:rsidRPr="000958EB">
              <w:rPr>
                <w:rFonts w:ascii="Arial Narrow" w:hAnsi="Arial Narrow" w:cs="Arial"/>
                <w:b/>
                <w:bCs/>
                <w:sz w:val="20"/>
                <w:szCs w:val="20"/>
              </w:rPr>
              <w:t xml:space="preserve"> </w:t>
            </w:r>
            <w:r w:rsidRPr="000958EB">
              <w:rPr>
                <w:rFonts w:ascii="Arial Narrow" w:hAnsi="Arial Narrow" w:cs="Arial"/>
                <w:bCs/>
                <w:sz w:val="20"/>
                <w:szCs w:val="20"/>
              </w:rPr>
              <w:t>(permanente)</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
                <w:bCs/>
                <w:sz w:val="20"/>
                <w:szCs w:val="20"/>
              </w:rPr>
            </w:pPr>
            <w:r w:rsidRPr="000958EB">
              <w:rPr>
                <w:rFonts w:ascii="Arial Narrow" w:hAnsi="Arial Narrow" w:cs="Arial"/>
                <w:bCs/>
                <w:sz w:val="20"/>
                <w:szCs w:val="20"/>
              </w:rPr>
              <w:t>Sexe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
                <w:bCs/>
                <w:sz w:val="20"/>
                <w:szCs w:val="20"/>
              </w:rPr>
            </w:pPr>
            <w:r w:rsidRPr="000958EB">
              <w:rPr>
                <w:rFonts w:ascii="Arial Narrow" w:hAnsi="Arial Narrow" w:cs="Arial"/>
                <w:bCs/>
                <w:sz w:val="20"/>
                <w:szCs w:val="20"/>
              </w:rPr>
              <w:t>Tableau Courbe Histogramme</w:t>
            </w:r>
          </w:p>
        </w:tc>
      </w:tr>
      <w:tr w:rsidR="004665CE" w:rsidRPr="000958EB" w:rsidTr="001E01CA">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Cet indicateur permet de suivre la couverture des schémas prophylactiques d’ARV dispensés ou commencés chez les nourrissons exposés au VIH afin de réduire leur risque d'exposition au VIH. Comparer la valeur de l’indicateur avec la couverture des schémas d’ARV pour les mères. Faire une analyse simultanée évaluant les schémas prophylactiques à base d’ARV reçus par les nourrissons en fonction des schémas reçus par les mères.</w:t>
            </w:r>
          </w:p>
        </w:tc>
      </w:tr>
      <w:tr w:rsidR="004665CE" w:rsidRPr="000958EB" w:rsidTr="001E01CA">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Utilisateurs potentiels : SP/CNLS-IST, PNLS/IST, Ministère de la santé, autres ministères, bailleurs, partenaires, OSC</w:t>
            </w:r>
          </w:p>
        </w:tc>
      </w:tr>
    </w:tbl>
    <w:p w:rsidR="00E12720" w:rsidRPr="00AD1C3A" w:rsidRDefault="000B7407" w:rsidP="004665CE">
      <w:pPr>
        <w:rPr>
          <w:rFonts w:ascii="Arial Narrow" w:hAnsi="Arial Narrow"/>
          <w:b/>
          <w:sz w:val="20"/>
          <w:szCs w:val="20"/>
        </w:rPr>
      </w:pPr>
      <w:r w:rsidRPr="00AD1C3A">
        <w:rPr>
          <w:rFonts w:ascii="Georgia" w:hAnsi="Georgia"/>
          <w:b/>
        </w:rPr>
        <w:t xml:space="preserve"> </w:t>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4665CE" w:rsidRPr="000958EB" w:rsidTr="001E01CA">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4665CE" w:rsidRPr="001B0AF6" w:rsidRDefault="004665CE" w:rsidP="001E01CA">
            <w:pPr>
              <w:rPr>
                <w:rFonts w:ascii="Arial Narrow" w:hAnsi="Arial Narrow" w:cs="Arial"/>
                <w:color w:val="FF0000"/>
                <w:sz w:val="20"/>
                <w:szCs w:val="20"/>
              </w:rPr>
            </w:pPr>
            <w:r w:rsidRPr="004A6E12">
              <w:rPr>
                <w:rFonts w:ascii="Georgia" w:hAnsi="Georgia"/>
                <w:sz w:val="20"/>
                <w:szCs w:val="20"/>
              </w:rPr>
              <w:t>Pourcentage d’enfants nés de mères séropositives au VIH qui ont subi un test virologique pour le VIH au cours de leurs deux premiers mois de vie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Code : </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Impact</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490EE9" w:rsidRDefault="004665CE" w:rsidP="001E01CA">
            <w:pPr>
              <w:rPr>
                <w:rFonts w:ascii="Arial Narrow" w:hAnsi="Arial Narrow" w:cs="Arial"/>
                <w:b/>
                <w:bCs/>
                <w:sz w:val="20"/>
                <w:szCs w:val="20"/>
              </w:rPr>
            </w:pPr>
            <w:r w:rsidRPr="00490EE9">
              <w:rPr>
                <w:rFonts w:ascii="Arial Narrow" w:hAnsi="Arial Narrow" w:cs="Arial"/>
                <w:b/>
                <w:bCs/>
                <w:sz w:val="20"/>
                <w:szCs w:val="20"/>
              </w:rPr>
              <w:t>1-</w:t>
            </w:r>
            <w:r w:rsidRPr="004A6E12">
              <w:rPr>
                <w:rFonts w:ascii="Georgia" w:hAnsi="Georgia" w:cs="Arial"/>
                <w:b/>
                <w:bCs/>
                <w:sz w:val="20"/>
                <w:szCs w:val="20"/>
              </w:rPr>
              <w:t>Amplification de la réduction de nouvelles infections à VIH</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1 an</w:t>
            </w:r>
          </w:p>
        </w:tc>
      </w:tr>
      <w:tr w:rsidR="004665CE" w:rsidRPr="000958EB" w:rsidTr="001E01CA">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4665CE" w:rsidRPr="000958EB" w:rsidRDefault="004665CE" w:rsidP="001E01CA">
            <w:pPr>
              <w:rPr>
                <w:rFonts w:ascii="Arial Narrow" w:hAnsi="Arial Narrow" w:cs="Arial"/>
                <w:sz w:val="20"/>
                <w:szCs w:val="20"/>
              </w:rPr>
            </w:pPr>
            <w:r w:rsidRPr="000958EB">
              <w:rPr>
                <w:rFonts w:ascii="Arial Narrow" w:hAnsi="Arial Narrow" w:cs="Arial"/>
                <w:sz w:val="20"/>
                <w:szCs w:val="20"/>
              </w:rPr>
              <w:t xml:space="preserve">Evaluer  la proportion d’enfants nés de mères séropositives au VIH qui subissent </w:t>
            </w:r>
            <w:r w:rsidRPr="00BF0A2F">
              <w:rPr>
                <w:rFonts w:ascii="Georgia" w:hAnsi="Georgia"/>
                <w:sz w:val="20"/>
                <w:szCs w:val="20"/>
              </w:rPr>
              <w:t>un test virologique pour le VIH au cours de leurs deux premiers mois de vie</w:t>
            </w:r>
            <w:r>
              <w:rPr>
                <w:rFonts w:ascii="Georgia" w:hAnsi="Georgia"/>
                <w:sz w:val="20"/>
                <w:szCs w:val="20"/>
              </w:rPr>
              <w:t xml:space="preserve"> en vue de leur mise sous traitement précoce aux ARV</w:t>
            </w: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 xml:space="preserve">Proportion d’enfants nés de mères séropositives </w:t>
            </w:r>
            <w:r>
              <w:rPr>
                <w:rFonts w:ascii="Arial Narrow" w:hAnsi="Arial Narrow" w:cs="Arial"/>
                <w:sz w:val="20"/>
                <w:szCs w:val="20"/>
              </w:rPr>
              <w:t xml:space="preserve">ayant subi </w:t>
            </w:r>
            <w:r w:rsidRPr="00BF0A2F">
              <w:rPr>
                <w:rFonts w:ascii="Georgia" w:hAnsi="Georgia"/>
                <w:sz w:val="20"/>
                <w:szCs w:val="20"/>
              </w:rPr>
              <w:t>un test virologique pour le VIH au cours de leurs deux premiers mois de vie</w:t>
            </w:r>
          </w:p>
        </w:tc>
      </w:tr>
      <w:tr w:rsidR="004665CE" w:rsidRPr="000958EB" w:rsidTr="001E01CA">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4A6E12">
              <w:rPr>
                <w:rFonts w:ascii="Georgia" w:hAnsi="Georgia"/>
                <w:sz w:val="20"/>
                <w:szCs w:val="20"/>
              </w:rPr>
              <w:t>Numérateur: nombre de nourrissons exposés au VIH nés au cours des 12 derniers mois chez lesquels un test virologique recherchant une infection à VIH a été réalisé au cours des 2 mois suivant la naissance</w:t>
            </w:r>
          </w:p>
        </w:tc>
      </w:tr>
      <w:tr w:rsidR="004665CE" w:rsidRPr="000958EB" w:rsidTr="001E01CA">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i/>
                <w:iCs/>
                <w:sz w:val="20"/>
                <w:szCs w:val="20"/>
                <w:u w:val="single"/>
              </w:rPr>
            </w:pPr>
            <w:r w:rsidRPr="000958EB">
              <w:rPr>
                <w:rFonts w:ascii="Arial Narrow" w:hAnsi="Arial Narrow" w:cs="Arial"/>
                <w:i/>
                <w:iCs/>
                <w:sz w:val="20"/>
                <w:szCs w:val="20"/>
                <w:u w:val="single"/>
              </w:rPr>
              <w:t>Dénominateur</w:t>
            </w:r>
            <w:r w:rsidRPr="000958EB">
              <w:rPr>
                <w:rFonts w:ascii="Arial Narrow" w:hAnsi="Arial Narrow" w:cs="Arial"/>
                <w:sz w:val="20"/>
                <w:szCs w:val="20"/>
              </w:rPr>
              <w:t xml:space="preserve"> : </w:t>
            </w:r>
            <w:r w:rsidRPr="004A6E12">
              <w:rPr>
                <w:rFonts w:ascii="Georgia" w:hAnsi="Georgia"/>
                <w:sz w:val="20"/>
                <w:szCs w:val="20"/>
              </w:rPr>
              <w:t>nombre de femmes enceintes infectées par le VIH qui ont accouché au cours des 12 derniers mois</w:t>
            </w:r>
            <w:r>
              <w:rPr>
                <w:rFonts w:ascii="Georgia" w:hAnsi="Georgia"/>
                <w:sz w:val="20"/>
                <w:szCs w:val="20"/>
              </w:rPr>
              <w:t xml:space="preserve"> (nombre de femmes enceintes séropositives au VIH attendues)</w:t>
            </w:r>
          </w:p>
        </w:tc>
      </w:tr>
      <w:tr w:rsidR="004665CE" w:rsidRPr="000958EB" w:rsidTr="001E01CA">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jc w:val="center"/>
              <w:rPr>
                <w:rFonts w:ascii="Arial Narrow" w:hAnsi="Arial Narrow" w:cs="Arial"/>
                <w:b/>
                <w:bCs/>
                <w:sz w:val="20"/>
                <w:szCs w:val="20"/>
              </w:rPr>
            </w:pPr>
            <w:r w:rsidRPr="000958EB">
              <w:rPr>
                <w:rFonts w:ascii="Arial Narrow" w:hAnsi="Arial Narrow" w:cs="Arial"/>
                <w:b/>
                <w:bCs/>
                <w:sz w:val="20"/>
                <w:szCs w:val="20"/>
              </w:rPr>
              <w:t>PNLS</w:t>
            </w:r>
            <w:r>
              <w:rPr>
                <w:rFonts w:ascii="Arial Narrow" w:hAnsi="Arial Narrow" w:cs="Arial"/>
                <w:b/>
                <w:bCs/>
                <w:sz w:val="20"/>
                <w:szCs w:val="20"/>
              </w:rPr>
              <w:t>-IST</w:t>
            </w:r>
          </w:p>
        </w:tc>
        <w:tc>
          <w:tcPr>
            <w:tcW w:w="5046" w:type="dxa"/>
            <w:gridSpan w:val="2"/>
            <w:tcBorders>
              <w:top w:val="nil"/>
              <w:left w:val="nil"/>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Source des données : </w:t>
            </w:r>
            <w:r w:rsidRPr="000958EB">
              <w:rPr>
                <w:rFonts w:ascii="Arial Narrow" w:hAnsi="Arial Narrow" w:cs="Arial"/>
                <w:b/>
                <w:bCs/>
                <w:sz w:val="20"/>
                <w:szCs w:val="20"/>
              </w:rPr>
              <w:br/>
              <w:t xml:space="preserve">Numérateur : </w:t>
            </w:r>
            <w:r w:rsidRPr="000958EB">
              <w:rPr>
                <w:rFonts w:ascii="Arial Narrow" w:hAnsi="Arial Narrow" w:cs="Arial"/>
                <w:sz w:val="20"/>
                <w:szCs w:val="20"/>
              </w:rPr>
              <w:t>Registre de suivi couple mère-enfant</w:t>
            </w:r>
            <w:r>
              <w:rPr>
                <w:rFonts w:ascii="Arial Narrow" w:hAnsi="Arial Narrow" w:cs="Arial"/>
                <w:sz w:val="20"/>
                <w:szCs w:val="20"/>
              </w:rPr>
              <w:t>, Base PCR</w:t>
            </w:r>
            <w:r w:rsidRPr="000958EB">
              <w:rPr>
                <w:rFonts w:ascii="Arial Narrow" w:hAnsi="Arial Narrow" w:cs="Arial"/>
                <w:b/>
                <w:bCs/>
                <w:sz w:val="20"/>
                <w:szCs w:val="20"/>
              </w:rPr>
              <w:br/>
              <w:t xml:space="preserve">Dénominateur : </w:t>
            </w:r>
            <w:r>
              <w:rPr>
                <w:rFonts w:ascii="Arial Narrow" w:hAnsi="Arial Narrow" w:cs="Arial"/>
                <w:sz w:val="20"/>
                <w:szCs w:val="20"/>
              </w:rPr>
              <w:t>EPP Spectrum</w:t>
            </w:r>
          </w:p>
        </w:tc>
      </w:tr>
      <w:tr w:rsidR="004665CE" w:rsidRPr="000958EB" w:rsidTr="001E01CA">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sz w:val="20"/>
                <w:szCs w:val="20"/>
              </w:rPr>
            </w:pPr>
            <w:r>
              <w:rPr>
                <w:rFonts w:ascii="Arial Narrow" w:hAnsi="Arial Narrow" w:cs="Arial"/>
                <w:b/>
                <w:bCs/>
                <w:sz w:val="20"/>
                <w:szCs w:val="20"/>
              </w:rPr>
              <w:t xml:space="preserve">Méthode de mesure/collecte : </w:t>
            </w:r>
            <w:r w:rsidRPr="000958EB">
              <w:rPr>
                <w:rFonts w:ascii="Arial Narrow" w:hAnsi="Arial Narrow" w:cs="Arial"/>
                <w:sz w:val="20"/>
                <w:szCs w:val="20"/>
              </w:rPr>
              <w:t>Comptage et Estimation</w:t>
            </w:r>
          </w:p>
        </w:tc>
        <w:tc>
          <w:tcPr>
            <w:tcW w:w="3062" w:type="dxa"/>
            <w:tcBorders>
              <w:top w:val="nil"/>
              <w:left w:val="single" w:sz="4" w:space="0" w:color="auto"/>
              <w:bottom w:val="nil"/>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4665CE" w:rsidRPr="000958EB" w:rsidRDefault="004665CE" w:rsidP="001E01CA">
            <w:pPr>
              <w:jc w:val="right"/>
              <w:rPr>
                <w:rFonts w:ascii="Arial Narrow" w:hAnsi="Arial Narrow" w:cs="Arial"/>
                <w:b/>
                <w:bCs/>
                <w:sz w:val="20"/>
                <w:szCs w:val="20"/>
              </w:rPr>
            </w:pPr>
            <w:r w:rsidRPr="000958EB">
              <w:rPr>
                <w:rFonts w:ascii="Arial Narrow" w:hAnsi="Arial Narrow" w:cs="Arial"/>
                <w:sz w:val="20"/>
                <w:szCs w:val="20"/>
              </w:rPr>
              <w:t>Routine</w:t>
            </w:r>
            <w:r w:rsidRPr="000958EB">
              <w:rPr>
                <w:rFonts w:ascii="Arial Narrow" w:hAnsi="Arial Narrow" w:cs="Arial"/>
                <w:b/>
                <w:bCs/>
                <w:sz w:val="20"/>
                <w:szCs w:val="20"/>
              </w:rPr>
              <w:t xml:space="preserve"> </w:t>
            </w:r>
            <w:r w:rsidRPr="000958EB">
              <w:rPr>
                <w:rFonts w:ascii="Arial Narrow" w:hAnsi="Arial Narrow" w:cs="Arial"/>
                <w:bCs/>
                <w:sz w:val="20"/>
                <w:szCs w:val="20"/>
              </w:rPr>
              <w:t>(permanente)</w:t>
            </w:r>
          </w:p>
        </w:tc>
      </w:tr>
      <w:tr w:rsidR="004665CE" w:rsidRPr="000958EB" w:rsidTr="001E01CA">
        <w:trPr>
          <w:trHeight w:val="149"/>
          <w:jc w:val="center"/>
        </w:trPr>
        <w:tc>
          <w:tcPr>
            <w:tcW w:w="5600" w:type="dxa"/>
            <w:gridSpan w:val="4"/>
            <w:vMerge/>
            <w:tcBorders>
              <w:left w:val="single" w:sz="4" w:space="0" w:color="auto"/>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
                <w:bCs/>
                <w:sz w:val="20"/>
                <w:szCs w:val="20"/>
              </w:rPr>
            </w:pPr>
            <w:r w:rsidRPr="000958EB">
              <w:rPr>
                <w:rFonts w:ascii="Arial Narrow" w:hAnsi="Arial Narrow" w:cs="Arial"/>
                <w:bCs/>
                <w:sz w:val="20"/>
                <w:szCs w:val="20"/>
              </w:rPr>
              <w:t>Sexe     Région</w:t>
            </w:r>
          </w:p>
        </w:tc>
      </w:tr>
      <w:tr w:rsidR="004665CE" w:rsidRPr="000958EB" w:rsidTr="001E01CA">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4665CE" w:rsidRPr="000958EB" w:rsidRDefault="004665CE" w:rsidP="001E01CA">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665CE" w:rsidRPr="000958EB" w:rsidRDefault="004665CE" w:rsidP="001E01CA">
            <w:pPr>
              <w:rPr>
                <w:rFonts w:ascii="Arial Narrow" w:hAnsi="Arial Narrow" w:cs="Arial"/>
                <w:b/>
                <w:bCs/>
                <w:sz w:val="20"/>
                <w:szCs w:val="20"/>
              </w:rPr>
            </w:pPr>
            <w:r w:rsidRPr="000958EB">
              <w:rPr>
                <w:rFonts w:ascii="Arial Narrow" w:hAnsi="Arial Narrow" w:cs="Arial"/>
                <w:bCs/>
                <w:sz w:val="20"/>
                <w:szCs w:val="20"/>
              </w:rPr>
              <w:t xml:space="preserve">Tableau Courbe </w:t>
            </w:r>
          </w:p>
        </w:tc>
      </w:tr>
      <w:tr w:rsidR="004665CE" w:rsidRPr="000958EB" w:rsidTr="001E01CA">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xml:space="preserve"> : Cet indicateur permet de </w:t>
            </w:r>
            <w:r>
              <w:rPr>
                <w:rFonts w:ascii="Georgia" w:hAnsi="Georgia"/>
                <w:sz w:val="20"/>
                <w:szCs w:val="20"/>
              </w:rPr>
              <w:t>m</w:t>
            </w:r>
            <w:r w:rsidRPr="006525BD">
              <w:rPr>
                <w:rFonts w:ascii="Georgia" w:hAnsi="Georgia"/>
                <w:sz w:val="20"/>
                <w:szCs w:val="20"/>
              </w:rPr>
              <w:t>esure</w:t>
            </w:r>
            <w:r>
              <w:rPr>
                <w:rFonts w:ascii="Georgia" w:hAnsi="Georgia"/>
                <w:sz w:val="20"/>
                <w:szCs w:val="20"/>
              </w:rPr>
              <w:t>r</w:t>
            </w:r>
            <w:r w:rsidRPr="006525BD">
              <w:rPr>
                <w:rFonts w:ascii="Georgia" w:hAnsi="Georgia"/>
                <w:sz w:val="20"/>
                <w:szCs w:val="20"/>
              </w:rPr>
              <w:t xml:space="preserve"> la réalisation du diagnostic précoce de l’infection à VIH chez le nourrisson, première étape cruciale pour un traitement précoce de ceux qui présentent une infection confirmée et pour la fourniture d’un conseil pour prévenir l’infection chez ceux pour lesquels le résultat du test précoce s’avère négatif</w:t>
            </w:r>
            <w:r w:rsidRPr="000958EB">
              <w:rPr>
                <w:rFonts w:ascii="Arial Narrow" w:hAnsi="Arial Narrow" w:cs="Arial"/>
                <w:sz w:val="20"/>
                <w:szCs w:val="20"/>
              </w:rPr>
              <w:t>.</w:t>
            </w:r>
          </w:p>
        </w:tc>
      </w:tr>
      <w:tr w:rsidR="004665CE" w:rsidRPr="000958EB" w:rsidTr="001E01CA">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665CE" w:rsidRPr="000958EB" w:rsidRDefault="004665CE" w:rsidP="001E01CA">
            <w:pPr>
              <w:rPr>
                <w:rFonts w:ascii="Arial Narrow" w:hAnsi="Arial Narrow" w:cs="Arial"/>
                <w:b/>
                <w:bCs/>
                <w:sz w:val="20"/>
                <w:szCs w:val="20"/>
              </w:rPr>
            </w:pPr>
            <w:r w:rsidRPr="000958EB">
              <w:rPr>
                <w:rFonts w:ascii="Arial Narrow" w:hAnsi="Arial Narrow" w:cs="Arial"/>
                <w:b/>
                <w:bCs/>
                <w:sz w:val="20"/>
                <w:szCs w:val="20"/>
              </w:rPr>
              <w:t>Utilisateurs potentiels : SP/CNLS-IST, PNLS/IST, Ministère de la santé, autres ministères, bailleurs, partenaires, OSC</w:t>
            </w:r>
          </w:p>
        </w:tc>
      </w:tr>
    </w:tbl>
    <w:p w:rsidR="004665CE" w:rsidRDefault="004665CE" w:rsidP="00EA3B23">
      <w:pPr>
        <w:rPr>
          <w:rFonts w:ascii="Arial Narrow" w:hAnsi="Arial Narrow"/>
          <w:sz w:val="18"/>
          <w:szCs w:val="18"/>
        </w:rPr>
      </w:pPr>
    </w:p>
    <w:p w:rsidR="00EA3B23" w:rsidRPr="00011744" w:rsidRDefault="00011744" w:rsidP="000D2849">
      <w:pPr>
        <w:pStyle w:val="Titre2"/>
        <w:numPr>
          <w:ilvl w:val="2"/>
          <w:numId w:val="19"/>
        </w:numPr>
        <w:pBdr>
          <w:bottom w:val="single" w:sz="4" w:space="1" w:color="auto"/>
        </w:pBdr>
        <w:shd w:val="clear" w:color="auto" w:fill="A8D08D" w:themeFill="accent6" w:themeFillTint="99"/>
      </w:pPr>
      <w:bookmarkStart w:id="76" w:name="_Toc459573294"/>
      <w:r w:rsidRPr="00011744">
        <w:t>Sécurité</w:t>
      </w:r>
      <w:r w:rsidR="00EA3B23" w:rsidRPr="00011744">
        <w:t xml:space="preserve"> T</w:t>
      </w:r>
      <w:r w:rsidRPr="00011744">
        <w:t>ransfusionnelle</w:t>
      </w:r>
      <w:bookmarkEnd w:id="76"/>
    </w:p>
    <w:p w:rsidR="00EA3B23" w:rsidRDefault="00EA3B23" w:rsidP="00EA3B23">
      <w:pPr>
        <w:rPr>
          <w:rFonts w:ascii="Arial Narrow" w:hAnsi="Arial Narrow"/>
          <w:sz w:val="18"/>
          <w:szCs w:val="18"/>
        </w:rPr>
      </w:pPr>
    </w:p>
    <w:p w:rsidR="00E12720" w:rsidRPr="00AB6C94" w:rsidRDefault="000B7407" w:rsidP="00AB6C94">
      <w:pPr>
        <w:pBdr>
          <w:bottom w:val="single" w:sz="4" w:space="1" w:color="auto"/>
        </w:pBdr>
        <w:shd w:val="clear" w:color="auto" w:fill="66FF33"/>
        <w:rPr>
          <w:rFonts w:ascii="Georgia" w:hAnsi="Georgia"/>
          <w:b/>
        </w:rPr>
      </w:pPr>
      <w:r w:rsidRPr="00AB6C94">
        <w:rPr>
          <w:rFonts w:ascii="Georgia" w:hAnsi="Georgia"/>
          <w:b/>
        </w:rPr>
        <w:t>Ffet1.9 : La sécurité transfusionnelle est passée de 80% à 100% d’ici 2020</w:t>
      </w:r>
    </w:p>
    <w:p w:rsidR="00E12720" w:rsidRPr="00100472" w:rsidRDefault="00E12720" w:rsidP="00EA3B23">
      <w:pPr>
        <w:rPr>
          <w:rFonts w:ascii="Arial Narrow" w:hAnsi="Arial Narrow"/>
          <w:sz w:val="18"/>
          <w:szCs w:val="18"/>
        </w:rPr>
      </w:pPr>
    </w:p>
    <w:tbl>
      <w:tblPr>
        <w:tblW w:w="10484" w:type="dxa"/>
        <w:jc w:val="center"/>
        <w:tblLayout w:type="fixed"/>
        <w:tblCellMar>
          <w:left w:w="70" w:type="dxa"/>
          <w:right w:w="70" w:type="dxa"/>
        </w:tblCellMar>
        <w:tblLook w:val="04A0" w:firstRow="1" w:lastRow="0" w:firstColumn="1" w:lastColumn="0" w:noHBand="0" w:noVBand="1"/>
      </w:tblPr>
      <w:tblGrid>
        <w:gridCol w:w="1007"/>
        <w:gridCol w:w="1418"/>
        <w:gridCol w:w="607"/>
        <w:gridCol w:w="1094"/>
        <w:gridCol w:w="1474"/>
        <w:gridCol w:w="3062"/>
        <w:gridCol w:w="1822"/>
      </w:tblGrid>
      <w:tr w:rsidR="00EA3B23" w:rsidRPr="000958EB" w:rsidTr="00011744">
        <w:trPr>
          <w:trHeight w:val="250"/>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 xml:space="preserve">Nom de l’indicateur : </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EA3B23" w:rsidRPr="004A6E12" w:rsidRDefault="00EA3B23" w:rsidP="000958EB">
            <w:pPr>
              <w:rPr>
                <w:rFonts w:ascii="Arial Narrow" w:hAnsi="Arial Narrow" w:cs="Arial"/>
                <w:b/>
                <w:sz w:val="20"/>
                <w:szCs w:val="20"/>
              </w:rPr>
            </w:pPr>
            <w:r w:rsidRPr="004A6E12">
              <w:rPr>
                <w:rFonts w:ascii="Arial Narrow" w:hAnsi="Arial Narrow" w:cs="Arial"/>
                <w:b/>
                <w:sz w:val="20"/>
                <w:szCs w:val="20"/>
              </w:rPr>
              <w:t>Pourcentage des dons de sang soumis à un dépistage de qualité du VIH</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 xml:space="preserve">Code : </w:t>
            </w:r>
          </w:p>
        </w:tc>
      </w:tr>
      <w:tr w:rsidR="00EA3B23" w:rsidRPr="000958EB" w:rsidTr="00011744">
        <w:trPr>
          <w:trHeight w:val="2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TYPE D'INDICATEUR</w:t>
            </w:r>
          </w:p>
        </w:tc>
        <w:tc>
          <w:tcPr>
            <w:tcW w:w="1701"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Effet</w:t>
            </w:r>
          </w:p>
        </w:tc>
        <w:tc>
          <w:tcPr>
            <w:tcW w:w="6358" w:type="dxa"/>
            <w:gridSpan w:val="3"/>
            <w:tcBorders>
              <w:top w:val="nil"/>
              <w:left w:val="nil"/>
              <w:bottom w:val="single" w:sz="4" w:space="0" w:color="auto"/>
              <w:right w:val="single" w:sz="4" w:space="0" w:color="auto"/>
            </w:tcBorders>
            <w:shd w:val="clear" w:color="auto" w:fill="auto"/>
            <w:vAlign w:val="center"/>
            <w:hideMark/>
          </w:tcPr>
          <w:p w:rsidR="00EA3B23" w:rsidRPr="00490EE9" w:rsidRDefault="00EA3B23" w:rsidP="000958EB">
            <w:pPr>
              <w:rPr>
                <w:rFonts w:ascii="Arial Narrow" w:hAnsi="Arial Narrow" w:cs="Arial"/>
                <w:b/>
                <w:bCs/>
                <w:sz w:val="20"/>
                <w:szCs w:val="20"/>
              </w:rPr>
            </w:pPr>
            <w:r w:rsidRPr="00490EE9">
              <w:rPr>
                <w:rFonts w:ascii="Arial Narrow" w:hAnsi="Arial Narrow" w:cs="Arial"/>
                <w:b/>
                <w:bCs/>
                <w:sz w:val="20"/>
                <w:szCs w:val="20"/>
              </w:rPr>
              <w:t>1-</w:t>
            </w:r>
            <w:r w:rsidR="00891ECB" w:rsidRPr="004A6E12">
              <w:rPr>
                <w:rFonts w:ascii="Georgia" w:hAnsi="Georgia" w:cs="Arial"/>
                <w:b/>
                <w:bCs/>
                <w:sz w:val="20"/>
                <w:szCs w:val="20"/>
              </w:rPr>
              <w:t>Amplification de la réduction de nouvelles infections à VIH</w:t>
            </w:r>
          </w:p>
        </w:tc>
      </w:tr>
      <w:tr w:rsidR="00EA3B23" w:rsidRPr="000958EB" w:rsidTr="00011744">
        <w:trPr>
          <w:trHeight w:val="262"/>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Niveau d'indicateur :</w:t>
            </w:r>
          </w:p>
        </w:tc>
        <w:tc>
          <w:tcPr>
            <w:tcW w:w="1701"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National</w:t>
            </w:r>
          </w:p>
        </w:tc>
        <w:tc>
          <w:tcPr>
            <w:tcW w:w="6358"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Périodicité de mesure :</w:t>
            </w:r>
            <w:r w:rsidRPr="000958EB">
              <w:rPr>
                <w:rFonts w:ascii="Arial Narrow" w:hAnsi="Arial Narrow" w:cs="Arial"/>
                <w:sz w:val="20"/>
                <w:szCs w:val="20"/>
              </w:rPr>
              <w:t xml:space="preserve"> 2 ans</w:t>
            </w:r>
          </w:p>
        </w:tc>
      </w:tr>
      <w:tr w:rsidR="00EA3B23" w:rsidRPr="000958EB" w:rsidTr="00011744">
        <w:trPr>
          <w:trHeight w:val="276"/>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Objectif :</w:t>
            </w:r>
          </w:p>
        </w:tc>
        <w:tc>
          <w:tcPr>
            <w:tcW w:w="202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EA3B23" w:rsidRPr="000958EB" w:rsidRDefault="00EA3B23" w:rsidP="000958EB">
            <w:pPr>
              <w:rPr>
                <w:rFonts w:ascii="Arial Narrow" w:hAnsi="Arial Narrow" w:cs="Arial"/>
                <w:sz w:val="20"/>
                <w:szCs w:val="20"/>
              </w:rPr>
            </w:pPr>
            <w:r w:rsidRPr="000958EB">
              <w:rPr>
                <w:rFonts w:ascii="Arial Narrow" w:hAnsi="Arial Narrow" w:cs="Arial"/>
                <w:sz w:val="20"/>
                <w:szCs w:val="20"/>
              </w:rPr>
              <w:t>Evaluer les progrès réalisés en matière de tests de qualité des dons de sang</w:t>
            </w:r>
          </w:p>
        </w:tc>
        <w:tc>
          <w:tcPr>
            <w:tcW w:w="7452"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 xml:space="preserve">Définition : </w:t>
            </w:r>
            <w:r w:rsidRPr="000958EB">
              <w:rPr>
                <w:rFonts w:ascii="Arial Narrow" w:hAnsi="Arial Narrow" w:cs="Arial"/>
                <w:sz w:val="20"/>
                <w:szCs w:val="20"/>
              </w:rPr>
              <w:t xml:space="preserve">Nombre de poches de sang soumis à un  dépistage de qualité du VIH </w:t>
            </w:r>
          </w:p>
        </w:tc>
      </w:tr>
      <w:tr w:rsidR="00EA3B23" w:rsidRPr="000958EB" w:rsidTr="00011744">
        <w:trPr>
          <w:trHeight w:val="990"/>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0958EB">
            <w:pPr>
              <w:rPr>
                <w:rFonts w:ascii="Arial Narrow" w:hAnsi="Arial Narrow" w:cs="Arial"/>
                <w:b/>
                <w:bCs/>
                <w:sz w:val="20"/>
                <w:szCs w:val="20"/>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0958EB">
            <w:pPr>
              <w:rPr>
                <w:rFonts w:ascii="Arial Narrow" w:hAnsi="Arial Narrow" w:cs="Arial"/>
                <w:sz w:val="20"/>
                <w:szCs w:val="20"/>
              </w:rPr>
            </w:pPr>
          </w:p>
        </w:tc>
        <w:tc>
          <w:tcPr>
            <w:tcW w:w="7452"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i/>
                <w:iCs/>
                <w:sz w:val="20"/>
                <w:szCs w:val="20"/>
                <w:u w:val="single"/>
              </w:rPr>
            </w:pPr>
            <w:r w:rsidRPr="000958EB">
              <w:rPr>
                <w:rFonts w:ascii="Arial Narrow" w:hAnsi="Arial Narrow" w:cs="Calibri"/>
                <w:i/>
                <w:iCs/>
                <w:sz w:val="20"/>
                <w:szCs w:val="20"/>
                <w:u w:val="single"/>
              </w:rPr>
              <w:t>Numérateu</w:t>
            </w:r>
            <w:r w:rsidRPr="000958EB">
              <w:rPr>
                <w:rFonts w:ascii="Arial Narrow" w:hAnsi="Arial Narrow" w:cs="Calibri"/>
                <w:sz w:val="20"/>
                <w:szCs w:val="20"/>
              </w:rPr>
              <w:t>r : Nombre d’unités de sang ayant fait l’objet d’un dépistage de qualité. Aux fins de la collecte des données, le dépistage de qualité est un dépistage réalisé dans des centres de transfusion/laboratoires de dépistage sanguin ayant : i) suivi des modes opératoires normalisés et ii) participé à un système d’assurance externe de la qualité.</w:t>
            </w:r>
          </w:p>
        </w:tc>
      </w:tr>
      <w:tr w:rsidR="00EA3B23" w:rsidRPr="000958EB" w:rsidTr="00011744">
        <w:trPr>
          <w:trHeight w:val="551"/>
          <w:jc w:val="center"/>
        </w:trPr>
        <w:tc>
          <w:tcPr>
            <w:tcW w:w="1007" w:type="dxa"/>
            <w:vMerge/>
            <w:tcBorders>
              <w:top w:val="nil"/>
              <w:left w:val="single" w:sz="4" w:space="0" w:color="auto"/>
              <w:bottom w:val="single" w:sz="4" w:space="0" w:color="000000"/>
              <w:right w:val="single" w:sz="4" w:space="0" w:color="auto"/>
            </w:tcBorders>
            <w:vAlign w:val="center"/>
            <w:hideMark/>
          </w:tcPr>
          <w:p w:rsidR="00EA3B23" w:rsidRPr="000958EB" w:rsidRDefault="00EA3B23" w:rsidP="000958EB">
            <w:pPr>
              <w:rPr>
                <w:rFonts w:ascii="Arial Narrow" w:hAnsi="Arial Narrow" w:cs="Arial"/>
                <w:b/>
                <w:bCs/>
                <w:sz w:val="20"/>
                <w:szCs w:val="20"/>
              </w:rPr>
            </w:pPr>
          </w:p>
        </w:tc>
        <w:tc>
          <w:tcPr>
            <w:tcW w:w="2025" w:type="dxa"/>
            <w:gridSpan w:val="2"/>
            <w:vMerge/>
            <w:tcBorders>
              <w:top w:val="nil"/>
              <w:left w:val="single" w:sz="4" w:space="0" w:color="auto"/>
              <w:bottom w:val="single" w:sz="4" w:space="0" w:color="000000"/>
              <w:right w:val="single" w:sz="4" w:space="0" w:color="auto"/>
            </w:tcBorders>
            <w:vAlign w:val="center"/>
            <w:hideMark/>
          </w:tcPr>
          <w:p w:rsidR="00EA3B23" w:rsidRPr="000958EB" w:rsidRDefault="00EA3B23" w:rsidP="000958EB">
            <w:pPr>
              <w:rPr>
                <w:rFonts w:ascii="Arial Narrow" w:hAnsi="Arial Narrow" w:cs="Arial"/>
                <w:sz w:val="20"/>
                <w:szCs w:val="20"/>
              </w:rPr>
            </w:pPr>
          </w:p>
        </w:tc>
        <w:tc>
          <w:tcPr>
            <w:tcW w:w="7452" w:type="dxa"/>
            <w:gridSpan w:val="4"/>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i/>
                <w:iCs/>
                <w:sz w:val="20"/>
                <w:szCs w:val="20"/>
                <w:u w:val="single"/>
              </w:rPr>
            </w:pPr>
            <w:r w:rsidRPr="000958EB">
              <w:rPr>
                <w:rFonts w:ascii="Arial Narrow" w:hAnsi="Arial Narrow" w:cs="Calibri"/>
                <w:i/>
                <w:iCs/>
                <w:sz w:val="20"/>
                <w:szCs w:val="20"/>
                <w:u w:val="single"/>
              </w:rPr>
              <w:t>Dénominateur</w:t>
            </w:r>
            <w:r w:rsidRPr="000958EB">
              <w:rPr>
                <w:rFonts w:ascii="Arial Narrow" w:hAnsi="Arial Narrow" w:cs="Calibri"/>
                <w:sz w:val="20"/>
                <w:szCs w:val="20"/>
              </w:rPr>
              <w:t> : Nombre total d’unités provenant de dons (on entend par dons tout sang recueilli à des ﬁns médicales de tous types de donneurs, rémunérés ou non)</w:t>
            </w:r>
          </w:p>
        </w:tc>
      </w:tr>
      <w:tr w:rsidR="00EA3B23" w:rsidRPr="000958EB" w:rsidTr="00011744">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 xml:space="preserve">Responsable de la collecte : </w:t>
            </w:r>
          </w:p>
        </w:tc>
        <w:tc>
          <w:tcPr>
            <w:tcW w:w="3175" w:type="dxa"/>
            <w:gridSpan w:val="3"/>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jc w:val="center"/>
              <w:rPr>
                <w:rFonts w:ascii="Arial Narrow" w:hAnsi="Arial Narrow" w:cs="Arial"/>
                <w:b/>
                <w:bCs/>
                <w:sz w:val="20"/>
                <w:szCs w:val="20"/>
              </w:rPr>
            </w:pPr>
            <w:r w:rsidRPr="000958EB">
              <w:rPr>
                <w:rFonts w:ascii="Arial Narrow" w:hAnsi="Arial Narrow" w:cs="Arial"/>
                <w:b/>
                <w:bCs/>
                <w:sz w:val="20"/>
                <w:szCs w:val="20"/>
              </w:rPr>
              <w:t>SNTS/CNTS</w:t>
            </w:r>
          </w:p>
        </w:tc>
        <w:tc>
          <w:tcPr>
            <w:tcW w:w="4884" w:type="dxa"/>
            <w:gridSpan w:val="2"/>
            <w:tcBorders>
              <w:top w:val="nil"/>
              <w:left w:val="nil"/>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Source des données : O</w:t>
            </w:r>
            <w:r w:rsidRPr="000958EB">
              <w:rPr>
                <w:rFonts w:ascii="Arial Narrow" w:hAnsi="Arial Narrow" w:cs="Arial"/>
                <w:sz w:val="20"/>
                <w:szCs w:val="20"/>
              </w:rPr>
              <w:t>util FRAME (Cadre pour l’estimation, le suivi et l’évaluation des services de transfusion sanguine) de l’OMS</w:t>
            </w:r>
          </w:p>
        </w:tc>
      </w:tr>
      <w:tr w:rsidR="00EA3B23" w:rsidRPr="000958EB" w:rsidTr="00011744">
        <w:trPr>
          <w:trHeight w:val="421"/>
          <w:jc w:val="center"/>
        </w:trPr>
        <w:tc>
          <w:tcPr>
            <w:tcW w:w="5600" w:type="dxa"/>
            <w:gridSpan w:val="5"/>
            <w:vMerge w:val="restart"/>
            <w:tcBorders>
              <w:top w:val="nil"/>
              <w:left w:val="single" w:sz="4" w:space="0" w:color="auto"/>
              <w:right w:val="single" w:sz="4" w:space="0" w:color="auto"/>
            </w:tcBorders>
            <w:shd w:val="clear" w:color="auto" w:fill="auto"/>
            <w:vAlign w:val="center"/>
            <w:hideMark/>
          </w:tcPr>
          <w:p w:rsidR="00EA3B23" w:rsidRPr="000958EB" w:rsidRDefault="00EA3B23" w:rsidP="000958EB">
            <w:pPr>
              <w:jc w:val="both"/>
              <w:rPr>
                <w:rFonts w:ascii="Arial Narrow" w:hAnsi="Arial Narrow"/>
                <w:sz w:val="20"/>
                <w:szCs w:val="20"/>
              </w:rPr>
            </w:pPr>
            <w:r w:rsidRPr="000958EB">
              <w:rPr>
                <w:rFonts w:ascii="Arial Narrow" w:hAnsi="Arial Narrow" w:cs="Arial"/>
                <w:b/>
                <w:bCs/>
                <w:sz w:val="20"/>
                <w:szCs w:val="20"/>
              </w:rPr>
              <w:t xml:space="preserve">Méthode de mesure/collecte : </w:t>
            </w:r>
            <w:r w:rsidRPr="000958EB">
              <w:rPr>
                <w:rFonts w:ascii="Arial Narrow" w:hAnsi="Arial Narrow" w:cs="Arial"/>
                <w:sz w:val="20"/>
                <w:szCs w:val="20"/>
              </w:rPr>
              <w:t xml:space="preserve">L’information porte sur les données collectées au cours des 12 derniers mois (janvier-décembre). Les informations ci-après sont nécessaires pour mesurer cet indicateur </w:t>
            </w:r>
            <w:r w:rsidR="004A6E12" w:rsidRPr="000958EB">
              <w:rPr>
                <w:rFonts w:ascii="Arial Narrow" w:hAnsi="Arial Narrow" w:cs="Arial"/>
                <w:sz w:val="20"/>
                <w:szCs w:val="20"/>
              </w:rPr>
              <w:t>: 1</w:t>
            </w:r>
            <w:r w:rsidRPr="000958EB">
              <w:rPr>
                <w:rFonts w:ascii="Arial Narrow" w:hAnsi="Arial Narrow" w:cs="Arial"/>
                <w:sz w:val="20"/>
                <w:szCs w:val="20"/>
              </w:rPr>
              <w:t>. Nombre total d’unités de sang recueillies dans le pays. 2. Pour tous les centres de transfusion et les laboratoires de dépistage sanguin qui recherchent le VIH sur les dons de sang : i. Nombre de dons de sang reçus par les centres de transfusion/ laboratoires de dépistage sanguin ; ii. Nombre de dons de sang testés dans le centre de transfusion/ laboratoire de dépistage sanguin ; iii. Savoir si le centre de transfusion/laboratoire de dépistage sanguin suit les modes opératoires normalisés en matière de dépistage du VIH ; iv. Savoir si le centre de transfusion/laboratoire de dépistage sanguin participe à un système d’assurance externe de la qualité du dépistage du VIH.</w:t>
            </w:r>
          </w:p>
        </w:tc>
        <w:tc>
          <w:tcPr>
            <w:tcW w:w="3062" w:type="dxa"/>
            <w:tcBorders>
              <w:top w:val="nil"/>
              <w:left w:val="single" w:sz="4" w:space="0" w:color="auto"/>
              <w:bottom w:val="nil"/>
              <w:right w:val="single" w:sz="4" w:space="0" w:color="auto"/>
            </w:tcBorders>
            <w:shd w:val="clear" w:color="auto" w:fill="auto"/>
            <w:vAlign w:val="center"/>
            <w:hideMark/>
          </w:tcPr>
          <w:p w:rsidR="00EA3B23" w:rsidRPr="000958EB" w:rsidRDefault="00EA3B23" w:rsidP="000958EB">
            <w:pPr>
              <w:rPr>
                <w:rFonts w:ascii="Arial Narrow" w:hAnsi="Arial Narrow" w:cs="Calibri"/>
                <w:sz w:val="20"/>
                <w:szCs w:val="20"/>
              </w:rPr>
            </w:pPr>
            <w:r w:rsidRPr="000958EB">
              <w:rPr>
                <w:rFonts w:ascii="Arial Narrow" w:hAnsi="Arial Narrow" w:cs="Arial"/>
                <w:b/>
                <w:bCs/>
                <w:sz w:val="20"/>
                <w:szCs w:val="20"/>
              </w:rPr>
              <w:t>Fréquence de collecte de données :</w:t>
            </w:r>
          </w:p>
        </w:tc>
        <w:tc>
          <w:tcPr>
            <w:tcW w:w="1822" w:type="dxa"/>
            <w:tcBorders>
              <w:top w:val="nil"/>
              <w:left w:val="single" w:sz="4" w:space="0" w:color="auto"/>
              <w:bottom w:val="nil"/>
              <w:right w:val="single" w:sz="4" w:space="0" w:color="auto"/>
            </w:tcBorders>
            <w:shd w:val="clear" w:color="auto" w:fill="auto"/>
            <w:vAlign w:val="center"/>
          </w:tcPr>
          <w:p w:rsidR="00EA3B23" w:rsidRPr="000958EB" w:rsidRDefault="00EA3B23" w:rsidP="000958EB">
            <w:pPr>
              <w:rPr>
                <w:rFonts w:ascii="Arial Narrow" w:hAnsi="Arial Narrow" w:cs="Arial"/>
                <w:bCs/>
                <w:sz w:val="20"/>
                <w:szCs w:val="20"/>
              </w:rPr>
            </w:pPr>
            <w:r w:rsidRPr="000958EB">
              <w:rPr>
                <w:rFonts w:ascii="Arial Narrow" w:hAnsi="Arial Narrow" w:cs="Arial"/>
                <w:bCs/>
                <w:sz w:val="20"/>
                <w:szCs w:val="20"/>
              </w:rPr>
              <w:t>1 an</w:t>
            </w:r>
          </w:p>
        </w:tc>
      </w:tr>
      <w:tr w:rsidR="00EA3B23" w:rsidRPr="000958EB" w:rsidTr="00011744">
        <w:trPr>
          <w:trHeight w:val="568"/>
          <w:jc w:val="center"/>
        </w:trPr>
        <w:tc>
          <w:tcPr>
            <w:tcW w:w="5600" w:type="dxa"/>
            <w:gridSpan w:val="5"/>
            <w:vMerge/>
            <w:tcBorders>
              <w:left w:val="single" w:sz="4" w:space="0" w:color="auto"/>
              <w:right w:val="single" w:sz="4" w:space="0" w:color="auto"/>
            </w:tcBorders>
            <w:vAlign w:val="center"/>
            <w:hideMark/>
          </w:tcPr>
          <w:p w:rsidR="00EA3B23" w:rsidRPr="000958EB" w:rsidRDefault="00EA3B23" w:rsidP="000958EB">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Ventilation/Désagrégation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0958EB">
            <w:pPr>
              <w:rPr>
                <w:rFonts w:ascii="Arial Narrow" w:hAnsi="Arial Narrow" w:cs="Arial"/>
                <w:bCs/>
                <w:sz w:val="20"/>
                <w:szCs w:val="20"/>
              </w:rPr>
            </w:pPr>
            <w:r w:rsidRPr="000958EB">
              <w:rPr>
                <w:rFonts w:ascii="Arial Narrow" w:hAnsi="Arial Narrow" w:cs="Arial"/>
                <w:bCs/>
                <w:sz w:val="20"/>
                <w:szCs w:val="20"/>
              </w:rPr>
              <w:t>Région</w:t>
            </w:r>
          </w:p>
        </w:tc>
      </w:tr>
      <w:tr w:rsidR="00EA3B23" w:rsidRPr="000958EB" w:rsidTr="00011744">
        <w:trPr>
          <w:trHeight w:val="70"/>
          <w:jc w:val="center"/>
        </w:trPr>
        <w:tc>
          <w:tcPr>
            <w:tcW w:w="5600" w:type="dxa"/>
            <w:gridSpan w:val="5"/>
            <w:vMerge/>
            <w:tcBorders>
              <w:left w:val="single" w:sz="4" w:space="0" w:color="auto"/>
              <w:bottom w:val="single" w:sz="4" w:space="0" w:color="000000"/>
              <w:right w:val="single" w:sz="4" w:space="0" w:color="auto"/>
            </w:tcBorders>
            <w:vAlign w:val="center"/>
            <w:hideMark/>
          </w:tcPr>
          <w:p w:rsidR="00EA3B23" w:rsidRPr="000958EB" w:rsidRDefault="00EA3B23" w:rsidP="000958EB">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Type de présentation suggérée</w:t>
            </w:r>
            <w:r w:rsidRPr="000958EB">
              <w:rPr>
                <w:rFonts w:ascii="Arial Narrow" w:hAnsi="Arial Narrow" w:cs="Arial"/>
                <w:sz w:val="20"/>
                <w:szCs w:val="20"/>
              </w:rPr>
              <w:t>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A3B23" w:rsidRPr="000958EB" w:rsidRDefault="00EA3B23" w:rsidP="000958EB">
            <w:pPr>
              <w:rPr>
                <w:rFonts w:ascii="Arial Narrow" w:hAnsi="Arial Narrow" w:cs="Arial"/>
                <w:bCs/>
                <w:sz w:val="20"/>
                <w:szCs w:val="20"/>
              </w:rPr>
            </w:pPr>
            <w:r w:rsidRPr="000958EB">
              <w:rPr>
                <w:rFonts w:ascii="Arial Narrow" w:hAnsi="Arial Narrow" w:cs="Arial"/>
                <w:bCs/>
                <w:sz w:val="20"/>
                <w:szCs w:val="20"/>
              </w:rPr>
              <w:t>Tableau       Courbe</w:t>
            </w:r>
          </w:p>
        </w:tc>
      </w:tr>
      <w:tr w:rsidR="00EA3B23" w:rsidRPr="000958EB" w:rsidTr="00011744">
        <w:trPr>
          <w:trHeight w:val="70"/>
          <w:jc w:val="center"/>
        </w:trPr>
        <w:tc>
          <w:tcPr>
            <w:tcW w:w="104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0958EB">
            <w:pPr>
              <w:jc w:val="both"/>
              <w:rPr>
                <w:rFonts w:ascii="Arial Narrow" w:hAnsi="Arial Narrow" w:cs="Arial"/>
                <w:b/>
                <w:bCs/>
                <w:sz w:val="20"/>
                <w:szCs w:val="20"/>
              </w:rPr>
            </w:pPr>
            <w:r w:rsidRPr="000958EB">
              <w:rPr>
                <w:rFonts w:ascii="Arial Narrow" w:hAnsi="Arial Narrow" w:cs="Arial"/>
                <w:b/>
                <w:bCs/>
                <w:sz w:val="20"/>
                <w:szCs w:val="20"/>
              </w:rPr>
              <w:t>Utilisation et interprétation</w:t>
            </w:r>
            <w:r w:rsidRPr="000958EB">
              <w:rPr>
                <w:rFonts w:ascii="Arial Narrow" w:hAnsi="Arial Narrow" w:cs="Arial"/>
                <w:sz w:val="20"/>
                <w:szCs w:val="20"/>
              </w:rPr>
              <w:t> : Les programmes de sécurité transfusionnelle visent à faire en sorte que toutes les unités de sang soient testées pour les infections transmissibles, y compris le VIH, et que seules les unités n’ayant pas réagi au test soient utilisées dans la pratique clinique. Cet indicateur fournit  une meilleure  tendance  des efforts fournit  par le pays en matière de la qualification des poches de sang. Il est donc crucial que tous les dons de sang soient testés pour le VIH selon une procédure d’assurance de la qualité. Alors, Si le laboratoire de dépistage sanguin suit des procédures normalisées attestées, c’est que le personnel formé aux modes opératoires normalisés effectue son travail de manière uniforme, ﬁable et cohérente. Si un laboratoire participe au système externe d’assurance de la qualité, cela suppose que la qualité des tests réalisés est systématiquement contrôlée.</w:t>
            </w:r>
          </w:p>
        </w:tc>
      </w:tr>
      <w:tr w:rsidR="00EA3B23" w:rsidRPr="000958EB" w:rsidTr="00011744">
        <w:trPr>
          <w:trHeight w:val="267"/>
          <w:jc w:val="center"/>
        </w:trPr>
        <w:tc>
          <w:tcPr>
            <w:tcW w:w="104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EA3B23" w:rsidRPr="000958EB" w:rsidRDefault="00EA3B23" w:rsidP="000958EB">
            <w:pPr>
              <w:rPr>
                <w:rFonts w:ascii="Arial Narrow" w:hAnsi="Arial Narrow" w:cs="Arial"/>
                <w:b/>
                <w:bCs/>
                <w:sz w:val="20"/>
                <w:szCs w:val="20"/>
              </w:rPr>
            </w:pPr>
            <w:r w:rsidRPr="000958EB">
              <w:rPr>
                <w:rFonts w:ascii="Arial Narrow" w:hAnsi="Arial Narrow" w:cs="Arial"/>
                <w:b/>
                <w:bCs/>
                <w:sz w:val="20"/>
                <w:szCs w:val="20"/>
              </w:rPr>
              <w:t xml:space="preserve">Utilisateurs potentiels : </w:t>
            </w:r>
            <w:r w:rsidRPr="000958EB">
              <w:rPr>
                <w:rFonts w:ascii="Arial Narrow" w:hAnsi="Arial Narrow" w:cs="Arial"/>
                <w:sz w:val="20"/>
                <w:szCs w:val="20"/>
              </w:rPr>
              <w:t>PNLS/IST, SNTS/CNTS, Ministère de la santé, autres ministères, bailleurs, partenaires</w:t>
            </w:r>
          </w:p>
        </w:tc>
      </w:tr>
    </w:tbl>
    <w:p w:rsidR="001B0AF6" w:rsidRDefault="001B0AF6" w:rsidP="001B0AF6">
      <w:pPr>
        <w:rPr>
          <w:rFonts w:ascii="Georgia" w:hAnsi="Georgia"/>
          <w:sz w:val="20"/>
          <w:szCs w:val="20"/>
          <w:highlight w:val="yellow"/>
        </w:rPr>
      </w:pPr>
    </w:p>
    <w:p w:rsidR="003C0618" w:rsidRPr="004A6E12" w:rsidRDefault="003C0618" w:rsidP="004A6E12">
      <w:pPr>
        <w:pStyle w:val="Titre2"/>
        <w:tabs>
          <w:tab w:val="left" w:pos="1114"/>
        </w:tabs>
        <w:ind w:left="0" w:firstLine="0"/>
        <w:jc w:val="left"/>
        <w:rPr>
          <w:rFonts w:ascii="Georgia" w:hAnsi="Georgia"/>
          <w:sz w:val="20"/>
          <w:szCs w:val="20"/>
        </w:rPr>
      </w:pPr>
      <w:r>
        <w:rPr>
          <w:rFonts w:ascii="Georgia" w:hAnsi="Georgia"/>
          <w:sz w:val="20"/>
          <w:szCs w:val="20"/>
        </w:rPr>
        <w:tab/>
      </w:r>
    </w:p>
    <w:p w:rsidR="00EA3B23" w:rsidRDefault="00EA3B23" w:rsidP="003C0618">
      <w:pPr>
        <w:rPr>
          <w:rFonts w:ascii="Arial Narrow" w:hAnsi="Arial Narrow"/>
          <w:sz w:val="18"/>
          <w:szCs w:val="18"/>
        </w:rPr>
      </w:pPr>
    </w:p>
    <w:p w:rsidR="001B0AF6" w:rsidRPr="00100472" w:rsidRDefault="001B0AF6" w:rsidP="00EA3B23">
      <w:pPr>
        <w:rPr>
          <w:rFonts w:ascii="Arial Narrow" w:hAnsi="Arial Narrow"/>
          <w:sz w:val="18"/>
          <w:szCs w:val="18"/>
        </w:rPr>
      </w:pPr>
    </w:p>
    <w:p w:rsidR="00C75156" w:rsidRDefault="00C75156" w:rsidP="00D71A88">
      <w:pPr>
        <w:numPr>
          <w:ilvl w:val="0"/>
          <w:numId w:val="6"/>
        </w:numPr>
        <w:spacing w:before="80"/>
        <w:jc w:val="both"/>
        <w:rPr>
          <w:rFonts w:ascii="Arial" w:hAnsi="Arial" w:cs="Arial"/>
          <w:sz w:val="22"/>
          <w:szCs w:val="22"/>
        </w:rPr>
        <w:sectPr w:rsidR="00C75156" w:rsidSect="00C75156">
          <w:pgSz w:w="11906" w:h="16838" w:code="9"/>
          <w:pgMar w:top="1134" w:right="1134" w:bottom="1134" w:left="1247" w:header="709" w:footer="709" w:gutter="0"/>
          <w:cols w:space="708"/>
          <w:titlePg/>
          <w:docGrid w:linePitch="360"/>
        </w:sectPr>
      </w:pPr>
    </w:p>
    <w:p w:rsidR="00C85882" w:rsidRPr="00744907" w:rsidRDefault="00C85882"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77" w:name="_Toc459573295"/>
      <w:r w:rsidRPr="00744907">
        <w:lastRenderedPageBreak/>
        <w:t xml:space="preserve">MATRICE DES INDICATEURS D’IMPACT ET D’EFFET DE L’AXE </w:t>
      </w:r>
      <w:r>
        <w:t>2</w:t>
      </w:r>
      <w:bookmarkEnd w:id="77"/>
    </w:p>
    <w:p w:rsidR="00C85882" w:rsidRPr="0092787E" w:rsidRDefault="00C85882" w:rsidP="00C85882">
      <w:pPr>
        <w:rPr>
          <w:rFonts w:ascii="Arial" w:hAnsi="Arial" w:cs="Arial"/>
          <w:sz w:val="22"/>
          <w:szCs w:val="22"/>
        </w:rPr>
      </w:pPr>
    </w:p>
    <w:p w:rsidR="00C85882" w:rsidRDefault="00C85882" w:rsidP="000D2849">
      <w:pPr>
        <w:pStyle w:val="Titre2"/>
        <w:numPr>
          <w:ilvl w:val="2"/>
          <w:numId w:val="19"/>
        </w:numPr>
        <w:pBdr>
          <w:bottom w:val="single" w:sz="4" w:space="1" w:color="auto"/>
        </w:pBdr>
        <w:shd w:val="clear" w:color="auto" w:fill="A8D08D" w:themeFill="accent6" w:themeFillTint="99"/>
        <w:jc w:val="left"/>
      </w:pPr>
      <w:bookmarkStart w:id="78" w:name="_Toc459573296"/>
      <w:r w:rsidRPr="00F07553">
        <w:t>PVVIH</w:t>
      </w:r>
      <w:bookmarkEnd w:id="78"/>
      <w:r>
        <w:t xml:space="preserve"> </w:t>
      </w:r>
    </w:p>
    <w:p w:rsidR="00C85882" w:rsidRDefault="00C85882" w:rsidP="00BA5C23">
      <w:pPr>
        <w:shd w:val="clear" w:color="auto" w:fill="FFFFFF" w:themeFill="background1"/>
        <w:jc w:val="both"/>
        <w:rPr>
          <w:b/>
        </w:rPr>
      </w:pPr>
    </w:p>
    <w:p w:rsidR="00C85882" w:rsidRPr="00484DF2" w:rsidRDefault="00C85882" w:rsidP="00484DF2">
      <w:pPr>
        <w:shd w:val="clear" w:color="auto" w:fill="FFFFFF" w:themeFill="background1"/>
        <w:jc w:val="both"/>
        <w:rPr>
          <w:rFonts w:ascii="Georgia" w:hAnsi="Georgia"/>
          <w:b/>
          <w:color w:val="C00000"/>
        </w:rPr>
      </w:pPr>
      <w:r w:rsidRPr="00484DF2">
        <w:rPr>
          <w:rFonts w:ascii="Georgia" w:hAnsi="Georgia"/>
          <w:b/>
          <w:color w:val="C00000"/>
        </w:rPr>
        <w:t>Impact 2 : La survie des personnes (adultes, adolescents et enfants) infectées et affectées par le VIH est améliorée</w:t>
      </w:r>
    </w:p>
    <w:p w:rsidR="00C85882" w:rsidRPr="002F0366" w:rsidRDefault="00C8588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2F0366">
              <w:rPr>
                <w:rFonts w:ascii="Arial Narrow" w:hAnsi="Arial Narrow" w:cs="Arial"/>
                <w:b/>
                <w:sz w:val="20"/>
                <w:szCs w:val="20"/>
              </w:rPr>
              <w:t>Pourcentage de PVVIH (adultes</w:t>
            </w:r>
            <w:r>
              <w:rPr>
                <w:rFonts w:ascii="Arial Narrow" w:hAnsi="Arial Narrow" w:cs="Arial"/>
                <w:b/>
                <w:sz w:val="20"/>
                <w:szCs w:val="20"/>
              </w:rPr>
              <w:t xml:space="preserve"> adolescents</w:t>
            </w:r>
            <w:r w:rsidRPr="002F0366">
              <w:rPr>
                <w:rFonts w:ascii="Arial Narrow" w:hAnsi="Arial Narrow" w:cs="Arial"/>
                <w:b/>
                <w:sz w:val="20"/>
                <w:szCs w:val="20"/>
              </w:rPr>
              <w:t xml:space="preserve"> et enfants) sous ARV  dont on sait qu’ils sont toujours en vie </w:t>
            </w:r>
            <w:r>
              <w:rPr>
                <w:rFonts w:ascii="Arial Narrow" w:hAnsi="Arial Narrow" w:cs="Arial"/>
                <w:b/>
                <w:sz w:val="20"/>
                <w:szCs w:val="20"/>
              </w:rPr>
              <w:t xml:space="preserve">à </w:t>
            </w:r>
            <w:r w:rsidRPr="002F0366">
              <w:rPr>
                <w:rFonts w:ascii="Arial Narrow" w:hAnsi="Arial Narrow" w:cs="Arial"/>
                <w:b/>
                <w:sz w:val="20"/>
                <w:szCs w:val="20"/>
              </w:rPr>
              <w:t>12 mois, après le début du traitement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Code :</w:t>
            </w:r>
            <w:r>
              <w:rPr>
                <w:rFonts w:ascii="Arial Narrow" w:hAnsi="Arial Narrow" w:cs="Arial"/>
                <w:b/>
                <w:bCs/>
                <w:sz w:val="20"/>
                <w:szCs w:val="20"/>
              </w:rPr>
              <w:t xml:space="preserve">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IMPACT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sidRPr="002F0366">
              <w:rPr>
                <w:rFonts w:ascii="Arial Narrow" w:hAnsi="Arial Narrow" w:cs="Arial"/>
                <w:sz w:val="20"/>
                <w:szCs w:val="20"/>
              </w:rPr>
              <w:t xml:space="preserve"> Annuelle</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2F0366" w:rsidRDefault="00C85882" w:rsidP="00B713B1">
            <w:pPr>
              <w:rPr>
                <w:rFonts w:ascii="Arial Narrow" w:hAnsi="Arial Narrow" w:cs="Arial"/>
                <w:sz w:val="20"/>
                <w:szCs w:val="20"/>
              </w:rPr>
            </w:pPr>
            <w:r w:rsidRPr="002F0366">
              <w:rPr>
                <w:rFonts w:ascii="Arial Narrow" w:hAnsi="Arial Narrow" w:cs="Arial"/>
                <w:sz w:val="20"/>
                <w:szCs w:val="20"/>
              </w:rPr>
              <w:t>Evaluer les progrès réalisés dans la prolongation de la survie des adultes</w:t>
            </w:r>
            <w:r>
              <w:rPr>
                <w:rFonts w:ascii="Arial Narrow" w:hAnsi="Arial Narrow" w:cs="Arial"/>
                <w:sz w:val="20"/>
                <w:szCs w:val="20"/>
              </w:rPr>
              <w:t>, des adolescents</w:t>
            </w:r>
            <w:r w:rsidRPr="002F0366">
              <w:rPr>
                <w:rFonts w:ascii="Arial Narrow" w:hAnsi="Arial Narrow" w:cs="Arial"/>
                <w:sz w:val="20"/>
                <w:szCs w:val="20"/>
              </w:rPr>
              <w:t xml:space="preserve"> et des enfants infectés qui sont maintenus sous traitement antirétroviral.</w:t>
            </w:r>
            <w:r>
              <w:rPr>
                <w:rFonts w:ascii="Arial Narrow" w:hAnsi="Arial Narrow" w:cs="Arial"/>
                <w:sz w:val="20"/>
                <w:szCs w:val="20"/>
              </w:rPr>
              <w:t xml:space="preserve"> </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Définition : </w:t>
            </w:r>
            <w:r w:rsidRPr="002F0366">
              <w:rPr>
                <w:rFonts w:ascii="Arial Narrow" w:hAnsi="Arial Narrow" w:cs="Arial"/>
                <w:sz w:val="20"/>
                <w:szCs w:val="20"/>
              </w:rPr>
              <w:t>Proportion de PVVIH (adultes</w:t>
            </w:r>
            <w:r>
              <w:rPr>
                <w:rFonts w:ascii="Arial Narrow" w:hAnsi="Arial Narrow" w:cs="Arial"/>
                <w:sz w:val="20"/>
                <w:szCs w:val="20"/>
              </w:rPr>
              <w:t xml:space="preserve">, adolescents </w:t>
            </w:r>
            <w:r w:rsidRPr="002F0366">
              <w:rPr>
                <w:rFonts w:ascii="Arial Narrow" w:hAnsi="Arial Narrow" w:cs="Arial"/>
                <w:sz w:val="20"/>
                <w:szCs w:val="20"/>
              </w:rPr>
              <w:t xml:space="preserve">  et enfants) sous ARV  dont on sait qu’ils sont toujours en vie 12 mois après le début du traitement </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r : Nombre de PVVIH (adultes</w:t>
            </w:r>
            <w:r>
              <w:rPr>
                <w:rFonts w:ascii="Arial Narrow" w:hAnsi="Arial Narrow" w:cs="Arial"/>
                <w:sz w:val="20"/>
                <w:szCs w:val="20"/>
              </w:rPr>
              <w:t xml:space="preserve">, adolescents </w:t>
            </w:r>
            <w:r w:rsidRPr="002F0366">
              <w:rPr>
                <w:rFonts w:ascii="Arial Narrow" w:hAnsi="Arial Narrow" w:cs="Arial"/>
                <w:sz w:val="20"/>
                <w:szCs w:val="20"/>
              </w:rPr>
              <w:t>et enfants) sous ARV  dont on sait qu’ils sont toujours en vie 12 mois après le début du traitement.</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sidRPr="002F0366">
              <w:rPr>
                <w:rFonts w:ascii="Arial Narrow" w:hAnsi="Arial Narrow" w:cs="Arial"/>
                <w:sz w:val="20"/>
                <w:szCs w:val="20"/>
              </w:rPr>
              <w:t> : Nombre total d'adultes</w:t>
            </w:r>
            <w:r>
              <w:rPr>
                <w:rFonts w:ascii="Arial Narrow" w:hAnsi="Arial Narrow" w:cs="Arial"/>
                <w:sz w:val="20"/>
                <w:szCs w:val="20"/>
              </w:rPr>
              <w:t xml:space="preserve">, adolescents </w:t>
            </w:r>
            <w:r w:rsidRPr="002F0366">
              <w:rPr>
                <w:rFonts w:ascii="Arial Narrow" w:hAnsi="Arial Narrow" w:cs="Arial"/>
                <w:sz w:val="20"/>
                <w:szCs w:val="20"/>
              </w:rPr>
              <w:t>et d'enfants qui ont initié un traitement antirétroviral dont les résultats étaient attendus à 12 mois, (pendant la période couverte par les données, incluant ceux qui sont décédés depuis le début de leur traitement, ceux qui ont arrêté leur traitement, et ceux qui sont perdus de vue à 12 mois)</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PNLS</w:t>
            </w:r>
            <w:r>
              <w:rPr>
                <w:rFonts w:ascii="Arial Narrow" w:hAnsi="Arial Narrow" w:cs="Arial"/>
                <w:b/>
                <w:bCs/>
                <w:sz w:val="20"/>
                <w:szCs w:val="20"/>
              </w:rPr>
              <w:t>-IST</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w:t>
            </w:r>
            <w:r>
              <w:rPr>
                <w:rFonts w:ascii="Arial Narrow" w:hAnsi="Arial Narrow" w:cs="Arial"/>
                <w:sz w:val="20"/>
                <w:szCs w:val="20"/>
              </w:rPr>
              <w:t>T</w:t>
            </w:r>
            <w:r w:rsidRPr="002F0366">
              <w:rPr>
                <w:rFonts w:ascii="Arial Narrow" w:hAnsi="Arial Narrow" w:cs="Arial"/>
                <w:sz w:val="20"/>
                <w:szCs w:val="20"/>
              </w:rPr>
              <w:t>AR</w:t>
            </w:r>
            <w:r>
              <w:rPr>
                <w:rFonts w:ascii="Arial Narrow" w:hAnsi="Arial Narrow" w:cs="Arial"/>
                <w:sz w:val="20"/>
                <w:szCs w:val="20"/>
              </w:rPr>
              <w:t>V</w:t>
            </w:r>
            <w:r w:rsidRPr="002F0366">
              <w:rPr>
                <w:rFonts w:ascii="Arial Narrow" w:hAnsi="Arial Narrow" w:cs="Arial"/>
                <w:sz w:val="20"/>
                <w:szCs w:val="20"/>
              </w:rPr>
              <w:t xml:space="preserve">, carnet de </w:t>
            </w:r>
            <w:r>
              <w:rPr>
                <w:rFonts w:ascii="Arial Narrow" w:hAnsi="Arial Narrow" w:cs="Arial"/>
                <w:sz w:val="20"/>
                <w:szCs w:val="20"/>
              </w:rPr>
              <w:t xml:space="preserve">prise en charge médicale </w:t>
            </w:r>
            <w:r w:rsidRPr="002F0366">
              <w:rPr>
                <w:rFonts w:ascii="Arial Narrow" w:hAnsi="Arial Narrow" w:cs="Arial"/>
                <w:sz w:val="20"/>
                <w:szCs w:val="20"/>
              </w:rPr>
              <w:t>des patients</w:t>
            </w:r>
            <w:r>
              <w:rPr>
                <w:rFonts w:ascii="Arial Narrow" w:hAnsi="Arial Narrow" w:cs="Arial"/>
                <w:sz w:val="20"/>
                <w:szCs w:val="20"/>
              </w:rPr>
              <w:t xml:space="preserve">, </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Routine (Permanente)</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Age   Sexe   Région</w:t>
            </w:r>
            <w:r>
              <w:rPr>
                <w:rFonts w:ascii="Arial Narrow" w:hAnsi="Arial Narrow" w:cs="Arial"/>
                <w:bCs/>
                <w:sz w:val="20"/>
                <w:szCs w:val="20"/>
              </w:rPr>
              <w:t xml:space="preserve">, type de populations, </w:t>
            </w:r>
          </w:p>
          <w:p w:rsidR="00C85882" w:rsidRPr="002F0366" w:rsidRDefault="00C85882" w:rsidP="00B713B1">
            <w:pPr>
              <w:rPr>
                <w:rFonts w:ascii="Arial Narrow" w:hAnsi="Arial Narrow" w:cs="Arial"/>
                <w:bCs/>
                <w:sz w:val="20"/>
                <w:szCs w:val="20"/>
              </w:rPr>
            </w:pPr>
            <w:r w:rsidRPr="002F0366">
              <w:rPr>
                <w:rFonts w:ascii="Arial Narrow" w:hAnsi="Arial Narrow" w:cs="Arial"/>
                <w:sz w:val="20"/>
                <w:szCs w:val="20"/>
              </w:rPr>
              <w:t>Régime thérapeutique</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Tableau   Camembe</w:t>
            </w:r>
            <w:r>
              <w:rPr>
                <w:rFonts w:ascii="Arial Narrow" w:hAnsi="Arial Narrow" w:cs="Arial"/>
                <w:bCs/>
                <w:sz w:val="20"/>
                <w:szCs w:val="20"/>
              </w:rPr>
              <w:t xml:space="preserve">rt, histogramme </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Utilisation et interprétation</w:t>
            </w:r>
            <w:r w:rsidRPr="002F0366">
              <w:rPr>
                <w:rFonts w:ascii="Arial Narrow" w:hAnsi="Arial Narrow" w:cs="Arial"/>
                <w:sz w:val="20"/>
                <w:szCs w:val="20"/>
              </w:rPr>
              <w:t> : Cet indicateur évalue dans quelle mesure le traitement peut prolonger la vie d'une</w:t>
            </w:r>
            <w:r>
              <w:rPr>
                <w:rFonts w:ascii="Arial Narrow" w:hAnsi="Arial Narrow" w:cs="Arial"/>
                <w:sz w:val="20"/>
                <w:szCs w:val="20"/>
              </w:rPr>
              <w:t xml:space="preserve"> PVVIH</w:t>
            </w:r>
            <w:r w:rsidRPr="002F0366">
              <w:rPr>
                <w:rFonts w:ascii="Arial Narrow" w:hAnsi="Arial Narrow" w:cs="Arial"/>
                <w:sz w:val="20"/>
                <w:szCs w:val="20"/>
              </w:rPr>
              <w:t xml:space="preserve">. </w:t>
            </w:r>
            <w:r>
              <w:rPr>
                <w:rFonts w:ascii="Arial Narrow" w:hAnsi="Arial Narrow" w:cs="Arial"/>
                <w:sz w:val="20"/>
                <w:szCs w:val="20"/>
              </w:rPr>
              <w:t xml:space="preserve">Un taux élevé de rétention des PVVIH sous TARV est une mesure importante de la réussite du programme et de sa qualité globe. </w:t>
            </w:r>
            <w:r w:rsidRPr="002F0366">
              <w:rPr>
                <w:rFonts w:ascii="Arial Narrow" w:hAnsi="Arial Narrow" w:cs="Arial"/>
                <w:sz w:val="20"/>
                <w:szCs w:val="20"/>
              </w:rPr>
              <w:t xml:space="preserve">Merci de rapporter toute couverture particulièrement faible et d’en évaluer les raisons. L’obtention des données sur la répartition des </w:t>
            </w:r>
            <w:r>
              <w:rPr>
                <w:rFonts w:ascii="Arial Narrow" w:hAnsi="Arial Narrow" w:cs="Arial"/>
                <w:sz w:val="20"/>
                <w:szCs w:val="20"/>
              </w:rPr>
              <w:t xml:space="preserve">PVVIH </w:t>
            </w:r>
            <w:r w:rsidRPr="002F0366">
              <w:rPr>
                <w:rFonts w:ascii="Arial Narrow" w:hAnsi="Arial Narrow" w:cs="Arial"/>
                <w:sz w:val="20"/>
                <w:szCs w:val="20"/>
              </w:rPr>
              <w:t>qui ne sont plus sous thérapie antirétrovirale doit être envisagée : décédés, interruptions de traitement, ou perdus de vue. Si les données sont disponibles, une évaluation de la population de perdus de vue permettra peut-être de comprendre s’il s’agit de personnes décédées ; ayant arrêté leur traitement ; transférées ailleurs.   Merci de procéder à une comparaison des cohortes.</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w:t>
            </w:r>
            <w:r w:rsidRPr="002F0366">
              <w:rPr>
                <w:rFonts w:ascii="Arial Narrow" w:hAnsi="Arial Narrow" w:cs="Arial"/>
                <w:bCs/>
                <w:sz w:val="20"/>
                <w:szCs w:val="20"/>
              </w:rPr>
              <w:t>SP/CNLS-IST, PNLS/IST, Ministère de la santé, bailleurs, partenaires</w:t>
            </w:r>
          </w:p>
        </w:tc>
      </w:tr>
    </w:tbl>
    <w:p w:rsidR="00C85882" w:rsidRDefault="00C85882" w:rsidP="00C85882">
      <w:pPr>
        <w:rPr>
          <w:rFonts w:ascii="Arial Narrow" w:hAnsi="Arial Narrow"/>
          <w:b/>
          <w:sz w:val="18"/>
          <w:szCs w:val="18"/>
        </w:rPr>
      </w:pPr>
    </w:p>
    <w:p w:rsidR="00C85882" w:rsidRPr="00AB6C94" w:rsidRDefault="00C85882" w:rsidP="00AB6C94">
      <w:pPr>
        <w:pBdr>
          <w:bottom w:val="single" w:sz="4" w:space="1" w:color="auto"/>
        </w:pBdr>
        <w:shd w:val="clear" w:color="auto" w:fill="66FF33"/>
        <w:rPr>
          <w:rFonts w:ascii="Georgia" w:hAnsi="Georgia"/>
          <w:b/>
        </w:rPr>
      </w:pPr>
      <w:r w:rsidRPr="00AB6C94">
        <w:rPr>
          <w:rFonts w:ascii="Georgia" w:hAnsi="Georgia"/>
          <w:b/>
        </w:rPr>
        <w:t xml:space="preserve">Effet 2.1 : La proportion des PVVIH (adultes, adolescents et enfants) qui optent pour le suivi en soins chroniques passe de 43 % à 91 %  </w:t>
      </w:r>
    </w:p>
    <w:p w:rsidR="00C85882" w:rsidRDefault="00C85882" w:rsidP="00C85882">
      <w:pPr>
        <w:rPr>
          <w:rFonts w:ascii="Arial Narrow" w:hAnsi="Arial Narrow"/>
          <w:b/>
          <w:sz w:val="18"/>
          <w:szCs w:val="18"/>
        </w:rPr>
      </w:pPr>
    </w:p>
    <w:p w:rsidR="00C85882" w:rsidRDefault="00C85882" w:rsidP="00C85882">
      <w:pPr>
        <w:rPr>
          <w:rFonts w:ascii="Arial Narrow" w:hAnsi="Arial Narrow"/>
          <w:b/>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2F0366">
              <w:rPr>
                <w:rFonts w:ascii="Arial Narrow" w:hAnsi="Arial Narrow" w:cs="Arial"/>
                <w:b/>
                <w:sz w:val="20"/>
                <w:szCs w:val="20"/>
              </w:rPr>
              <w:t>Pourcentage de PVVIH (adu</w:t>
            </w:r>
            <w:r>
              <w:rPr>
                <w:rFonts w:ascii="Arial Narrow" w:hAnsi="Arial Narrow" w:cs="Arial"/>
                <w:b/>
                <w:sz w:val="20"/>
                <w:szCs w:val="20"/>
              </w:rPr>
              <w:t xml:space="preserve">ltes, adolescents </w:t>
            </w:r>
            <w:r w:rsidRPr="002F0366">
              <w:rPr>
                <w:rFonts w:ascii="Arial Narrow" w:hAnsi="Arial Narrow" w:cs="Arial"/>
                <w:b/>
                <w:sz w:val="20"/>
                <w:szCs w:val="20"/>
              </w:rPr>
              <w:t>et enfants) qui bénéficient de soins et de soutien psychosocial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Code</w:t>
            </w:r>
            <w:r>
              <w:rPr>
                <w:rFonts w:ascii="Arial Narrow" w:hAnsi="Arial Narrow" w:cs="Arial"/>
                <w:b/>
                <w:bCs/>
                <w:sz w:val="20"/>
                <w:szCs w:val="20"/>
              </w:rPr>
              <w:t xml:space="preserve"> :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sidRPr="002F0366">
              <w:rPr>
                <w:rFonts w:ascii="Arial Narrow" w:hAnsi="Arial Narrow" w:cs="Arial"/>
                <w:sz w:val="20"/>
                <w:szCs w:val="20"/>
              </w:rPr>
              <w:t xml:space="preserve"> Annuelle</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2F0366" w:rsidRDefault="00C85882" w:rsidP="00B713B1">
            <w:pPr>
              <w:rPr>
                <w:rFonts w:ascii="Arial Narrow" w:hAnsi="Arial Narrow" w:cs="Arial"/>
                <w:sz w:val="20"/>
                <w:szCs w:val="20"/>
              </w:rPr>
            </w:pPr>
            <w:r w:rsidRPr="002F0366">
              <w:rPr>
                <w:rFonts w:ascii="Arial Narrow" w:hAnsi="Arial Narrow" w:cs="Arial"/>
                <w:sz w:val="20"/>
                <w:szCs w:val="20"/>
              </w:rPr>
              <w:t>Mesurer les progrès réalisés dans l’apport des soins et  soutien psychosocial aux PVVIH</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9860D0" w:rsidRDefault="00C85882" w:rsidP="00B713B1">
            <w:pPr>
              <w:rPr>
                <w:rFonts w:ascii="Arial Narrow" w:hAnsi="Arial Narrow" w:cs="Arial"/>
                <w:sz w:val="20"/>
                <w:szCs w:val="20"/>
              </w:rPr>
            </w:pPr>
            <w:r w:rsidRPr="002F0366">
              <w:rPr>
                <w:rFonts w:ascii="Arial Narrow" w:hAnsi="Arial Narrow" w:cs="Arial"/>
                <w:b/>
                <w:bCs/>
                <w:sz w:val="20"/>
                <w:szCs w:val="20"/>
              </w:rPr>
              <w:t xml:space="preserve">Définition : </w:t>
            </w:r>
            <w:r w:rsidRPr="002F0366">
              <w:rPr>
                <w:rFonts w:ascii="Arial Narrow" w:hAnsi="Arial Narrow" w:cs="Arial"/>
                <w:sz w:val="20"/>
                <w:szCs w:val="20"/>
              </w:rPr>
              <w:t>Proportion de PVVIH (adultes</w:t>
            </w:r>
            <w:r>
              <w:rPr>
                <w:rFonts w:ascii="Arial Narrow" w:hAnsi="Arial Narrow" w:cs="Arial"/>
                <w:sz w:val="20"/>
                <w:szCs w:val="20"/>
              </w:rPr>
              <w:t>, adolescents</w:t>
            </w:r>
            <w:r w:rsidRPr="002F0366">
              <w:rPr>
                <w:rFonts w:ascii="Arial Narrow" w:hAnsi="Arial Narrow" w:cs="Arial"/>
                <w:sz w:val="20"/>
                <w:szCs w:val="20"/>
              </w:rPr>
              <w:t xml:space="preserve"> et enfants) qui bénéficient de soins et soutien psychosocial (Soins = suivi dans un site de PECM, Soutien = groupe de parole, VAD, kits nutritionnels, Conseil, AGR) </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 xml:space="preserve">r : Nombre de PVVIH </w:t>
            </w:r>
            <w:r>
              <w:rPr>
                <w:rFonts w:ascii="Arial Narrow" w:hAnsi="Arial Narrow" w:cs="Arial"/>
                <w:sz w:val="20"/>
                <w:szCs w:val="20"/>
              </w:rPr>
              <w:t>(</w:t>
            </w:r>
            <w:r w:rsidRPr="002F0366">
              <w:rPr>
                <w:rFonts w:ascii="Arial Narrow" w:hAnsi="Arial Narrow" w:cs="Arial"/>
                <w:sz w:val="20"/>
                <w:szCs w:val="20"/>
              </w:rPr>
              <w:t>adultes</w:t>
            </w:r>
            <w:r>
              <w:rPr>
                <w:rFonts w:ascii="Arial Narrow" w:hAnsi="Arial Narrow" w:cs="Arial"/>
                <w:sz w:val="20"/>
                <w:szCs w:val="20"/>
              </w:rPr>
              <w:t>, adolescents</w:t>
            </w:r>
            <w:r w:rsidRPr="002F0366">
              <w:rPr>
                <w:rFonts w:ascii="Arial Narrow" w:hAnsi="Arial Narrow" w:cs="Arial"/>
                <w:sz w:val="20"/>
                <w:szCs w:val="20"/>
              </w:rPr>
              <w:t xml:space="preserve"> et enfants</w:t>
            </w:r>
            <w:r>
              <w:rPr>
                <w:rFonts w:ascii="Arial Narrow" w:hAnsi="Arial Narrow" w:cs="Arial"/>
                <w:sz w:val="20"/>
                <w:szCs w:val="20"/>
              </w:rPr>
              <w:t>)</w:t>
            </w:r>
            <w:r w:rsidRPr="002F0366">
              <w:rPr>
                <w:rFonts w:ascii="Arial Narrow" w:hAnsi="Arial Narrow" w:cs="Arial"/>
                <w:sz w:val="20"/>
                <w:szCs w:val="20"/>
              </w:rPr>
              <w:t xml:space="preserve"> qui bénéficient de soins et</w:t>
            </w:r>
            <w:r>
              <w:rPr>
                <w:rFonts w:ascii="Arial Narrow" w:hAnsi="Arial Narrow" w:cs="Arial"/>
                <w:sz w:val="20"/>
                <w:szCs w:val="20"/>
              </w:rPr>
              <w:t xml:space="preserve"> de l’une des activités</w:t>
            </w:r>
            <w:r w:rsidRPr="002F0366">
              <w:rPr>
                <w:rFonts w:ascii="Arial Narrow" w:hAnsi="Arial Narrow" w:cs="Arial"/>
                <w:sz w:val="20"/>
                <w:szCs w:val="20"/>
              </w:rPr>
              <w:t xml:space="preserve"> de soutien psychosocial</w:t>
            </w:r>
            <w:r>
              <w:rPr>
                <w:rFonts w:ascii="Arial Narrow" w:hAnsi="Arial Narrow" w:cs="Arial"/>
                <w:sz w:val="20"/>
                <w:szCs w:val="20"/>
              </w:rPr>
              <w:t xml:space="preserve"> (</w:t>
            </w:r>
            <w:r w:rsidRPr="002F0366">
              <w:rPr>
                <w:rFonts w:ascii="Arial Narrow" w:hAnsi="Arial Narrow" w:cs="Arial"/>
                <w:sz w:val="20"/>
                <w:szCs w:val="20"/>
              </w:rPr>
              <w:t>groupe de parole, VAD, kits nutritionnels, Conseil, AGR</w:t>
            </w:r>
            <w:r>
              <w:rPr>
                <w:rFonts w:ascii="Arial Narrow" w:hAnsi="Arial Narrow" w:cs="Arial"/>
                <w:sz w:val="20"/>
                <w:szCs w:val="20"/>
              </w:rPr>
              <w:t>)</w:t>
            </w:r>
            <w:r w:rsidRPr="002F0366">
              <w:rPr>
                <w:rFonts w:ascii="Arial Narrow" w:hAnsi="Arial Narrow" w:cs="Arial"/>
                <w:sz w:val="20"/>
                <w:szCs w:val="20"/>
              </w:rPr>
              <w:t xml:space="preserve"> </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sidRPr="002F0366">
              <w:rPr>
                <w:rFonts w:ascii="Arial Narrow" w:hAnsi="Arial Narrow" w:cs="Arial"/>
                <w:sz w:val="20"/>
                <w:szCs w:val="20"/>
              </w:rPr>
              <w:t> : Nombre estimatif de personnes vivant avec le VIH.</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Cs/>
                <w:sz w:val="20"/>
                <w:szCs w:val="20"/>
              </w:rPr>
            </w:pPr>
            <w:r>
              <w:rPr>
                <w:rFonts w:ascii="Arial Narrow" w:hAnsi="Arial Narrow" w:cs="Arial"/>
                <w:bCs/>
                <w:sz w:val="20"/>
                <w:szCs w:val="20"/>
              </w:rPr>
              <w:t>Plate</w:t>
            </w:r>
            <w:r w:rsidRPr="002F0366">
              <w:rPr>
                <w:rFonts w:ascii="Arial Narrow" w:hAnsi="Arial Narrow" w:cs="Arial"/>
                <w:bCs/>
                <w:sz w:val="20"/>
                <w:szCs w:val="20"/>
              </w:rPr>
              <w:t>forme de la Société Civile</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de suivi psychosocial des patients, </w:t>
            </w:r>
            <w:r>
              <w:rPr>
                <w:rFonts w:ascii="Arial Narrow" w:hAnsi="Arial Narrow" w:cs="Arial"/>
                <w:sz w:val="20"/>
                <w:szCs w:val="20"/>
              </w:rPr>
              <w:t xml:space="preserve">logiciel </w:t>
            </w:r>
            <w:r w:rsidRPr="002F0366">
              <w:rPr>
                <w:rFonts w:ascii="Arial Narrow" w:hAnsi="Arial Narrow" w:cs="Arial"/>
                <w:sz w:val="20"/>
                <w:szCs w:val="20"/>
              </w:rPr>
              <w:t>SPECTRUM</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 ; estimation</w:t>
            </w:r>
            <w:r>
              <w:rPr>
                <w:rFonts w:ascii="Arial Narrow" w:hAnsi="Arial Narrow" w:cs="Arial"/>
                <w:sz w:val="20"/>
                <w:szCs w:val="20"/>
              </w:rPr>
              <w:t xml:space="preserve">/modélisation </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Routine (Permanente)</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Age   Sexe   Région</w:t>
            </w:r>
            <w:r>
              <w:rPr>
                <w:rFonts w:ascii="Arial Narrow" w:hAnsi="Arial Narrow" w:cs="Arial"/>
                <w:bCs/>
                <w:sz w:val="20"/>
                <w:szCs w:val="20"/>
              </w:rPr>
              <w:t>, Types de populations</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Tableau   Camembert</w:t>
            </w:r>
            <w:r>
              <w:rPr>
                <w:rFonts w:ascii="Arial Narrow" w:hAnsi="Arial Narrow" w:cs="Arial"/>
                <w:bCs/>
                <w:sz w:val="20"/>
                <w:szCs w:val="20"/>
              </w:rPr>
              <w:t>, histogramme</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9860D0" w:rsidRDefault="00C85882" w:rsidP="00B713B1">
            <w:pPr>
              <w:rPr>
                <w:rFonts w:ascii="Arial Narrow" w:hAnsi="Arial Narrow" w:cs="Arial"/>
                <w:sz w:val="20"/>
                <w:szCs w:val="20"/>
              </w:rPr>
            </w:pPr>
            <w:r w:rsidRPr="002F0366">
              <w:rPr>
                <w:rFonts w:ascii="Arial Narrow" w:hAnsi="Arial Narrow" w:cs="Arial"/>
                <w:b/>
                <w:bCs/>
                <w:sz w:val="20"/>
                <w:szCs w:val="20"/>
              </w:rPr>
              <w:t>Utilisation et interprétation</w:t>
            </w:r>
            <w:r w:rsidRPr="002F0366">
              <w:rPr>
                <w:rFonts w:ascii="Arial Narrow" w:hAnsi="Arial Narrow" w:cs="Arial"/>
                <w:sz w:val="20"/>
                <w:szCs w:val="20"/>
              </w:rPr>
              <w:t> : Cet indicateur sert à évaluer le niveau de soutien offert aux PVVIH</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SP/CNLS-IST, PNLS/IST, Ministère de la santé, </w:t>
            </w:r>
            <w:r>
              <w:rPr>
                <w:rFonts w:ascii="Arial Narrow" w:hAnsi="Arial Narrow" w:cs="Arial"/>
                <w:b/>
                <w:bCs/>
                <w:sz w:val="20"/>
                <w:szCs w:val="20"/>
              </w:rPr>
              <w:t xml:space="preserve">Plateforme des OSC, </w:t>
            </w:r>
            <w:r w:rsidRPr="002F0366">
              <w:rPr>
                <w:rFonts w:ascii="Arial Narrow" w:hAnsi="Arial Narrow" w:cs="Arial"/>
                <w:b/>
                <w:bCs/>
                <w:sz w:val="20"/>
                <w:szCs w:val="20"/>
              </w:rPr>
              <w:t>bailleurs, partenaires</w:t>
            </w:r>
          </w:p>
        </w:tc>
      </w:tr>
    </w:tbl>
    <w:p w:rsidR="00C85882" w:rsidRDefault="00C85882" w:rsidP="00C85882">
      <w:pPr>
        <w:rPr>
          <w:rFonts w:ascii="Arial Narrow" w:hAnsi="Arial Narrow"/>
          <w:b/>
          <w:sz w:val="18"/>
          <w:szCs w:val="18"/>
        </w:rPr>
      </w:pPr>
    </w:p>
    <w:p w:rsidR="00C85882" w:rsidRPr="00AB6C94" w:rsidRDefault="00C85882" w:rsidP="00AB6C94">
      <w:pPr>
        <w:pBdr>
          <w:bottom w:val="single" w:sz="4" w:space="1" w:color="auto"/>
        </w:pBdr>
        <w:shd w:val="clear" w:color="auto" w:fill="66FF33"/>
        <w:rPr>
          <w:rFonts w:ascii="Georgia" w:hAnsi="Georgia"/>
          <w:b/>
        </w:rPr>
      </w:pPr>
      <w:r w:rsidRPr="00AB6C94">
        <w:rPr>
          <w:rFonts w:ascii="Georgia" w:hAnsi="Georgia"/>
          <w:b/>
        </w:rPr>
        <w:t xml:space="preserve">Effet 2.2 : La proportion de PVVIH (adultes, adolescents et enfants) éligibles qui prennent les ARV augmente de 35 à 81%  </w:t>
      </w:r>
    </w:p>
    <w:p w:rsidR="00C85882" w:rsidRPr="00100472" w:rsidRDefault="00C85882" w:rsidP="00C85882">
      <w:pPr>
        <w:rPr>
          <w:rFonts w:ascii="Arial Narrow" w:hAnsi="Arial Narrow"/>
          <w:b/>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2F0366">
              <w:rPr>
                <w:rFonts w:ascii="Arial Narrow" w:hAnsi="Arial Narrow" w:cs="Arial"/>
                <w:b/>
                <w:sz w:val="20"/>
                <w:szCs w:val="20"/>
              </w:rPr>
              <w:t>Pourcentage de PVVIH (adultes</w:t>
            </w:r>
            <w:r>
              <w:rPr>
                <w:rFonts w:ascii="Arial Narrow" w:hAnsi="Arial Narrow" w:cs="Arial"/>
                <w:b/>
                <w:sz w:val="20"/>
                <w:szCs w:val="20"/>
              </w:rPr>
              <w:t>,</w:t>
            </w:r>
            <w:r w:rsidRPr="002F0366">
              <w:rPr>
                <w:rFonts w:ascii="Arial Narrow" w:hAnsi="Arial Narrow" w:cs="Arial"/>
                <w:b/>
                <w:sz w:val="20"/>
                <w:szCs w:val="20"/>
              </w:rPr>
              <w:t xml:space="preserve"> </w:t>
            </w:r>
            <w:r>
              <w:rPr>
                <w:rFonts w:ascii="Arial Narrow" w:hAnsi="Arial Narrow" w:cs="Arial"/>
                <w:b/>
                <w:sz w:val="20"/>
                <w:szCs w:val="20"/>
              </w:rPr>
              <w:t xml:space="preserve">adolescents </w:t>
            </w:r>
            <w:r w:rsidRPr="002F0366">
              <w:rPr>
                <w:rFonts w:ascii="Arial Narrow" w:hAnsi="Arial Narrow" w:cs="Arial"/>
                <w:b/>
                <w:sz w:val="20"/>
                <w:szCs w:val="20"/>
              </w:rPr>
              <w:t>et enfants) sous antirétroviraux</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w:t>
            </w:r>
            <w:r>
              <w:rPr>
                <w:rFonts w:ascii="Arial Narrow" w:hAnsi="Arial Narrow" w:cs="Arial"/>
                <w:b/>
                <w:bCs/>
                <w:sz w:val="20"/>
                <w:szCs w:val="20"/>
              </w:rPr>
              <w:t xml:space="preserve">Code :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sidRPr="002F0366">
              <w:rPr>
                <w:rFonts w:ascii="Arial Narrow" w:hAnsi="Arial Narrow" w:cs="Arial"/>
                <w:sz w:val="20"/>
                <w:szCs w:val="20"/>
              </w:rPr>
              <w:t xml:space="preserve"> </w:t>
            </w:r>
            <w:r>
              <w:rPr>
                <w:rFonts w:ascii="Arial Narrow" w:hAnsi="Arial Narrow" w:cs="Arial"/>
                <w:sz w:val="20"/>
                <w:szCs w:val="20"/>
              </w:rPr>
              <w:t>annuel</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2F0366" w:rsidRDefault="00C85882" w:rsidP="00B713B1">
            <w:pPr>
              <w:rPr>
                <w:rFonts w:ascii="Arial Narrow" w:hAnsi="Arial Narrow" w:cs="Arial"/>
                <w:sz w:val="20"/>
                <w:szCs w:val="20"/>
              </w:rPr>
            </w:pPr>
            <w:r w:rsidRPr="002F0366">
              <w:rPr>
                <w:rFonts w:ascii="Arial Narrow" w:hAnsi="Arial Narrow" w:cs="Arial"/>
                <w:sz w:val="20"/>
                <w:szCs w:val="20"/>
              </w:rPr>
              <w:t xml:space="preserve">Evaluer les progrès accomplis dans la fourniture de traitements ARV à chaque personne atteinte d'une infection à VIH </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Définition </w:t>
            </w:r>
            <w:r w:rsidRPr="002F0366">
              <w:rPr>
                <w:rFonts w:ascii="Arial Narrow" w:hAnsi="Arial Narrow" w:cs="Arial"/>
                <w:sz w:val="20"/>
                <w:szCs w:val="20"/>
              </w:rPr>
              <w:t xml:space="preserve">: Proportion de PVVIH mises sous  </w:t>
            </w:r>
            <w:r>
              <w:rPr>
                <w:rFonts w:ascii="Arial Narrow" w:hAnsi="Arial Narrow" w:cs="Arial"/>
                <w:sz w:val="20"/>
                <w:szCs w:val="20"/>
              </w:rPr>
              <w:t>T</w:t>
            </w:r>
            <w:r w:rsidRPr="002F0366">
              <w:rPr>
                <w:rFonts w:ascii="Arial Narrow" w:hAnsi="Arial Narrow" w:cs="Arial"/>
                <w:sz w:val="20"/>
                <w:szCs w:val="20"/>
              </w:rPr>
              <w:t>AR</w:t>
            </w:r>
            <w:r>
              <w:rPr>
                <w:rFonts w:ascii="Arial Narrow" w:hAnsi="Arial Narrow" w:cs="Arial"/>
                <w:sz w:val="20"/>
                <w:szCs w:val="20"/>
              </w:rPr>
              <w:t xml:space="preserve"> </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r : Nombre d’adultes</w:t>
            </w:r>
            <w:r>
              <w:rPr>
                <w:rFonts w:ascii="Arial Narrow" w:hAnsi="Arial Narrow" w:cs="Arial"/>
                <w:sz w:val="20"/>
                <w:szCs w:val="20"/>
              </w:rPr>
              <w:t>, d’adolescents</w:t>
            </w:r>
            <w:r w:rsidRPr="002F0366">
              <w:rPr>
                <w:rFonts w:ascii="Arial Narrow" w:hAnsi="Arial Narrow" w:cs="Arial"/>
                <w:sz w:val="20"/>
                <w:szCs w:val="20"/>
              </w:rPr>
              <w:t xml:space="preserve"> et d’enfants recevant actuellement une association d’ARV conformément au protocole de traitement approuvé au plan national au cours des 12 derniers mois. </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sidRPr="002F0366">
              <w:rPr>
                <w:rFonts w:ascii="Arial Narrow" w:hAnsi="Arial Narrow" w:cs="Arial"/>
                <w:sz w:val="20"/>
                <w:szCs w:val="20"/>
              </w:rPr>
              <w:t> : Nombre estimé d’adultes</w:t>
            </w:r>
            <w:r>
              <w:rPr>
                <w:rFonts w:ascii="Arial Narrow" w:hAnsi="Arial Narrow" w:cs="Arial"/>
                <w:sz w:val="20"/>
                <w:szCs w:val="20"/>
              </w:rPr>
              <w:t>, d’adolescents</w:t>
            </w:r>
            <w:r w:rsidRPr="002F0366">
              <w:rPr>
                <w:rFonts w:ascii="Arial Narrow" w:hAnsi="Arial Narrow" w:cs="Arial"/>
                <w:sz w:val="20"/>
                <w:szCs w:val="20"/>
              </w:rPr>
              <w:t xml:space="preserve"> et d’enfants </w:t>
            </w:r>
            <w:r>
              <w:rPr>
                <w:rFonts w:ascii="Arial Narrow" w:hAnsi="Arial Narrow" w:cs="Arial"/>
                <w:sz w:val="20"/>
                <w:szCs w:val="20"/>
              </w:rPr>
              <w:t>vivant avec le VIH</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PNLS</w:t>
            </w:r>
            <w:r>
              <w:rPr>
                <w:rFonts w:ascii="Arial Narrow" w:hAnsi="Arial Narrow" w:cs="Arial"/>
                <w:b/>
                <w:bCs/>
                <w:sz w:val="20"/>
                <w:szCs w:val="20"/>
              </w:rPr>
              <w:t>-IST</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w:t>
            </w:r>
            <w:r>
              <w:rPr>
                <w:rFonts w:ascii="Arial Narrow" w:hAnsi="Arial Narrow" w:cs="Arial"/>
                <w:sz w:val="20"/>
                <w:szCs w:val="20"/>
              </w:rPr>
              <w:t>T</w:t>
            </w:r>
            <w:r w:rsidRPr="002F0366">
              <w:rPr>
                <w:rFonts w:ascii="Arial Narrow" w:hAnsi="Arial Narrow" w:cs="Arial"/>
                <w:sz w:val="20"/>
                <w:szCs w:val="20"/>
              </w:rPr>
              <w:t>AR</w:t>
            </w:r>
            <w:r>
              <w:rPr>
                <w:rFonts w:ascii="Arial Narrow" w:hAnsi="Arial Narrow" w:cs="Arial"/>
                <w:sz w:val="20"/>
                <w:szCs w:val="20"/>
              </w:rPr>
              <w:t>V</w:t>
            </w:r>
            <w:r w:rsidRPr="002F0366">
              <w:rPr>
                <w:rFonts w:ascii="Arial Narrow" w:hAnsi="Arial Narrow" w:cs="Arial"/>
                <w:sz w:val="20"/>
                <w:szCs w:val="20"/>
              </w:rPr>
              <w:t xml:space="preserve">, carnet de </w:t>
            </w:r>
            <w:r>
              <w:rPr>
                <w:rFonts w:ascii="Arial Narrow" w:hAnsi="Arial Narrow" w:cs="Arial"/>
                <w:sz w:val="20"/>
                <w:szCs w:val="20"/>
              </w:rPr>
              <w:t xml:space="preserve">prise en charge médicale </w:t>
            </w:r>
            <w:r w:rsidRPr="002F0366">
              <w:rPr>
                <w:rFonts w:ascii="Arial Narrow" w:hAnsi="Arial Narrow" w:cs="Arial"/>
                <w:sz w:val="20"/>
                <w:szCs w:val="20"/>
              </w:rPr>
              <w:t>des patients</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 ; estimation</w:t>
            </w:r>
            <w:r>
              <w:rPr>
                <w:rFonts w:ascii="Arial Narrow" w:hAnsi="Arial Narrow" w:cs="Arial"/>
                <w:sz w:val="20"/>
                <w:szCs w:val="20"/>
              </w:rPr>
              <w:t xml:space="preserve">/modélisation </w:t>
            </w:r>
            <w:r w:rsidRPr="002F0366">
              <w:rPr>
                <w:rFonts w:ascii="Arial Narrow" w:hAnsi="Arial Narrow" w:cs="Arial"/>
                <w:sz w:val="20"/>
                <w:szCs w:val="20"/>
              </w:rPr>
              <w:t xml:space="preserve"> </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Routine (Permanente)</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Age  Sexe    Région</w:t>
            </w:r>
            <w:r>
              <w:rPr>
                <w:rFonts w:ascii="Arial Narrow" w:hAnsi="Arial Narrow" w:cs="Arial"/>
                <w:b/>
                <w:bCs/>
                <w:sz w:val="20"/>
                <w:szCs w:val="20"/>
              </w:rPr>
              <w:t>, Type de populations</w:t>
            </w:r>
          </w:p>
          <w:p w:rsidR="00C85882" w:rsidRPr="002F0366" w:rsidRDefault="00C85882" w:rsidP="00B713B1">
            <w:pPr>
              <w:rPr>
                <w:rFonts w:ascii="Arial Narrow" w:hAnsi="Arial Narrow" w:cs="Arial"/>
                <w:b/>
                <w:bCs/>
                <w:sz w:val="20"/>
                <w:szCs w:val="20"/>
              </w:rPr>
            </w:pPr>
            <w:r w:rsidRPr="002F0366">
              <w:rPr>
                <w:rFonts w:ascii="Arial Narrow" w:hAnsi="Arial Narrow" w:cs="Arial"/>
                <w:sz w:val="20"/>
                <w:szCs w:val="20"/>
              </w:rPr>
              <w:t>Régime thérapeutique</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Tableau   Camembert</w:t>
            </w:r>
            <w:r>
              <w:rPr>
                <w:rFonts w:ascii="Arial Narrow" w:hAnsi="Arial Narrow" w:cs="Arial"/>
                <w:bCs/>
                <w:sz w:val="20"/>
                <w:szCs w:val="20"/>
              </w:rPr>
              <w:t>, histogramme</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Utilisation et interprétation</w:t>
            </w:r>
            <w:r w:rsidRPr="002F0366">
              <w:rPr>
                <w:rFonts w:ascii="Arial Narrow" w:hAnsi="Arial Narrow" w:cs="Arial"/>
                <w:sz w:val="20"/>
                <w:szCs w:val="20"/>
              </w:rPr>
              <w:t> : Cet indicateur permet de suivre les tendances dans le temps. La proportion des personnes atteintes d'une infection à VIH ainsi que des effets cumulés de la couverture d</w:t>
            </w:r>
            <w:r>
              <w:rPr>
                <w:rFonts w:ascii="Arial Narrow" w:hAnsi="Arial Narrow" w:cs="Arial"/>
                <w:sz w:val="20"/>
                <w:szCs w:val="20"/>
              </w:rPr>
              <w:t>u</w:t>
            </w:r>
            <w:r w:rsidRPr="002F0366">
              <w:rPr>
                <w:rFonts w:ascii="Arial Narrow" w:hAnsi="Arial Narrow" w:cs="Arial"/>
                <w:sz w:val="20"/>
                <w:szCs w:val="20"/>
              </w:rPr>
              <w:t xml:space="preserve"> TAR</w:t>
            </w:r>
            <w:r>
              <w:rPr>
                <w:rFonts w:ascii="Arial Narrow" w:hAnsi="Arial Narrow" w:cs="Arial"/>
                <w:sz w:val="20"/>
                <w:szCs w:val="20"/>
              </w:rPr>
              <w:t>V</w:t>
            </w:r>
            <w:r w:rsidRPr="002F0366">
              <w:rPr>
                <w:rFonts w:ascii="Arial Narrow" w:hAnsi="Arial Narrow" w:cs="Arial"/>
                <w:sz w:val="20"/>
                <w:szCs w:val="20"/>
              </w:rPr>
              <w:t xml:space="preserve"> parmi les adultes</w:t>
            </w:r>
            <w:r>
              <w:rPr>
                <w:rFonts w:ascii="Arial Narrow" w:hAnsi="Arial Narrow" w:cs="Arial"/>
                <w:sz w:val="20"/>
                <w:szCs w:val="20"/>
              </w:rPr>
              <w:t>, adolescents</w:t>
            </w:r>
            <w:r w:rsidRPr="002F0366">
              <w:rPr>
                <w:rFonts w:ascii="Arial Narrow" w:hAnsi="Arial Narrow" w:cs="Arial"/>
                <w:sz w:val="20"/>
                <w:szCs w:val="20"/>
              </w:rPr>
              <w:t xml:space="preserve"> et les enfants.</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w:t>
            </w:r>
            <w:r w:rsidRPr="002F0366">
              <w:rPr>
                <w:rFonts w:ascii="Arial Narrow" w:hAnsi="Arial Narrow" w:cs="Arial"/>
                <w:bCs/>
                <w:sz w:val="20"/>
                <w:szCs w:val="20"/>
              </w:rPr>
              <w:t>SP/CNLS-IST, PNLS</w:t>
            </w:r>
            <w:r>
              <w:rPr>
                <w:rFonts w:ascii="Arial Narrow" w:hAnsi="Arial Narrow" w:cs="Arial"/>
                <w:bCs/>
                <w:sz w:val="20"/>
                <w:szCs w:val="20"/>
              </w:rPr>
              <w:t>-</w:t>
            </w:r>
            <w:r w:rsidRPr="002F0366">
              <w:rPr>
                <w:rFonts w:ascii="Arial Narrow" w:hAnsi="Arial Narrow" w:cs="Arial"/>
                <w:bCs/>
                <w:sz w:val="20"/>
                <w:szCs w:val="20"/>
              </w:rPr>
              <w:t>IST, Ministère de la santé, bailleurs, partenaires</w:t>
            </w:r>
          </w:p>
        </w:tc>
      </w:tr>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2F0366">
              <w:rPr>
                <w:rFonts w:ascii="Arial Narrow" w:hAnsi="Arial Narrow" w:cs="Arial"/>
                <w:b/>
                <w:sz w:val="20"/>
                <w:szCs w:val="20"/>
              </w:rPr>
              <w:t>Pourcentage de tuberculeux dépistés séropositifs au VIH recevant concomitamment le traitement anti-tuberculeux et un traitement contre le VIH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w:t>
            </w:r>
            <w:r>
              <w:rPr>
                <w:rFonts w:ascii="Arial Narrow" w:hAnsi="Arial Narrow" w:cs="Arial"/>
                <w:b/>
                <w:bCs/>
                <w:sz w:val="20"/>
                <w:szCs w:val="20"/>
              </w:rPr>
              <w:t xml:space="preserve">code :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sidRPr="002F0366">
              <w:rPr>
                <w:rFonts w:ascii="Arial Narrow" w:hAnsi="Arial Narrow" w:cs="Arial"/>
                <w:sz w:val="20"/>
                <w:szCs w:val="20"/>
              </w:rPr>
              <w:t xml:space="preserve"> Annuelle</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2F0366" w:rsidRDefault="00C85882" w:rsidP="00B713B1">
            <w:pPr>
              <w:rPr>
                <w:rFonts w:ascii="Arial Narrow" w:hAnsi="Arial Narrow" w:cs="Arial"/>
                <w:sz w:val="20"/>
                <w:szCs w:val="20"/>
              </w:rPr>
            </w:pPr>
            <w:r w:rsidRPr="002F0366">
              <w:rPr>
                <w:rFonts w:ascii="Arial Narrow" w:hAnsi="Arial Narrow" w:cs="Arial"/>
                <w:sz w:val="20"/>
                <w:szCs w:val="20"/>
              </w:rPr>
              <w:t xml:space="preserve">Mesurer l'engagement et la capacité du service antituberculeux à assurer aux patients tuberculeux séropositifs au  VIH, un accès au </w:t>
            </w:r>
            <w:r>
              <w:rPr>
                <w:rFonts w:ascii="Arial Narrow" w:hAnsi="Arial Narrow" w:cs="Arial"/>
                <w:sz w:val="20"/>
                <w:szCs w:val="20"/>
              </w:rPr>
              <w:t>TARV</w:t>
            </w:r>
            <w:r w:rsidRPr="002F0366">
              <w:rPr>
                <w:rFonts w:ascii="Arial Narrow" w:hAnsi="Arial Narrow" w:cs="Arial"/>
                <w:sz w:val="20"/>
                <w:szCs w:val="20"/>
              </w:rPr>
              <w: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Définition : </w:t>
            </w:r>
            <w:r w:rsidRPr="002F0366">
              <w:rPr>
                <w:rFonts w:ascii="Arial Narrow" w:hAnsi="Arial Narrow" w:cs="Arial"/>
                <w:sz w:val="20"/>
                <w:szCs w:val="20"/>
              </w:rPr>
              <w:t xml:space="preserve">Proportion de tuberculeux dépistés séropositifs au VIH </w:t>
            </w:r>
            <w:r w:rsidRPr="002F0366">
              <w:rPr>
                <w:rFonts w:ascii="Arial Narrow" w:hAnsi="Arial Narrow" w:cs="Arial"/>
                <w:b/>
                <w:bCs/>
                <w:sz w:val="20"/>
                <w:szCs w:val="20"/>
              </w:rPr>
              <w:t xml:space="preserve"> </w:t>
            </w:r>
            <w:r w:rsidRPr="002F0366">
              <w:rPr>
                <w:rFonts w:ascii="Arial Narrow" w:hAnsi="Arial Narrow" w:cs="Arial"/>
                <w:sz w:val="20"/>
                <w:szCs w:val="20"/>
              </w:rPr>
              <w:t xml:space="preserve"> qui ont entrepris un traitement antituberculeux  et </w:t>
            </w:r>
            <w:r>
              <w:rPr>
                <w:rFonts w:ascii="Arial Narrow" w:hAnsi="Arial Narrow" w:cs="Arial"/>
                <w:sz w:val="20"/>
                <w:szCs w:val="20"/>
              </w:rPr>
              <w:t>qui reçoivent</w:t>
            </w:r>
            <w:r w:rsidRPr="002F0366">
              <w:rPr>
                <w:rFonts w:ascii="Arial Narrow" w:hAnsi="Arial Narrow" w:cs="Arial"/>
                <w:sz w:val="20"/>
                <w:szCs w:val="20"/>
              </w:rPr>
              <w:t xml:space="preserve"> une association d’antirétroviraux conformément au</w:t>
            </w:r>
            <w:r>
              <w:rPr>
                <w:rFonts w:ascii="Arial Narrow" w:hAnsi="Arial Narrow" w:cs="Arial"/>
                <w:sz w:val="20"/>
                <w:szCs w:val="20"/>
              </w:rPr>
              <w:t xml:space="preserve">x directives </w:t>
            </w:r>
            <w:r w:rsidRPr="002F0366">
              <w:rPr>
                <w:rFonts w:ascii="Arial Narrow" w:hAnsi="Arial Narrow" w:cs="Arial"/>
                <w:sz w:val="20"/>
                <w:szCs w:val="20"/>
              </w:rPr>
              <w:t>national</w:t>
            </w:r>
            <w:r>
              <w:rPr>
                <w:rFonts w:ascii="Arial Narrow" w:hAnsi="Arial Narrow" w:cs="Arial"/>
                <w:sz w:val="20"/>
                <w:szCs w:val="20"/>
              </w:rPr>
              <w:t>es (PNLT et PNLS)</w:t>
            </w:r>
            <w:r w:rsidRPr="002F0366">
              <w:rPr>
                <w:rFonts w:ascii="Arial Narrow" w:hAnsi="Arial Narrow" w:cs="Arial"/>
                <w:sz w:val="20"/>
                <w:szCs w:val="20"/>
              </w:rPr>
              <w:t xml:space="preserve"> au cours des 12 derniers mois.</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 xml:space="preserve">r : Nombre de patients tuberculeux présentant une infection à VIH  qui ont entrepris un traitement antituberculeux et </w:t>
            </w:r>
            <w:r>
              <w:rPr>
                <w:rFonts w:ascii="Arial Narrow" w:hAnsi="Arial Narrow" w:cs="Arial"/>
                <w:sz w:val="20"/>
                <w:szCs w:val="20"/>
              </w:rPr>
              <w:t xml:space="preserve">qui </w:t>
            </w:r>
            <w:r w:rsidRPr="002F0366">
              <w:rPr>
                <w:rFonts w:ascii="Arial Narrow" w:hAnsi="Arial Narrow" w:cs="Arial"/>
                <w:sz w:val="20"/>
                <w:szCs w:val="20"/>
              </w:rPr>
              <w:t>reç</w:t>
            </w:r>
            <w:r>
              <w:rPr>
                <w:rFonts w:ascii="Arial Narrow" w:hAnsi="Arial Narrow" w:cs="Arial"/>
                <w:sz w:val="20"/>
                <w:szCs w:val="20"/>
              </w:rPr>
              <w:t>oivent</w:t>
            </w:r>
            <w:r w:rsidRPr="002F0366">
              <w:rPr>
                <w:rFonts w:ascii="Arial Narrow" w:hAnsi="Arial Narrow" w:cs="Arial"/>
                <w:sz w:val="20"/>
                <w:szCs w:val="20"/>
              </w:rPr>
              <w:t xml:space="preserve"> une association d’antirétroviraux au cours des 12 derniers mois.</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sidRPr="002F0366">
              <w:rPr>
                <w:rFonts w:ascii="Arial Narrow" w:hAnsi="Arial Narrow" w:cs="Arial"/>
                <w:sz w:val="20"/>
                <w:szCs w:val="20"/>
              </w:rPr>
              <w:t> : Nombre total de patients tuberculeux dépistés séropositifs</w:t>
            </w:r>
            <w:r>
              <w:rPr>
                <w:rFonts w:ascii="Arial Narrow" w:hAnsi="Arial Narrow" w:cs="Arial"/>
                <w:sz w:val="20"/>
                <w:szCs w:val="20"/>
              </w:rPr>
              <w:t xml:space="preserve"> au VIH enregistré au cours de la période considérée</w:t>
            </w:r>
            <w:r w:rsidRPr="002F0366">
              <w:rPr>
                <w:rFonts w:ascii="Arial Narrow" w:hAnsi="Arial Narrow" w:cs="Arial"/>
                <w:sz w:val="20"/>
                <w:szCs w:val="20"/>
              </w:rPr>
              <w:t>.</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PNLT/PNLS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de suivi patients TB/VIH, </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 ; estimation</w:t>
            </w:r>
            <w:r>
              <w:rPr>
                <w:rFonts w:ascii="Arial Narrow" w:hAnsi="Arial Narrow" w:cs="Arial"/>
                <w:sz w:val="20"/>
                <w:szCs w:val="20"/>
              </w:rPr>
              <w:t xml:space="preserve">/modélisation </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Routine (Permanente)</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Age   Sexe   Région</w:t>
            </w:r>
            <w:r>
              <w:rPr>
                <w:rFonts w:ascii="Arial Narrow" w:hAnsi="Arial Narrow" w:cs="Arial"/>
                <w:bCs/>
                <w:sz w:val="20"/>
                <w:szCs w:val="20"/>
              </w:rPr>
              <w:t>, Type de populations</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Tableau   Camembert</w:t>
            </w:r>
            <w:r>
              <w:rPr>
                <w:rFonts w:ascii="Arial Narrow" w:hAnsi="Arial Narrow" w:cs="Arial"/>
                <w:bCs/>
                <w:sz w:val="20"/>
                <w:szCs w:val="20"/>
              </w:rPr>
              <w:t>, histogramme</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jc w:val="both"/>
              <w:rPr>
                <w:rFonts w:ascii="Arial Narrow" w:hAnsi="Arial Narrow" w:cs="Arial"/>
                <w:b/>
                <w:bCs/>
                <w:sz w:val="20"/>
                <w:szCs w:val="20"/>
              </w:rPr>
            </w:pPr>
            <w:r w:rsidRPr="002F0366">
              <w:rPr>
                <w:rFonts w:ascii="Arial Narrow" w:hAnsi="Arial Narrow" w:cs="Arial"/>
                <w:b/>
                <w:bCs/>
                <w:sz w:val="20"/>
                <w:szCs w:val="20"/>
              </w:rPr>
              <w:t>Utilisation et interprétation</w:t>
            </w:r>
            <w:r w:rsidRPr="002F0366">
              <w:rPr>
                <w:rFonts w:ascii="Arial Narrow" w:hAnsi="Arial Narrow" w:cs="Arial"/>
                <w:sz w:val="20"/>
                <w:szCs w:val="20"/>
              </w:rPr>
              <w:t> : Cet indicateur sert à évaluer la mesure dans laquelle la collaboration entre les programmes nationaux de lutte contre la TB et de lutte contre le VIH permet d’accéder à un traitement approprié des deux maladies. Toutefois, cet indicateur sera infléchi par un recours insuffisant au test de dépistage du VIH, et l’accès médiocre aux services de soins relatifs au VIH et au TAR</w:t>
            </w:r>
            <w:r>
              <w:rPr>
                <w:rFonts w:ascii="Arial Narrow" w:hAnsi="Arial Narrow" w:cs="Arial"/>
                <w:sz w:val="20"/>
                <w:szCs w:val="20"/>
              </w:rPr>
              <w:t>V</w:t>
            </w:r>
            <w:r w:rsidRPr="002F0366">
              <w:rPr>
                <w:rFonts w:ascii="Arial Narrow" w:hAnsi="Arial Narrow" w:cs="Arial"/>
                <w:sz w:val="20"/>
                <w:szCs w:val="20"/>
              </w:rPr>
              <w:t>, ainsi qu’au diagnostic et au traitement de la TB. Il convient, si possible, d’indiquer le nombre de patients bénéficiant de soins relatifs au VIH et placés sous traitement antituberculeux, mais qui ne sont pas encore sous traitement antirétroviral. Cela permettrait de faire apparaître des cas supplémentaires de personnes vivant avec le VIH chez qui la TB a été dépistée et est traitée.</w:t>
            </w:r>
            <w:r>
              <w:rPr>
                <w:rFonts w:ascii="Arial Narrow" w:hAnsi="Arial Narrow" w:cs="Arial"/>
                <w:sz w:val="20"/>
                <w:szCs w:val="20"/>
              </w:rPr>
              <w:t xml:space="preserve"> </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w:t>
            </w:r>
            <w:r w:rsidRPr="002F0366">
              <w:rPr>
                <w:rFonts w:ascii="Arial Narrow" w:hAnsi="Arial Narrow" w:cs="Arial"/>
                <w:bCs/>
                <w:sz w:val="20"/>
                <w:szCs w:val="20"/>
              </w:rPr>
              <w:t>SP/CNLS-IST, PNLS/IST, PNLT, Ministère de la santé, bailleurs, partenaires</w:t>
            </w:r>
          </w:p>
        </w:tc>
      </w:tr>
    </w:tbl>
    <w:p w:rsidR="00C85882" w:rsidRDefault="00C85882" w:rsidP="00C85882">
      <w:pPr>
        <w:rPr>
          <w:rFonts w:ascii="Arial Narrow" w:hAnsi="Arial Narrow"/>
          <w:sz w:val="18"/>
          <w:szCs w:val="18"/>
        </w:rPr>
      </w:pPr>
    </w:p>
    <w:p w:rsidR="00C85882" w:rsidRDefault="00C85882" w:rsidP="00C85882">
      <w:pPr>
        <w:rPr>
          <w:rFonts w:ascii="Arial Narrow" w:hAnsi="Arial Narrow"/>
          <w:sz w:val="18"/>
          <w:szCs w:val="18"/>
        </w:rPr>
      </w:pPr>
    </w:p>
    <w:p w:rsidR="00C85882" w:rsidRPr="00AB6C94" w:rsidRDefault="00C85882" w:rsidP="00AB6C94">
      <w:pPr>
        <w:pBdr>
          <w:bottom w:val="single" w:sz="4" w:space="1" w:color="auto"/>
        </w:pBdr>
        <w:shd w:val="clear" w:color="auto" w:fill="66FF33"/>
        <w:rPr>
          <w:rFonts w:ascii="Georgia" w:hAnsi="Georgia"/>
          <w:b/>
        </w:rPr>
      </w:pPr>
      <w:r w:rsidRPr="00AB6C94">
        <w:rPr>
          <w:rFonts w:ascii="Georgia" w:hAnsi="Georgia"/>
          <w:b/>
        </w:rPr>
        <w:t xml:space="preserve">Effet 2.3 : 60 % des PVVIH (enfants, adolescents, femmes enceintes/allaitante, adultes, populations clés, co infectes TBVIH) sous ARV ont une charge virale indétectable  </w:t>
      </w:r>
    </w:p>
    <w:p w:rsidR="00C85882" w:rsidRDefault="00C8588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9627C4">
              <w:rPr>
                <w:rFonts w:ascii="Arial Narrow" w:hAnsi="Arial Narrow" w:cs="Arial"/>
                <w:b/>
                <w:sz w:val="20"/>
                <w:szCs w:val="20"/>
              </w:rPr>
              <w:t>Pourcentage des personnes vivant avec le VIH et sous TAR qui présentent une suppression de la charge virale 12 mois après la mise en route du traitement</w:t>
            </w:r>
            <w:r>
              <w:rPr>
                <w:rFonts w:ascii="Arial Narrow" w:hAnsi="Arial Narrow" w:cs="Arial"/>
                <w:b/>
                <w:sz w:val="20"/>
                <w:szCs w:val="20"/>
              </w:rPr>
              <w:t xml:space="preserve">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w:t>
            </w:r>
            <w:r>
              <w:rPr>
                <w:rFonts w:ascii="Arial Narrow" w:hAnsi="Arial Narrow" w:cs="Arial"/>
                <w:b/>
                <w:bCs/>
                <w:sz w:val="20"/>
                <w:szCs w:val="20"/>
              </w:rPr>
              <w:t xml:space="preserve">code :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lastRenderedPageBreak/>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sidRPr="002F0366">
              <w:rPr>
                <w:rFonts w:ascii="Arial Narrow" w:hAnsi="Arial Narrow" w:cs="Arial"/>
                <w:sz w:val="20"/>
                <w:szCs w:val="20"/>
              </w:rPr>
              <w:t xml:space="preserve"> Annuelle</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Default="00C85882" w:rsidP="00B713B1">
            <w:pPr>
              <w:rPr>
                <w:rFonts w:ascii="Arial Narrow" w:hAnsi="Arial Narrow" w:cs="Arial"/>
                <w:sz w:val="20"/>
                <w:szCs w:val="20"/>
              </w:rPr>
            </w:pPr>
            <w:r>
              <w:rPr>
                <w:rFonts w:ascii="Arial Narrow" w:hAnsi="Arial Narrow" w:cs="Arial"/>
                <w:sz w:val="20"/>
                <w:szCs w:val="20"/>
              </w:rPr>
              <w:t xml:space="preserve">Evaluer l’efficacité du traitement ARV </w:t>
            </w:r>
          </w:p>
          <w:p w:rsidR="00C85882" w:rsidRPr="002F0366" w:rsidRDefault="00C85882" w:rsidP="00B713B1">
            <w:pPr>
              <w:rPr>
                <w:rFonts w:ascii="Arial Narrow" w:hAnsi="Arial Narrow" w:cs="Arial"/>
                <w:sz w:val="20"/>
                <w:szCs w:val="20"/>
              </w:rPr>
            </w:pPr>
            <w:r w:rsidRPr="009860D0">
              <w:rPr>
                <w:rFonts w:ascii="Arial Narrow" w:hAnsi="Arial Narrow" w:cs="Arial"/>
                <w:sz w:val="20"/>
                <w:szCs w:val="20"/>
              </w:rPr>
              <w:t xml:space="preserve">par </w:t>
            </w:r>
            <w:r w:rsidRPr="002947D1">
              <w:rPr>
                <w:rFonts w:ascii="Arial Narrow" w:hAnsi="Arial Narrow" w:cs="Arial"/>
                <w:sz w:val="20"/>
                <w:szCs w:val="20"/>
              </w:rPr>
              <w:t xml:space="preserve">la suppression de la charge virale chez les PVVIH </w:t>
            </w:r>
            <w:r w:rsidRPr="00EA76DA">
              <w:rPr>
                <w:rFonts w:ascii="Arial Narrow" w:hAnsi="Arial Narrow" w:cs="Arial"/>
                <w:sz w:val="20"/>
                <w:szCs w:val="20"/>
              </w:rPr>
              <w:t xml:space="preserve"> so</w:t>
            </w:r>
            <w:r w:rsidRPr="002947D1">
              <w:rPr>
                <w:rFonts w:ascii="Arial Narrow" w:hAnsi="Arial Narrow" w:cs="Arial"/>
                <w:sz w:val="20"/>
                <w:szCs w:val="20"/>
              </w:rPr>
              <w:t>us TARV</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Définition : </w:t>
            </w:r>
            <w:r w:rsidRPr="009860D0">
              <w:rPr>
                <w:rFonts w:ascii="Arial Narrow" w:hAnsi="Arial Narrow" w:cs="Arial"/>
                <w:bCs/>
                <w:sz w:val="20"/>
                <w:szCs w:val="20"/>
              </w:rPr>
              <w:t>Proportion des personnes vivant avec le VIH et sous TAR</w:t>
            </w:r>
            <w:r>
              <w:rPr>
                <w:rFonts w:ascii="Arial Narrow" w:hAnsi="Arial Narrow" w:cs="Arial"/>
                <w:bCs/>
                <w:sz w:val="20"/>
                <w:szCs w:val="20"/>
              </w:rPr>
              <w:t>V</w:t>
            </w:r>
            <w:r w:rsidRPr="009860D0">
              <w:rPr>
                <w:rFonts w:ascii="Arial Narrow" w:hAnsi="Arial Narrow" w:cs="Arial"/>
                <w:bCs/>
                <w:sz w:val="20"/>
                <w:szCs w:val="20"/>
              </w:rPr>
              <w:t xml:space="preserve"> qui présentent une suppression de la charge virale (</w:t>
            </w:r>
            <w:r w:rsidRPr="009860D0">
              <w:rPr>
                <w:rFonts w:ascii="Vrinda" w:hAnsi="Vrinda" w:cs="Vrinda"/>
                <w:bCs/>
                <w:sz w:val="20"/>
                <w:szCs w:val="20"/>
              </w:rPr>
              <w:t>&lt;</w:t>
            </w:r>
            <w:r>
              <w:rPr>
                <w:rFonts w:ascii="Vrinda" w:hAnsi="Vrinda" w:cs="Vrinda"/>
                <w:bCs/>
                <w:sz w:val="20"/>
                <w:szCs w:val="20"/>
              </w:rPr>
              <w:t>100</w:t>
            </w:r>
            <w:r w:rsidRPr="009860D0">
              <w:rPr>
                <w:rFonts w:ascii="Vrinda" w:hAnsi="Vrinda" w:cs="Vrinda"/>
                <w:bCs/>
                <w:sz w:val="20"/>
                <w:szCs w:val="20"/>
              </w:rPr>
              <w:t>0copies/ml</w:t>
            </w:r>
            <w:r w:rsidRPr="002947D1">
              <w:rPr>
                <w:rFonts w:ascii="Vrinda" w:hAnsi="Vrinda" w:cs="Vrinda"/>
                <w:bCs/>
                <w:sz w:val="20"/>
                <w:szCs w:val="20"/>
              </w:rPr>
              <w:t>)</w:t>
            </w:r>
            <w:r>
              <w:rPr>
                <w:rFonts w:ascii="Vrinda" w:hAnsi="Vrinda" w:cs="Vrinda"/>
                <w:bCs/>
                <w:sz w:val="20"/>
                <w:szCs w:val="20"/>
              </w:rPr>
              <w:t xml:space="preserve"> 12mois après la mise en route du traitement</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 xml:space="preserve">r : Nombre de </w:t>
            </w:r>
            <w:r w:rsidRPr="00EC521C">
              <w:rPr>
                <w:rFonts w:ascii="Arial Narrow" w:hAnsi="Arial Narrow" w:cs="Arial"/>
                <w:bCs/>
                <w:sz w:val="20"/>
                <w:szCs w:val="20"/>
              </w:rPr>
              <w:t xml:space="preserve">personnes vivant avec le VIH </w:t>
            </w:r>
            <w:r>
              <w:rPr>
                <w:rFonts w:ascii="Arial Narrow" w:hAnsi="Arial Narrow" w:cs="Arial"/>
                <w:bCs/>
                <w:sz w:val="20"/>
                <w:szCs w:val="20"/>
              </w:rPr>
              <w:t xml:space="preserve">chez lesquelles un </w:t>
            </w:r>
            <w:r w:rsidRPr="00EC521C">
              <w:rPr>
                <w:rFonts w:ascii="Arial Narrow" w:hAnsi="Arial Narrow" w:cs="Arial"/>
                <w:bCs/>
                <w:sz w:val="20"/>
                <w:szCs w:val="20"/>
              </w:rPr>
              <w:t>TAR</w:t>
            </w:r>
            <w:r>
              <w:rPr>
                <w:rFonts w:ascii="Arial Narrow" w:hAnsi="Arial Narrow" w:cs="Arial"/>
                <w:bCs/>
                <w:sz w:val="20"/>
                <w:szCs w:val="20"/>
              </w:rPr>
              <w:t xml:space="preserve">  a été mis en route 12 mois avant le début de l’année considérée et qui présentent une suppression de la charge virale </w:t>
            </w:r>
            <w:r w:rsidRPr="00EC521C">
              <w:rPr>
                <w:rFonts w:ascii="Arial Narrow" w:hAnsi="Arial Narrow" w:cs="Arial"/>
                <w:bCs/>
                <w:sz w:val="20"/>
                <w:szCs w:val="20"/>
              </w:rPr>
              <w:t>(</w:t>
            </w:r>
            <w:r w:rsidRPr="00EC521C">
              <w:rPr>
                <w:rFonts w:ascii="Vrinda" w:hAnsi="Vrinda" w:cs="Vrinda"/>
                <w:bCs/>
                <w:sz w:val="20"/>
                <w:szCs w:val="20"/>
              </w:rPr>
              <w:t>&lt;</w:t>
            </w:r>
            <w:r>
              <w:rPr>
                <w:rFonts w:ascii="Vrinda" w:hAnsi="Vrinda" w:cs="Vrinda"/>
                <w:bCs/>
                <w:sz w:val="20"/>
                <w:szCs w:val="20"/>
              </w:rPr>
              <w:t>100</w:t>
            </w:r>
            <w:r w:rsidRPr="00EC521C">
              <w:rPr>
                <w:rFonts w:ascii="Vrinda" w:hAnsi="Vrinda" w:cs="Vrinda"/>
                <w:bCs/>
                <w:sz w:val="20"/>
                <w:szCs w:val="20"/>
              </w:rPr>
              <w:t>0copies/ml)</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Pr>
                <w:rFonts w:ascii="Arial Narrow" w:hAnsi="Arial Narrow" w:cs="Arial"/>
                <w:i/>
                <w:iCs/>
                <w:sz w:val="20"/>
                <w:szCs w:val="20"/>
                <w:u w:val="single"/>
              </w:rPr>
              <w:t xml:space="preserve"> : </w:t>
            </w:r>
            <w:r w:rsidRPr="002F0366">
              <w:rPr>
                <w:rFonts w:ascii="Arial Narrow" w:hAnsi="Arial Narrow" w:cs="Arial"/>
                <w:sz w:val="20"/>
                <w:szCs w:val="20"/>
              </w:rPr>
              <w:t xml:space="preserve">Nombre de </w:t>
            </w:r>
            <w:r w:rsidRPr="00EC521C">
              <w:rPr>
                <w:rFonts w:ascii="Arial Narrow" w:hAnsi="Arial Narrow" w:cs="Arial"/>
                <w:bCs/>
                <w:sz w:val="20"/>
                <w:szCs w:val="20"/>
              </w:rPr>
              <w:t xml:space="preserve">personnes vivant avec le VIH </w:t>
            </w:r>
            <w:r>
              <w:rPr>
                <w:rFonts w:ascii="Arial Narrow" w:hAnsi="Arial Narrow" w:cs="Arial"/>
                <w:bCs/>
                <w:sz w:val="20"/>
                <w:szCs w:val="20"/>
              </w:rPr>
              <w:t xml:space="preserve">chez lesquelles un </w:t>
            </w:r>
            <w:r w:rsidRPr="00EC521C">
              <w:rPr>
                <w:rFonts w:ascii="Arial Narrow" w:hAnsi="Arial Narrow" w:cs="Arial"/>
                <w:bCs/>
                <w:sz w:val="20"/>
                <w:szCs w:val="20"/>
              </w:rPr>
              <w:t>TAR</w:t>
            </w:r>
            <w:r>
              <w:rPr>
                <w:rFonts w:ascii="Arial Narrow" w:hAnsi="Arial Narrow" w:cs="Arial"/>
                <w:bCs/>
                <w:sz w:val="20"/>
                <w:szCs w:val="20"/>
              </w:rPr>
              <w:t>V  a été mis en route 12 mois avant le début de l’année considérée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Pr>
                <w:rFonts w:ascii="Arial Narrow" w:hAnsi="Arial Narrow" w:cs="Arial"/>
                <w:b/>
                <w:bCs/>
                <w:sz w:val="20"/>
                <w:szCs w:val="20"/>
              </w:rPr>
              <w:t>PNLS-IST</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w:t>
            </w:r>
            <w:r>
              <w:rPr>
                <w:rFonts w:ascii="Arial Narrow" w:hAnsi="Arial Narrow" w:cs="Arial"/>
                <w:sz w:val="20"/>
                <w:szCs w:val="20"/>
              </w:rPr>
              <w:t>T</w:t>
            </w:r>
            <w:r w:rsidRPr="002F0366">
              <w:rPr>
                <w:rFonts w:ascii="Arial Narrow" w:hAnsi="Arial Narrow" w:cs="Arial"/>
                <w:sz w:val="20"/>
                <w:szCs w:val="20"/>
              </w:rPr>
              <w:t>AR</w:t>
            </w:r>
            <w:r>
              <w:rPr>
                <w:rFonts w:ascii="Arial Narrow" w:hAnsi="Arial Narrow" w:cs="Arial"/>
                <w:sz w:val="20"/>
                <w:szCs w:val="20"/>
              </w:rPr>
              <w:t>V</w:t>
            </w:r>
            <w:r w:rsidRPr="002F0366">
              <w:rPr>
                <w:rFonts w:ascii="Arial Narrow" w:hAnsi="Arial Narrow" w:cs="Arial"/>
                <w:sz w:val="20"/>
                <w:szCs w:val="20"/>
              </w:rPr>
              <w:t xml:space="preserve">, carnet de </w:t>
            </w:r>
            <w:r>
              <w:rPr>
                <w:rFonts w:ascii="Arial Narrow" w:hAnsi="Arial Narrow" w:cs="Arial"/>
                <w:sz w:val="20"/>
                <w:szCs w:val="20"/>
              </w:rPr>
              <w:t xml:space="preserve">prise en charge médicale </w:t>
            </w:r>
            <w:r w:rsidRPr="002F0366">
              <w:rPr>
                <w:rFonts w:ascii="Arial Narrow" w:hAnsi="Arial Narrow" w:cs="Arial"/>
                <w:sz w:val="20"/>
                <w:szCs w:val="20"/>
              </w:rPr>
              <w:t>des patients</w:t>
            </w:r>
            <w:r>
              <w:rPr>
                <w:rFonts w:ascii="Arial Narrow" w:hAnsi="Arial Narrow" w:cs="Arial"/>
                <w:sz w:val="20"/>
                <w:szCs w:val="20"/>
              </w:rPr>
              <w:t>, registre de laboratoire</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 ; estimation</w:t>
            </w:r>
            <w:r>
              <w:rPr>
                <w:rFonts w:ascii="Arial Narrow" w:hAnsi="Arial Narrow" w:cs="Arial"/>
                <w:sz w:val="20"/>
                <w:szCs w:val="20"/>
              </w:rPr>
              <w:t xml:space="preserve">/modélisation </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sidRPr="002F0366">
              <w:rPr>
                <w:rFonts w:ascii="Arial Narrow" w:hAnsi="Arial Narrow" w:cs="Arial"/>
                <w:bCs/>
                <w:sz w:val="20"/>
                <w:szCs w:val="20"/>
              </w:rPr>
              <w:t>Routine (Permanente)</w:t>
            </w:r>
            <w:r>
              <w:rPr>
                <w:rFonts w:ascii="Arial Narrow" w:hAnsi="Arial Narrow" w:cs="Arial"/>
                <w:bCs/>
                <w:sz w:val="20"/>
                <w:szCs w:val="20"/>
              </w:rPr>
              <w:t xml:space="preserve"> </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Age   Sexe   Région</w:t>
            </w:r>
            <w:r>
              <w:rPr>
                <w:rFonts w:ascii="Arial Narrow" w:hAnsi="Arial Narrow" w:cs="Arial"/>
                <w:bCs/>
                <w:sz w:val="20"/>
                <w:szCs w:val="20"/>
              </w:rPr>
              <w:t>, Cibles</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Tableau   Camembert</w:t>
            </w:r>
            <w:r>
              <w:rPr>
                <w:rFonts w:ascii="Arial Narrow" w:hAnsi="Arial Narrow" w:cs="Arial"/>
                <w:bCs/>
                <w:sz w:val="20"/>
                <w:szCs w:val="20"/>
              </w:rPr>
              <w:t>, histogramme</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jc w:val="both"/>
              <w:rPr>
                <w:rFonts w:ascii="Arial Narrow" w:hAnsi="Arial Narrow" w:cs="Arial"/>
                <w:b/>
                <w:bCs/>
                <w:sz w:val="20"/>
                <w:szCs w:val="20"/>
              </w:rPr>
            </w:pPr>
            <w:r w:rsidRPr="002F0366">
              <w:rPr>
                <w:rFonts w:ascii="Arial Narrow" w:hAnsi="Arial Narrow" w:cs="Arial"/>
                <w:b/>
                <w:bCs/>
                <w:sz w:val="20"/>
                <w:szCs w:val="20"/>
              </w:rPr>
              <w:t>Utilisation et interprétation</w:t>
            </w:r>
            <w:r>
              <w:rPr>
                <w:rFonts w:ascii="Arial Narrow" w:hAnsi="Arial Narrow" w:cs="Arial"/>
                <w:sz w:val="20"/>
                <w:szCs w:val="20"/>
              </w:rPr>
              <w:t> : Cet indicateur</w:t>
            </w:r>
            <w:r w:rsidRPr="002F0366">
              <w:rPr>
                <w:rFonts w:ascii="Arial Narrow" w:hAnsi="Arial Narrow" w:cs="Arial"/>
                <w:sz w:val="20"/>
                <w:szCs w:val="20"/>
              </w:rPr>
              <w:t xml:space="preserve"> mesure </w:t>
            </w:r>
            <w:r>
              <w:rPr>
                <w:rFonts w:ascii="Arial Narrow" w:hAnsi="Arial Narrow" w:cs="Arial"/>
                <w:sz w:val="20"/>
                <w:szCs w:val="20"/>
              </w:rPr>
              <w:t>les issues cliniques pour les patients dans les soins et la qualité globale des soins au cours de l’extension des programmes de TARV. La suppression de la charge virale est également la meilleure mesure disponible de l’observance  du TARV par le patient. Lorsque cet indicateur est utilisé comme IAP, pour la résistance du VIH aux ARV, la performance est considérée comme satisfaisante si &gt; 85% et comme passable si &gt;70%</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w:t>
            </w:r>
            <w:r w:rsidRPr="002F0366">
              <w:rPr>
                <w:rFonts w:ascii="Arial Narrow" w:hAnsi="Arial Narrow" w:cs="Arial"/>
                <w:bCs/>
                <w:sz w:val="20"/>
                <w:szCs w:val="20"/>
              </w:rPr>
              <w:t>SP/CNLS-IST, PNLS/IST, PNLT, Ministère de la santé, bailleurs, partenaires</w:t>
            </w:r>
          </w:p>
        </w:tc>
      </w:tr>
    </w:tbl>
    <w:p w:rsidR="00C85882" w:rsidRDefault="00C85882" w:rsidP="00C85882">
      <w:pPr>
        <w:rPr>
          <w:rFonts w:ascii="Arial Narrow" w:hAnsi="Arial Narrow"/>
          <w:sz w:val="18"/>
          <w:szCs w:val="18"/>
        </w:rPr>
      </w:pPr>
    </w:p>
    <w:p w:rsidR="00C85882" w:rsidRDefault="00C85882" w:rsidP="00AB6C94">
      <w:pPr>
        <w:pBdr>
          <w:bottom w:val="single" w:sz="4" w:space="1" w:color="auto"/>
        </w:pBdr>
        <w:shd w:val="clear" w:color="auto" w:fill="66FF33"/>
        <w:rPr>
          <w:rFonts w:ascii="Arial Narrow" w:hAnsi="Arial Narrow"/>
          <w:sz w:val="18"/>
          <w:szCs w:val="18"/>
        </w:rPr>
      </w:pPr>
      <w:r w:rsidRPr="00AB6C94">
        <w:rPr>
          <w:rFonts w:ascii="Georgia" w:hAnsi="Georgia"/>
          <w:b/>
        </w:rPr>
        <w:t xml:space="preserve">Effet 2.4 : 60% des PVVIH et d’OEV bénéficient d’un soutien psychosocial et nutritionnel </w:t>
      </w:r>
    </w:p>
    <w:p w:rsidR="00C85882" w:rsidRDefault="00C8588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2F0366"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2F0366" w:rsidRDefault="00C85882" w:rsidP="00B713B1">
            <w:pPr>
              <w:rPr>
                <w:rFonts w:ascii="Arial Narrow" w:hAnsi="Arial Narrow" w:cs="Arial"/>
                <w:b/>
                <w:sz w:val="20"/>
                <w:szCs w:val="20"/>
              </w:rPr>
            </w:pPr>
            <w:r w:rsidRPr="00C57D5F">
              <w:rPr>
                <w:rFonts w:ascii="Arial Narrow" w:hAnsi="Arial Narrow" w:cs="Arial"/>
                <w:b/>
                <w:sz w:val="20"/>
                <w:szCs w:val="20"/>
              </w:rPr>
              <w:t xml:space="preserve">Taux de malnutrition chez les PVVIH sous </w:t>
            </w:r>
            <w:r>
              <w:rPr>
                <w:rFonts w:ascii="Arial Narrow" w:hAnsi="Arial Narrow" w:cs="Arial"/>
                <w:b/>
                <w:sz w:val="20"/>
                <w:szCs w:val="20"/>
              </w:rPr>
              <w:t>T</w:t>
            </w:r>
            <w:r w:rsidRPr="00C57D5F">
              <w:rPr>
                <w:rFonts w:ascii="Arial Narrow" w:hAnsi="Arial Narrow" w:cs="Arial"/>
                <w:b/>
                <w:sz w:val="20"/>
                <w:szCs w:val="20"/>
              </w:rPr>
              <w:t>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w:t>
            </w:r>
            <w:r>
              <w:rPr>
                <w:rFonts w:ascii="Arial Narrow" w:hAnsi="Arial Narrow" w:cs="Arial"/>
                <w:b/>
                <w:bCs/>
                <w:sz w:val="20"/>
                <w:szCs w:val="20"/>
              </w:rPr>
              <w:t xml:space="preserve">Code :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sidRPr="002F0366">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Périodicité de mesure :</w:t>
            </w:r>
            <w:r>
              <w:rPr>
                <w:rFonts w:ascii="Arial Narrow" w:hAnsi="Arial Narrow" w:cs="Arial"/>
                <w:sz w:val="20"/>
                <w:szCs w:val="20"/>
              </w:rPr>
              <w:t xml:space="preserve"> 2 ans</w:t>
            </w:r>
          </w:p>
        </w:tc>
      </w:tr>
      <w:tr w:rsidR="00C85882" w:rsidRPr="002F0366"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2F0366" w:rsidRDefault="00C85882" w:rsidP="00B713B1">
            <w:pPr>
              <w:rPr>
                <w:rFonts w:ascii="Arial Narrow" w:hAnsi="Arial Narrow" w:cs="Arial"/>
                <w:sz w:val="20"/>
                <w:szCs w:val="20"/>
              </w:rPr>
            </w:pPr>
            <w:r w:rsidRPr="009860D0">
              <w:rPr>
                <w:rFonts w:ascii="Arial Narrow" w:hAnsi="Arial Narrow" w:cs="Arial"/>
                <w:sz w:val="20"/>
                <w:szCs w:val="20"/>
              </w:rPr>
              <w:t xml:space="preserve">Evaluer les progrès réalisés dans la prise en charge nutritionnelle chez les PVVIH </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Définition : </w:t>
            </w:r>
            <w:r w:rsidRPr="00EC521C">
              <w:rPr>
                <w:rFonts w:ascii="Arial Narrow" w:hAnsi="Arial Narrow" w:cs="Arial"/>
                <w:bCs/>
                <w:sz w:val="20"/>
                <w:szCs w:val="20"/>
              </w:rPr>
              <w:t>Proportion des personnes vivant avec le VIH sous TAR</w:t>
            </w:r>
            <w:r>
              <w:rPr>
                <w:rFonts w:ascii="Arial Narrow" w:hAnsi="Arial Narrow" w:cs="Arial"/>
                <w:bCs/>
                <w:sz w:val="20"/>
                <w:szCs w:val="20"/>
              </w:rPr>
              <w:t>V</w:t>
            </w:r>
            <w:r w:rsidRPr="00EC521C">
              <w:rPr>
                <w:rFonts w:ascii="Arial Narrow" w:hAnsi="Arial Narrow" w:cs="Arial"/>
                <w:bCs/>
                <w:sz w:val="20"/>
                <w:szCs w:val="20"/>
              </w:rPr>
              <w:t xml:space="preserve"> </w:t>
            </w:r>
            <w:r>
              <w:rPr>
                <w:rFonts w:ascii="Arial Narrow" w:hAnsi="Arial Narrow" w:cs="Arial"/>
                <w:bCs/>
                <w:sz w:val="20"/>
                <w:szCs w:val="20"/>
              </w:rPr>
              <w:t xml:space="preserve">qui ont fait l’objet d’une évaluation nutritionnelle et qui ont été cliniquement reconnues comme sous alimentées (dénutrition) </w:t>
            </w:r>
          </w:p>
        </w:tc>
      </w:tr>
      <w:tr w:rsidR="00C85882" w:rsidRPr="002F0366"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Numérateu</w:t>
            </w:r>
            <w:r w:rsidRPr="002F0366">
              <w:rPr>
                <w:rFonts w:ascii="Arial Narrow" w:hAnsi="Arial Narrow" w:cs="Arial"/>
                <w:sz w:val="20"/>
                <w:szCs w:val="20"/>
              </w:rPr>
              <w:t xml:space="preserve">r : Nombre </w:t>
            </w:r>
            <w:r w:rsidRPr="00EC521C">
              <w:rPr>
                <w:rFonts w:ascii="Arial Narrow" w:hAnsi="Arial Narrow" w:cs="Arial"/>
                <w:bCs/>
                <w:sz w:val="20"/>
                <w:szCs w:val="20"/>
              </w:rPr>
              <w:t>personnes vivant avec le VIH sous TAR</w:t>
            </w:r>
            <w:r>
              <w:rPr>
                <w:rFonts w:ascii="Arial Narrow" w:hAnsi="Arial Narrow" w:cs="Arial"/>
                <w:bCs/>
                <w:sz w:val="20"/>
                <w:szCs w:val="20"/>
              </w:rPr>
              <w:t>V</w:t>
            </w:r>
            <w:r w:rsidRPr="00EC521C">
              <w:rPr>
                <w:rFonts w:ascii="Arial Narrow" w:hAnsi="Arial Narrow" w:cs="Arial"/>
                <w:bCs/>
                <w:sz w:val="20"/>
                <w:szCs w:val="20"/>
              </w:rPr>
              <w:t xml:space="preserve"> </w:t>
            </w:r>
            <w:r>
              <w:rPr>
                <w:rFonts w:ascii="Arial Narrow" w:hAnsi="Arial Narrow" w:cs="Arial"/>
                <w:bCs/>
                <w:sz w:val="20"/>
                <w:szCs w:val="20"/>
              </w:rPr>
              <w:t xml:space="preserve">qui ont fait l’objet d’une évaluation nutritionnelle et qui ont été cliniquement reconnues comme sous alimentées (dénutrition) </w:t>
            </w:r>
          </w:p>
        </w:tc>
      </w:tr>
      <w:tr w:rsidR="00C85882" w:rsidRPr="002F0366"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i/>
                <w:iCs/>
                <w:sz w:val="20"/>
                <w:szCs w:val="20"/>
                <w:u w:val="single"/>
              </w:rPr>
            </w:pPr>
            <w:r w:rsidRPr="002F0366">
              <w:rPr>
                <w:rFonts w:ascii="Arial Narrow" w:hAnsi="Arial Narrow" w:cs="Arial"/>
                <w:i/>
                <w:iCs/>
                <w:sz w:val="20"/>
                <w:szCs w:val="20"/>
                <w:u w:val="single"/>
              </w:rPr>
              <w:t>Dénominateur</w:t>
            </w:r>
            <w:r>
              <w:rPr>
                <w:rFonts w:ascii="Arial Narrow" w:hAnsi="Arial Narrow" w:cs="Arial"/>
                <w:i/>
                <w:iCs/>
                <w:sz w:val="20"/>
                <w:szCs w:val="20"/>
                <w:u w:val="single"/>
              </w:rPr>
              <w:t xml:space="preserve"> : </w:t>
            </w:r>
            <w:r w:rsidRPr="002F0366">
              <w:rPr>
                <w:rFonts w:ascii="Arial Narrow" w:hAnsi="Arial Narrow" w:cs="Arial"/>
                <w:sz w:val="20"/>
                <w:szCs w:val="20"/>
              </w:rPr>
              <w:t xml:space="preserve">Nombre de </w:t>
            </w:r>
            <w:r w:rsidRPr="00EC521C">
              <w:rPr>
                <w:rFonts w:ascii="Arial Narrow" w:hAnsi="Arial Narrow" w:cs="Arial"/>
                <w:bCs/>
                <w:sz w:val="20"/>
                <w:szCs w:val="20"/>
              </w:rPr>
              <w:t xml:space="preserve">personnes vivant avec le VIH </w:t>
            </w:r>
            <w:r>
              <w:rPr>
                <w:rFonts w:ascii="Arial Narrow" w:hAnsi="Arial Narrow" w:cs="Arial"/>
                <w:bCs/>
                <w:sz w:val="20"/>
                <w:szCs w:val="20"/>
              </w:rPr>
              <w:t xml:space="preserve">sous </w:t>
            </w:r>
            <w:r w:rsidRPr="00EC521C">
              <w:rPr>
                <w:rFonts w:ascii="Arial Narrow" w:hAnsi="Arial Narrow" w:cs="Arial"/>
                <w:bCs/>
                <w:sz w:val="20"/>
                <w:szCs w:val="20"/>
              </w:rPr>
              <w:t>TAR</w:t>
            </w:r>
            <w:r>
              <w:rPr>
                <w:rFonts w:ascii="Arial Narrow" w:hAnsi="Arial Narrow" w:cs="Arial"/>
                <w:bCs/>
                <w:sz w:val="20"/>
                <w:szCs w:val="20"/>
              </w:rPr>
              <w:t xml:space="preserve">V au cours de la période considérée  </w:t>
            </w:r>
          </w:p>
        </w:tc>
      </w:tr>
      <w:tr w:rsidR="00C85882" w:rsidRPr="002F0366"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jc w:val="center"/>
              <w:rPr>
                <w:rFonts w:ascii="Arial Narrow" w:hAnsi="Arial Narrow" w:cs="Arial"/>
                <w:b/>
                <w:bCs/>
                <w:sz w:val="20"/>
                <w:szCs w:val="20"/>
              </w:rPr>
            </w:pPr>
            <w:r>
              <w:rPr>
                <w:rFonts w:ascii="Arial Narrow" w:hAnsi="Arial Narrow" w:cs="Arial"/>
                <w:b/>
                <w:bCs/>
                <w:sz w:val="20"/>
                <w:szCs w:val="20"/>
              </w:rPr>
              <w:t>PNLS-IST</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Source des données : </w:t>
            </w:r>
            <w:r w:rsidRPr="002F0366">
              <w:rPr>
                <w:rFonts w:ascii="Arial Narrow" w:hAnsi="Arial Narrow" w:cs="Arial"/>
                <w:sz w:val="20"/>
                <w:szCs w:val="20"/>
              </w:rPr>
              <w:t xml:space="preserve">Rapport de suivi de programme, registre </w:t>
            </w:r>
            <w:r>
              <w:rPr>
                <w:rFonts w:ascii="Arial Narrow" w:hAnsi="Arial Narrow" w:cs="Arial"/>
                <w:sz w:val="20"/>
                <w:szCs w:val="20"/>
              </w:rPr>
              <w:t>T</w:t>
            </w:r>
            <w:r w:rsidRPr="002F0366">
              <w:rPr>
                <w:rFonts w:ascii="Arial Narrow" w:hAnsi="Arial Narrow" w:cs="Arial"/>
                <w:sz w:val="20"/>
                <w:szCs w:val="20"/>
              </w:rPr>
              <w:t>AR</w:t>
            </w:r>
            <w:r>
              <w:rPr>
                <w:rFonts w:ascii="Arial Narrow" w:hAnsi="Arial Narrow" w:cs="Arial"/>
                <w:sz w:val="20"/>
                <w:szCs w:val="20"/>
              </w:rPr>
              <w:t>V</w:t>
            </w:r>
            <w:r w:rsidRPr="002F0366">
              <w:rPr>
                <w:rFonts w:ascii="Arial Narrow" w:hAnsi="Arial Narrow" w:cs="Arial"/>
                <w:sz w:val="20"/>
                <w:szCs w:val="20"/>
              </w:rPr>
              <w:t xml:space="preserve">, carnet de </w:t>
            </w:r>
            <w:r>
              <w:rPr>
                <w:rFonts w:ascii="Arial Narrow" w:hAnsi="Arial Narrow" w:cs="Arial"/>
                <w:sz w:val="20"/>
                <w:szCs w:val="20"/>
              </w:rPr>
              <w:t xml:space="preserve">prise en charge médicale </w:t>
            </w:r>
            <w:r w:rsidRPr="002F0366">
              <w:rPr>
                <w:rFonts w:ascii="Arial Narrow" w:hAnsi="Arial Narrow" w:cs="Arial"/>
                <w:sz w:val="20"/>
                <w:szCs w:val="20"/>
              </w:rPr>
              <w:t>des patients</w:t>
            </w:r>
            <w:r>
              <w:rPr>
                <w:rFonts w:ascii="Arial Narrow" w:hAnsi="Arial Narrow" w:cs="Arial"/>
                <w:sz w:val="20"/>
                <w:szCs w:val="20"/>
              </w:rPr>
              <w:t>, registre de laboratoire</w:t>
            </w:r>
          </w:p>
        </w:tc>
      </w:tr>
      <w:tr w:rsidR="00C85882" w:rsidRPr="002F0366"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sz w:val="20"/>
                <w:szCs w:val="20"/>
              </w:rPr>
            </w:pPr>
            <w:r w:rsidRPr="002F0366">
              <w:rPr>
                <w:rFonts w:ascii="Arial Narrow" w:hAnsi="Arial Narrow" w:cs="Arial"/>
                <w:b/>
                <w:bCs/>
                <w:sz w:val="20"/>
                <w:szCs w:val="20"/>
              </w:rPr>
              <w:t xml:space="preserve">Méthode de mesure/collecte : </w:t>
            </w:r>
            <w:r w:rsidRPr="002F0366">
              <w:rPr>
                <w:rFonts w:ascii="Arial Narrow" w:hAnsi="Arial Narrow" w:cs="Arial"/>
                <w:sz w:val="20"/>
                <w:szCs w:val="20"/>
              </w:rPr>
              <w:t>Revue documentaire ; estimation</w:t>
            </w:r>
            <w:r>
              <w:rPr>
                <w:rFonts w:ascii="Arial Narrow" w:hAnsi="Arial Narrow" w:cs="Arial"/>
                <w:sz w:val="20"/>
                <w:szCs w:val="20"/>
              </w:rPr>
              <w:t xml:space="preserve">/modélisation </w:t>
            </w:r>
          </w:p>
        </w:tc>
        <w:tc>
          <w:tcPr>
            <w:tcW w:w="3062" w:type="dxa"/>
            <w:tcBorders>
              <w:top w:val="nil"/>
              <w:left w:val="single" w:sz="4" w:space="0" w:color="auto"/>
              <w:bottom w:val="nil"/>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Pr>
                <w:rFonts w:ascii="Arial Narrow" w:hAnsi="Arial Narrow" w:cs="Arial"/>
                <w:b/>
                <w:bCs/>
                <w:sz w:val="20"/>
                <w:szCs w:val="20"/>
              </w:rPr>
              <w:t xml:space="preserve">Fréquence </w:t>
            </w:r>
            <w:r w:rsidRPr="002F0366">
              <w:rPr>
                <w:rFonts w:ascii="Arial Narrow" w:hAnsi="Arial Narrow" w:cs="Arial"/>
                <w:b/>
                <w:bCs/>
                <w:sz w:val="20"/>
                <w:szCs w:val="20"/>
              </w:rPr>
              <w:t xml:space="preserve">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2F0366" w:rsidRDefault="00C85882" w:rsidP="00B713B1">
            <w:pPr>
              <w:rPr>
                <w:rFonts w:ascii="Arial Narrow" w:hAnsi="Arial Narrow" w:cs="Arial"/>
                <w:bCs/>
                <w:sz w:val="20"/>
                <w:szCs w:val="20"/>
              </w:rPr>
            </w:pPr>
            <w:r>
              <w:rPr>
                <w:rFonts w:ascii="Arial Narrow" w:hAnsi="Arial Narrow" w:cs="Arial"/>
                <w:bCs/>
                <w:sz w:val="20"/>
                <w:szCs w:val="20"/>
              </w:rPr>
              <w:t xml:space="preserve">2 ans  </w:t>
            </w:r>
          </w:p>
        </w:tc>
      </w:tr>
      <w:tr w:rsidR="00C85882" w:rsidRPr="002F0366"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Age   Sexe   Région</w:t>
            </w:r>
            <w:r>
              <w:rPr>
                <w:rFonts w:ascii="Arial Narrow" w:hAnsi="Arial Narrow" w:cs="Arial"/>
                <w:bCs/>
                <w:sz w:val="20"/>
                <w:szCs w:val="20"/>
              </w:rPr>
              <w:t>, Type de populations</w:t>
            </w:r>
          </w:p>
        </w:tc>
      </w:tr>
      <w:tr w:rsidR="00C85882" w:rsidRPr="002F0366"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2F0366"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Type de présentation suggérée</w:t>
            </w:r>
            <w:r w:rsidRPr="002F0366">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2F0366" w:rsidRDefault="00C85882" w:rsidP="00B713B1">
            <w:pPr>
              <w:rPr>
                <w:rFonts w:ascii="Arial Narrow" w:hAnsi="Arial Narrow" w:cs="Arial"/>
                <w:b/>
                <w:bCs/>
                <w:sz w:val="20"/>
                <w:szCs w:val="20"/>
              </w:rPr>
            </w:pPr>
            <w:r w:rsidRPr="002F0366">
              <w:rPr>
                <w:rFonts w:ascii="Arial Narrow" w:hAnsi="Arial Narrow" w:cs="Arial"/>
                <w:bCs/>
                <w:sz w:val="20"/>
                <w:szCs w:val="20"/>
              </w:rPr>
              <w:t>Tableau   Camembert</w:t>
            </w:r>
            <w:r>
              <w:rPr>
                <w:rFonts w:ascii="Arial Narrow" w:hAnsi="Arial Narrow" w:cs="Arial"/>
                <w:bCs/>
                <w:sz w:val="20"/>
                <w:szCs w:val="20"/>
              </w:rPr>
              <w:t>, histogramme</w:t>
            </w:r>
          </w:p>
        </w:tc>
      </w:tr>
      <w:tr w:rsidR="00C85882" w:rsidRPr="002F0366"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jc w:val="both"/>
              <w:rPr>
                <w:rFonts w:ascii="Arial Narrow" w:hAnsi="Arial Narrow" w:cs="Arial"/>
                <w:b/>
                <w:bCs/>
                <w:sz w:val="20"/>
                <w:szCs w:val="20"/>
              </w:rPr>
            </w:pPr>
            <w:r w:rsidRPr="002F0366">
              <w:rPr>
                <w:rFonts w:ascii="Arial Narrow" w:hAnsi="Arial Narrow" w:cs="Arial"/>
                <w:b/>
                <w:bCs/>
                <w:sz w:val="20"/>
                <w:szCs w:val="20"/>
              </w:rPr>
              <w:t>Utilisation et interprétation</w:t>
            </w:r>
            <w:r>
              <w:rPr>
                <w:rFonts w:ascii="Arial Narrow" w:hAnsi="Arial Narrow" w:cs="Arial"/>
                <w:sz w:val="20"/>
                <w:szCs w:val="20"/>
              </w:rPr>
              <w:t xml:space="preserve"> : Cet indicateur est utilisé pour mesurer l’effort du pays à assurer la sécurité nutritionnelle des personnes vivant avec le VIH </w:t>
            </w:r>
          </w:p>
        </w:tc>
      </w:tr>
      <w:tr w:rsidR="00C85882" w:rsidRPr="002F0366"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2F0366" w:rsidRDefault="00C85882" w:rsidP="00B713B1">
            <w:pPr>
              <w:rPr>
                <w:rFonts w:ascii="Arial Narrow" w:hAnsi="Arial Narrow" w:cs="Arial"/>
                <w:b/>
                <w:bCs/>
                <w:sz w:val="20"/>
                <w:szCs w:val="20"/>
              </w:rPr>
            </w:pPr>
            <w:r w:rsidRPr="002F0366">
              <w:rPr>
                <w:rFonts w:ascii="Arial Narrow" w:hAnsi="Arial Narrow" w:cs="Arial"/>
                <w:b/>
                <w:bCs/>
                <w:sz w:val="20"/>
                <w:szCs w:val="20"/>
              </w:rPr>
              <w:t xml:space="preserve">Utilisateurs potentiels : </w:t>
            </w:r>
            <w:r w:rsidRPr="002F0366">
              <w:rPr>
                <w:rFonts w:ascii="Arial Narrow" w:hAnsi="Arial Narrow" w:cs="Arial"/>
                <w:bCs/>
                <w:sz w:val="20"/>
                <w:szCs w:val="20"/>
              </w:rPr>
              <w:t>SP/CNLS-IST, PNLS/IST, PNLT, Ministère de la santé, bailleurs, partenaires</w:t>
            </w:r>
          </w:p>
        </w:tc>
      </w:tr>
    </w:tbl>
    <w:p w:rsidR="00C85882" w:rsidRDefault="00C85882" w:rsidP="00C85882">
      <w:pPr>
        <w:rPr>
          <w:rFonts w:ascii="Arial Narrow" w:hAnsi="Arial Narrow"/>
          <w:sz w:val="18"/>
          <w:szCs w:val="18"/>
        </w:rPr>
      </w:pPr>
    </w:p>
    <w:p w:rsidR="00C85882" w:rsidRPr="00F07553" w:rsidRDefault="00C85882" w:rsidP="000D2849">
      <w:pPr>
        <w:pStyle w:val="Titre2"/>
        <w:numPr>
          <w:ilvl w:val="2"/>
          <w:numId w:val="19"/>
        </w:numPr>
        <w:pBdr>
          <w:bottom w:val="single" w:sz="4" w:space="1" w:color="auto"/>
        </w:pBdr>
        <w:shd w:val="clear" w:color="auto" w:fill="A8D08D" w:themeFill="accent6" w:themeFillTint="99"/>
        <w:jc w:val="left"/>
      </w:pPr>
      <w:bookmarkStart w:id="79" w:name="_Toc459573297"/>
      <w:r w:rsidRPr="00F07553">
        <w:t xml:space="preserve">Enfants rendus orphelins et autres enfants vulnérables </w:t>
      </w:r>
      <w:r>
        <w:t>âgé</w:t>
      </w:r>
      <w:r w:rsidRPr="00F07553">
        <w:t>s de 0 à 17 (OEV)</w:t>
      </w:r>
      <w:bookmarkEnd w:id="79"/>
    </w:p>
    <w:p w:rsidR="00C85882" w:rsidRDefault="00C85882" w:rsidP="00C85882">
      <w:pPr>
        <w:rPr>
          <w:rFonts w:ascii="Arial Narrow" w:hAnsi="Arial Narrow"/>
          <w:sz w:val="18"/>
          <w:szCs w:val="18"/>
        </w:rPr>
      </w:pPr>
    </w:p>
    <w:p w:rsidR="00C85882" w:rsidRPr="00AB6C94" w:rsidRDefault="00C85882" w:rsidP="00AB6C94">
      <w:pPr>
        <w:pBdr>
          <w:bottom w:val="single" w:sz="4" w:space="1" w:color="auto"/>
        </w:pBdr>
        <w:shd w:val="clear" w:color="auto" w:fill="66FF33"/>
        <w:rPr>
          <w:rFonts w:ascii="Georgia" w:hAnsi="Georgia"/>
          <w:b/>
        </w:rPr>
      </w:pPr>
      <w:r w:rsidRPr="00AB6C94">
        <w:rPr>
          <w:rFonts w:ascii="Georgia" w:hAnsi="Georgia"/>
          <w:b/>
        </w:rPr>
        <w:t xml:space="preserve">Effet 2.4 : 60% des PVVIH et d’OEV bénéficient d’un soutien psychosocial et nutritionnel </w:t>
      </w:r>
    </w:p>
    <w:p w:rsidR="00C85882" w:rsidRPr="00F07553" w:rsidRDefault="00C85882" w:rsidP="00C85882">
      <w:pPr>
        <w:rPr>
          <w:rFonts w:ascii="Arial Narrow" w:hAnsi="Arial Narrow"/>
          <w:sz w:val="18"/>
          <w:szCs w:val="18"/>
        </w:rPr>
      </w:pPr>
    </w:p>
    <w:tbl>
      <w:tblPr>
        <w:tblW w:w="10484"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822"/>
      </w:tblGrid>
      <w:tr w:rsidR="00C85882" w:rsidRPr="0092787E"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92787E" w:rsidRDefault="00C85882" w:rsidP="00B713B1">
            <w:pPr>
              <w:rPr>
                <w:rFonts w:ascii="Arial Narrow" w:hAnsi="Arial Narrow" w:cs="Arial"/>
                <w:b/>
                <w:sz w:val="20"/>
                <w:szCs w:val="20"/>
              </w:rPr>
            </w:pPr>
            <w:r w:rsidRPr="0092787E">
              <w:rPr>
                <w:rFonts w:ascii="Arial Narrow" w:hAnsi="Arial Narrow" w:cs="Arial"/>
                <w:b/>
                <w:sz w:val="20"/>
                <w:szCs w:val="20"/>
              </w:rPr>
              <w:t xml:space="preserve">Taux de fréquentation scolaire des orphelins de 10 à 14 ans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Code : </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jc w:val="center"/>
              <w:rPr>
                <w:rFonts w:ascii="Arial Narrow" w:hAnsi="Arial Narrow" w:cs="Arial"/>
                <w:b/>
                <w:bCs/>
                <w:sz w:val="20"/>
                <w:szCs w:val="20"/>
              </w:rPr>
            </w:pPr>
            <w:r w:rsidRPr="0092787E">
              <w:rPr>
                <w:rFonts w:ascii="Arial Narrow" w:hAnsi="Arial Narrow" w:cs="Arial"/>
                <w:b/>
                <w:bCs/>
                <w:sz w:val="20"/>
                <w:szCs w:val="20"/>
              </w:rPr>
              <w:t>EFFET</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jc w:val="center"/>
              <w:rPr>
                <w:rFonts w:ascii="Arial Narrow" w:hAnsi="Arial Narrow" w:cs="Arial"/>
                <w:b/>
                <w:bCs/>
                <w:sz w:val="20"/>
                <w:szCs w:val="20"/>
              </w:rPr>
            </w:pPr>
            <w:r w:rsidRPr="0092787E">
              <w:rPr>
                <w:rFonts w:ascii="Arial Narrow" w:hAnsi="Arial Narrow" w:cs="Arial"/>
                <w:b/>
                <w:bCs/>
                <w:sz w:val="20"/>
                <w:szCs w:val="20"/>
              </w:rPr>
              <w:t>NATIONAL</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Périodicité de mesure :</w:t>
            </w:r>
            <w:r w:rsidRPr="0092787E">
              <w:rPr>
                <w:rFonts w:ascii="Arial Narrow" w:hAnsi="Arial Narrow" w:cs="Arial"/>
                <w:sz w:val="20"/>
                <w:szCs w:val="20"/>
              </w:rPr>
              <w:t xml:space="preserve"> tous les deux</w:t>
            </w:r>
            <w:r>
              <w:rPr>
                <w:rFonts w:ascii="Arial Narrow" w:hAnsi="Arial Narrow" w:cs="Arial"/>
                <w:sz w:val="20"/>
                <w:szCs w:val="20"/>
              </w:rPr>
              <w:t xml:space="preserve"> (02)</w:t>
            </w:r>
            <w:r w:rsidRPr="0092787E">
              <w:rPr>
                <w:rFonts w:ascii="Arial Narrow" w:hAnsi="Arial Narrow" w:cs="Arial"/>
                <w:sz w:val="20"/>
                <w:szCs w:val="20"/>
              </w:rPr>
              <w:t xml:space="preserve"> ans </w:t>
            </w:r>
          </w:p>
        </w:tc>
      </w:tr>
      <w:tr w:rsidR="00C85882" w:rsidRPr="0092787E"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C85882" w:rsidRPr="0092787E" w:rsidRDefault="00C85882" w:rsidP="00B713B1">
            <w:pPr>
              <w:rPr>
                <w:rFonts w:ascii="Arial Narrow" w:hAnsi="Arial Narrow" w:cs="Arial"/>
                <w:sz w:val="20"/>
                <w:szCs w:val="20"/>
              </w:rPr>
            </w:pPr>
            <w:r w:rsidRPr="0092787E">
              <w:rPr>
                <w:rFonts w:ascii="Arial Narrow" w:hAnsi="Arial Narrow" w:cs="Arial"/>
                <w:sz w:val="20"/>
                <w:szCs w:val="20"/>
              </w:rPr>
              <w:t>Evaluer les progrès réalisés en matière de scolarisation des enfants rendus orphelins</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Définition : </w:t>
            </w:r>
            <w:r w:rsidRPr="0092787E">
              <w:rPr>
                <w:rFonts w:ascii="Arial Narrow" w:hAnsi="Arial Narrow" w:cs="Arial"/>
                <w:sz w:val="20"/>
                <w:szCs w:val="20"/>
              </w:rPr>
              <w:t xml:space="preserve">Taux de scolarisation actuel des enfants âgés de 10 à 14 ans dont au moins un des deux parents biologiques est décédé </w:t>
            </w:r>
          </w:p>
        </w:tc>
      </w:tr>
      <w:tr w:rsidR="00C85882" w:rsidRPr="0092787E"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i/>
                <w:iCs/>
                <w:sz w:val="20"/>
                <w:szCs w:val="20"/>
                <w:u w:val="single"/>
              </w:rPr>
            </w:pPr>
            <w:r w:rsidRPr="0092787E">
              <w:rPr>
                <w:rFonts w:ascii="Arial Narrow" w:hAnsi="Arial Narrow" w:cs="Arial"/>
                <w:i/>
                <w:iCs/>
                <w:sz w:val="20"/>
                <w:szCs w:val="20"/>
                <w:u w:val="single"/>
              </w:rPr>
              <w:t>Numérateur</w:t>
            </w:r>
            <w:r w:rsidRPr="0092787E">
              <w:rPr>
                <w:rFonts w:ascii="Arial Narrow" w:hAnsi="Arial Narrow" w:cs="Arial"/>
                <w:sz w:val="20"/>
                <w:szCs w:val="20"/>
              </w:rPr>
              <w:t> : Nombre d’enfants qui ont perdu au moins un des deux parents biologiques et qui vont à l’école.</w:t>
            </w:r>
          </w:p>
        </w:tc>
      </w:tr>
      <w:tr w:rsidR="00C85882" w:rsidRPr="0092787E"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i/>
                <w:iCs/>
                <w:sz w:val="20"/>
                <w:szCs w:val="20"/>
                <w:u w:val="single"/>
              </w:rPr>
            </w:pPr>
            <w:r w:rsidRPr="0092787E">
              <w:rPr>
                <w:rFonts w:ascii="Arial Narrow" w:hAnsi="Arial Narrow" w:cs="Arial"/>
                <w:i/>
                <w:iCs/>
                <w:sz w:val="20"/>
                <w:szCs w:val="20"/>
                <w:u w:val="single"/>
              </w:rPr>
              <w:t>Dénominateur</w:t>
            </w:r>
            <w:r w:rsidRPr="0092787E">
              <w:rPr>
                <w:rFonts w:ascii="Arial Narrow" w:hAnsi="Arial Narrow" w:cs="Arial"/>
                <w:sz w:val="20"/>
                <w:szCs w:val="20"/>
              </w:rPr>
              <w:t> : Nombre d’enfants qui ont perdu au moins un des deux parents biologiques.</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SP/CNLS</w:t>
            </w:r>
          </w:p>
        </w:tc>
        <w:tc>
          <w:tcPr>
            <w:tcW w:w="4884" w:type="dxa"/>
            <w:gridSpan w:val="2"/>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Source des données : EDS, MICS</w:t>
            </w:r>
          </w:p>
        </w:tc>
      </w:tr>
      <w:tr w:rsidR="00C85882" w:rsidRPr="0092787E"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sz w:val="20"/>
                <w:szCs w:val="20"/>
              </w:rPr>
            </w:pPr>
            <w:r w:rsidRPr="0092787E">
              <w:rPr>
                <w:rFonts w:ascii="Arial Narrow" w:hAnsi="Arial Narrow" w:cs="Arial"/>
                <w:b/>
                <w:bCs/>
                <w:sz w:val="20"/>
                <w:szCs w:val="20"/>
              </w:rPr>
              <w:t xml:space="preserve">Méthode de mesure/collecte : </w:t>
            </w:r>
            <w:r w:rsidRPr="0092787E">
              <w:rPr>
                <w:rFonts w:ascii="Arial Narrow" w:hAnsi="Arial Narrow" w:cs="Arial"/>
                <w:sz w:val="20"/>
                <w:szCs w:val="20"/>
              </w:rPr>
              <w:t>L'enquêté répond aux questions suivantes : 1- La mère biologique de cet enfant est-elle toujours en vie ? Si oui, vit-elle sous votre toit? 2- Le père biologique de cet enfant est-il toujours en vie ? Si oui, vit-il sous votre toit ? 3- Cet enfant a t'il fréquenté l'école à un moment quelconque durant l'année scolaire ?</w:t>
            </w:r>
          </w:p>
        </w:tc>
        <w:tc>
          <w:tcPr>
            <w:tcW w:w="3062" w:type="dxa"/>
            <w:tcBorders>
              <w:top w:val="nil"/>
              <w:left w:val="single" w:sz="4" w:space="0" w:color="auto"/>
              <w:bottom w:val="nil"/>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Fréquence de collecte de données : </w:t>
            </w:r>
          </w:p>
        </w:tc>
        <w:tc>
          <w:tcPr>
            <w:tcW w:w="1822" w:type="dxa"/>
            <w:tcBorders>
              <w:top w:val="nil"/>
              <w:left w:val="single" w:sz="4" w:space="0" w:color="auto"/>
              <w:bottom w:val="nil"/>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 xml:space="preserve">2 ans </w:t>
            </w:r>
          </w:p>
        </w:tc>
      </w:tr>
      <w:tr w:rsidR="00C85882" w:rsidRPr="0092787E"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92787E"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Ventilation/Désagrégation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Age  Sexe   Région</w:t>
            </w:r>
          </w:p>
        </w:tc>
      </w:tr>
      <w:tr w:rsidR="00C85882" w:rsidRPr="0092787E"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Type de présentation suggérée</w:t>
            </w:r>
            <w:r w:rsidRPr="0092787E">
              <w:rPr>
                <w:rFonts w:ascii="Arial Narrow" w:hAnsi="Arial Narrow" w:cs="Arial"/>
                <w:sz w:val="20"/>
                <w:szCs w:val="20"/>
              </w:rPr>
              <w:t>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Tableau   Histogramme</w:t>
            </w:r>
          </w:p>
        </w:tc>
      </w:tr>
      <w:tr w:rsidR="00C85882" w:rsidRPr="0092787E" w:rsidTr="00B713B1">
        <w:trPr>
          <w:trHeight w:val="70"/>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92787E" w:rsidRDefault="00C85882" w:rsidP="00B713B1">
            <w:pPr>
              <w:jc w:val="both"/>
              <w:rPr>
                <w:rFonts w:ascii="Arial Narrow" w:hAnsi="Arial Narrow" w:cs="Arial"/>
                <w:b/>
                <w:bCs/>
                <w:sz w:val="20"/>
                <w:szCs w:val="20"/>
              </w:rPr>
            </w:pPr>
            <w:r w:rsidRPr="0092787E">
              <w:rPr>
                <w:rFonts w:ascii="Arial Narrow" w:hAnsi="Arial Narrow" w:cs="Arial"/>
                <w:b/>
                <w:bCs/>
                <w:sz w:val="20"/>
                <w:szCs w:val="20"/>
              </w:rPr>
              <w:t>Utilisation et interprétation</w:t>
            </w:r>
            <w:r w:rsidRPr="0092787E">
              <w:rPr>
                <w:rFonts w:ascii="Arial Narrow" w:hAnsi="Arial Narrow" w:cs="Arial"/>
                <w:sz w:val="20"/>
                <w:szCs w:val="20"/>
              </w:rPr>
              <w:t> :</w:t>
            </w:r>
            <w:r>
              <w:rPr>
                <w:rFonts w:ascii="Arial Narrow" w:hAnsi="Arial Narrow" w:cs="Arial"/>
                <w:sz w:val="20"/>
                <w:szCs w:val="20"/>
              </w:rPr>
              <w:t xml:space="preserve"> cet indicateur est utilisé pour mesurer l’effort du pays dans la scolarisation des enfants orphelins. La tranche d’âge 10-14 ans est l’âge suivant lequel on peut évaluer l’effet préjudiciable sur la scolarisation des enfants orphelins suite au décès des parents. </w:t>
            </w:r>
            <w:r w:rsidRPr="001B59AA">
              <w:rPr>
                <w:rFonts w:ascii="Arial Narrow" w:hAnsi="Arial Narrow" w:cs="Arial"/>
                <w:sz w:val="20"/>
                <w:szCs w:val="20"/>
              </w:rPr>
              <w:t>Les données utilisées pour mesurer cet indicateur proviennent le plus souvent d’enquêtes sur les ménages. Les enfants non couverts par ces enquêtes – parce qu’ils vivent dans</w:t>
            </w:r>
            <w:r w:rsidRPr="00AF68AF">
              <w:rPr>
                <w:rFonts w:ascii="Arial Narrow" w:hAnsi="Arial Narrow" w:cs="Arial"/>
                <w:sz w:val="20"/>
                <w:szCs w:val="20"/>
              </w:rPr>
              <w:t xml:space="preserve"> </w:t>
            </w:r>
            <w:r w:rsidRPr="001F5049">
              <w:rPr>
                <w:rFonts w:ascii="Arial Narrow" w:hAnsi="Arial Narrow" w:cs="Arial"/>
                <w:sz w:val="20"/>
                <w:szCs w:val="20"/>
              </w:rPr>
              <w:t>des institutions ou dans la rue - sont en général moins bien lotis et plus susceptibles d’être orphelins. Ainsi, l’indicateur tendra à sous-estimer le désavantage</w:t>
            </w:r>
            <w:r w:rsidRPr="001B59AA">
              <w:rPr>
                <w:rFonts w:ascii="Arial Narrow" w:hAnsi="Arial Narrow" w:cs="Arial"/>
                <w:sz w:val="20"/>
                <w:szCs w:val="20"/>
              </w:rPr>
              <w:t xml:space="preserve"> relatif en matière de scolarisation dont pâtissent les orphelins. L’indicateur ne fait pas de distinction entre les enfants dont les parents sont morts du sida et ceux qui ont perdu leurs parents pour d’autres raisons. L’indicateur ne fournit aucune information sur le nombre réel d’enfants orphelins.</w:t>
            </w:r>
          </w:p>
        </w:tc>
      </w:tr>
      <w:tr w:rsidR="00C85882" w:rsidRPr="0092787E" w:rsidTr="00B713B1">
        <w:trPr>
          <w:trHeight w:val="267"/>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Utilisateurs potentiels : SP/CNLS-IST, Ministère des Affaires Sociales, autres ministères, bailleurs, partenaires, OSC</w:t>
            </w:r>
          </w:p>
        </w:tc>
      </w:tr>
    </w:tbl>
    <w:p w:rsidR="00C85882" w:rsidRPr="0092787E" w:rsidRDefault="00C85882" w:rsidP="00C85882">
      <w:pPr>
        <w:rPr>
          <w:rFonts w:ascii="Arial Narrow" w:hAnsi="Arial Narrow"/>
          <w:sz w:val="18"/>
          <w:szCs w:val="18"/>
        </w:rPr>
      </w:pPr>
    </w:p>
    <w:tbl>
      <w:tblPr>
        <w:tblW w:w="10484"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822"/>
      </w:tblGrid>
      <w:tr w:rsidR="00C85882" w:rsidRPr="0092787E" w:rsidTr="00B713B1">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92787E" w:rsidRDefault="00C85882" w:rsidP="00B713B1">
            <w:pPr>
              <w:rPr>
                <w:rFonts w:ascii="Arial Narrow" w:hAnsi="Arial Narrow" w:cs="Arial"/>
                <w:b/>
                <w:sz w:val="20"/>
                <w:szCs w:val="20"/>
              </w:rPr>
            </w:pPr>
            <w:r w:rsidRPr="0092787E">
              <w:rPr>
                <w:rFonts w:ascii="Arial Narrow" w:hAnsi="Arial Narrow" w:cs="Arial"/>
                <w:b/>
                <w:sz w:val="20"/>
                <w:szCs w:val="20"/>
              </w:rPr>
              <w:t xml:space="preserve">Taux de fréquentation scolaire des orphelins par rapport aux enfants non orphelins </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Code : </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jc w:val="center"/>
              <w:rPr>
                <w:rFonts w:ascii="Arial Narrow" w:hAnsi="Arial Narrow" w:cs="Arial"/>
                <w:b/>
                <w:bCs/>
                <w:sz w:val="20"/>
                <w:szCs w:val="20"/>
              </w:rPr>
            </w:pPr>
            <w:r w:rsidRPr="0092787E">
              <w:rPr>
                <w:rFonts w:ascii="Arial Narrow" w:hAnsi="Arial Narrow" w:cs="Arial"/>
                <w:b/>
                <w:bCs/>
                <w:sz w:val="20"/>
                <w:szCs w:val="20"/>
              </w:rPr>
              <w:t>EFFET</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2-</w:t>
            </w:r>
            <w:r>
              <w:rPr>
                <w:rFonts w:ascii="Arial Narrow" w:hAnsi="Arial Narrow" w:cs="Arial"/>
                <w:b/>
                <w:bCs/>
                <w:sz w:val="20"/>
                <w:szCs w:val="20"/>
              </w:rPr>
              <w:t xml:space="preserve"> Accélération </w:t>
            </w:r>
            <w:r w:rsidRPr="002F0366">
              <w:rPr>
                <w:rFonts w:ascii="Arial Narrow" w:hAnsi="Arial Narrow" w:cs="Arial"/>
                <w:b/>
                <w:bCs/>
                <w:sz w:val="20"/>
                <w:szCs w:val="20"/>
              </w:rPr>
              <w:t>de la PEC globale</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jc w:val="center"/>
              <w:rPr>
                <w:rFonts w:ascii="Arial Narrow" w:hAnsi="Arial Narrow" w:cs="Arial"/>
                <w:b/>
                <w:bCs/>
                <w:sz w:val="20"/>
                <w:szCs w:val="20"/>
              </w:rPr>
            </w:pPr>
            <w:r w:rsidRPr="0092787E">
              <w:rPr>
                <w:rFonts w:ascii="Arial Narrow" w:hAnsi="Arial Narrow" w:cs="Arial"/>
                <w:b/>
                <w:bCs/>
                <w:sz w:val="20"/>
                <w:szCs w:val="20"/>
              </w:rPr>
              <w:t>NATIONAL</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Périodicité de mesure :</w:t>
            </w:r>
            <w:r w:rsidRPr="0092787E">
              <w:rPr>
                <w:rFonts w:ascii="Arial Narrow" w:hAnsi="Arial Narrow" w:cs="Arial"/>
                <w:sz w:val="20"/>
                <w:szCs w:val="20"/>
              </w:rPr>
              <w:t xml:space="preserve"> 2 ans </w:t>
            </w:r>
          </w:p>
        </w:tc>
      </w:tr>
      <w:tr w:rsidR="00C85882" w:rsidRPr="0092787E"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C85882" w:rsidRDefault="00C85882" w:rsidP="00B713B1">
            <w:pPr>
              <w:rPr>
                <w:rFonts w:ascii="Arial Narrow" w:hAnsi="Arial Narrow" w:cs="Arial"/>
                <w:sz w:val="20"/>
                <w:szCs w:val="20"/>
              </w:rPr>
            </w:pPr>
          </w:p>
          <w:p w:rsidR="00C85882" w:rsidRDefault="00C85882" w:rsidP="00B713B1">
            <w:pPr>
              <w:rPr>
                <w:rFonts w:ascii="Arial Narrow" w:hAnsi="Arial Narrow" w:cs="Arial"/>
                <w:sz w:val="20"/>
                <w:szCs w:val="20"/>
              </w:rPr>
            </w:pPr>
          </w:p>
          <w:p w:rsidR="00C85882" w:rsidRDefault="00C85882" w:rsidP="00B713B1">
            <w:pPr>
              <w:rPr>
                <w:rFonts w:ascii="Arial Narrow" w:hAnsi="Arial Narrow" w:cs="Arial"/>
                <w:sz w:val="20"/>
                <w:szCs w:val="20"/>
              </w:rPr>
            </w:pPr>
          </w:p>
          <w:p w:rsidR="00C85882" w:rsidRDefault="00C85882" w:rsidP="00B713B1">
            <w:pPr>
              <w:rPr>
                <w:rFonts w:ascii="Arial Narrow" w:hAnsi="Arial Narrow" w:cs="Arial"/>
                <w:sz w:val="20"/>
                <w:szCs w:val="20"/>
              </w:rPr>
            </w:pPr>
          </w:p>
          <w:p w:rsidR="00C85882" w:rsidRPr="0092787E" w:rsidRDefault="00C85882" w:rsidP="00B713B1">
            <w:pPr>
              <w:rPr>
                <w:rFonts w:ascii="Arial Narrow" w:hAnsi="Arial Narrow" w:cs="Arial"/>
                <w:sz w:val="20"/>
                <w:szCs w:val="20"/>
              </w:rPr>
            </w:pPr>
            <w:r w:rsidRPr="0092787E">
              <w:rPr>
                <w:rFonts w:ascii="Arial Narrow" w:hAnsi="Arial Narrow" w:cs="Arial"/>
                <w:sz w:val="20"/>
                <w:szCs w:val="20"/>
              </w:rPr>
              <w:t>Evaluer les progrès réalisés pour prévenir un désavantage relatif en matière de scolarisation des enfants rendus orphelins par rapport aux enfants non orphelins</w:t>
            </w: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Définition : </w:t>
            </w:r>
            <w:r w:rsidRPr="0092787E">
              <w:rPr>
                <w:rFonts w:ascii="Arial Narrow" w:hAnsi="Arial Narrow" w:cs="Arial"/>
                <w:sz w:val="20"/>
                <w:szCs w:val="20"/>
              </w:rPr>
              <w:t>L’indicateur est le ratio du taux de scolarisation actuel des enfants âgés de 10 à 14 ans dont les parents biologiques sont décédés par rapport au taux de scolarisation des enfants âgés de 10 à 14 ans dont les parents sont encore en vie et qui vivent avec au moins un parent biologique.</w:t>
            </w:r>
          </w:p>
        </w:tc>
      </w:tr>
      <w:tr w:rsidR="00C85882" w:rsidRPr="0092787E"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i/>
                <w:iCs/>
                <w:sz w:val="20"/>
                <w:szCs w:val="20"/>
                <w:u w:val="single"/>
              </w:rPr>
            </w:pPr>
            <w:r w:rsidRPr="0092787E">
              <w:rPr>
                <w:rFonts w:ascii="Arial Narrow" w:hAnsi="Arial Narrow" w:cs="Arial"/>
                <w:i/>
                <w:iCs/>
                <w:sz w:val="20"/>
                <w:szCs w:val="20"/>
                <w:u w:val="single"/>
              </w:rPr>
              <w:t>Numérateur 1</w:t>
            </w:r>
            <w:r w:rsidRPr="0092787E">
              <w:rPr>
                <w:rFonts w:ascii="Arial Narrow" w:hAnsi="Arial Narrow" w:cs="Arial"/>
                <w:sz w:val="20"/>
                <w:szCs w:val="20"/>
              </w:rPr>
              <w:t> : Nombre d’enfants qui ont perdu au moins un des deux parents biologiques et qui vont à l’école.</w:t>
            </w:r>
            <w:r w:rsidRPr="0092787E">
              <w:rPr>
                <w:rFonts w:ascii="Arial Narrow" w:hAnsi="Arial Narrow" w:cs="Arial"/>
                <w:sz w:val="20"/>
                <w:szCs w:val="20"/>
              </w:rPr>
              <w:br/>
            </w:r>
            <w:r w:rsidRPr="0092787E">
              <w:rPr>
                <w:rFonts w:ascii="Arial Narrow" w:hAnsi="Arial Narrow" w:cs="Arial"/>
                <w:i/>
                <w:iCs/>
                <w:sz w:val="20"/>
                <w:szCs w:val="20"/>
                <w:u w:val="single"/>
              </w:rPr>
              <w:t>Numérateur 2</w:t>
            </w:r>
            <w:r w:rsidRPr="0092787E">
              <w:rPr>
                <w:rFonts w:ascii="Arial Narrow" w:hAnsi="Arial Narrow" w:cs="Arial"/>
                <w:sz w:val="20"/>
                <w:szCs w:val="20"/>
              </w:rPr>
              <w:t>: Nombre d’enfants dont les deux parents sont en vie, qui vivent avec au moins l’un d’entre eux et qui fréquentent l’école.</w:t>
            </w:r>
          </w:p>
        </w:tc>
      </w:tr>
      <w:tr w:rsidR="00C85882" w:rsidRPr="0092787E" w:rsidTr="00B713B1">
        <w:trPr>
          <w:trHeight w:val="261"/>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Arial"/>
                <w:sz w:val="20"/>
                <w:szCs w:val="20"/>
              </w:rPr>
            </w:pPr>
          </w:p>
        </w:tc>
        <w:tc>
          <w:tcPr>
            <w:tcW w:w="6358" w:type="dxa"/>
            <w:gridSpan w:val="3"/>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i/>
                <w:iCs/>
                <w:sz w:val="20"/>
                <w:szCs w:val="20"/>
                <w:u w:val="single"/>
              </w:rPr>
            </w:pPr>
            <w:r w:rsidRPr="0092787E">
              <w:rPr>
                <w:rFonts w:ascii="Arial Narrow" w:hAnsi="Arial Narrow" w:cs="Arial"/>
                <w:i/>
                <w:iCs/>
                <w:sz w:val="20"/>
                <w:szCs w:val="20"/>
                <w:u w:val="single"/>
              </w:rPr>
              <w:t>Dénominateur</w:t>
            </w:r>
            <w:r w:rsidRPr="0092787E">
              <w:rPr>
                <w:rFonts w:ascii="Arial Narrow" w:hAnsi="Arial Narrow" w:cs="Arial"/>
                <w:sz w:val="20"/>
                <w:szCs w:val="20"/>
              </w:rPr>
              <w:t> 1:Nombre d’enfants qui ont perdu au moins un des deux parents biologiques.</w:t>
            </w:r>
            <w:r w:rsidRPr="0092787E">
              <w:rPr>
                <w:rFonts w:ascii="Arial Narrow" w:hAnsi="Arial Narrow" w:cs="Arial"/>
                <w:sz w:val="20"/>
                <w:szCs w:val="20"/>
              </w:rPr>
              <w:br/>
            </w:r>
            <w:r w:rsidRPr="0092787E">
              <w:rPr>
                <w:rFonts w:ascii="Arial Narrow" w:hAnsi="Arial Narrow" w:cs="Arial"/>
                <w:i/>
                <w:iCs/>
                <w:sz w:val="20"/>
                <w:szCs w:val="20"/>
                <w:u w:val="single"/>
              </w:rPr>
              <w:t>Dénominateur 2</w:t>
            </w:r>
            <w:r w:rsidRPr="0092787E">
              <w:rPr>
                <w:rFonts w:ascii="Arial Narrow" w:hAnsi="Arial Narrow" w:cs="Arial"/>
                <w:sz w:val="20"/>
                <w:szCs w:val="20"/>
              </w:rPr>
              <w:t>: Nombre d’enfants dont les deux parents sont en vie et qui vivent avec au moins l’un d’entre eux</w:t>
            </w:r>
          </w:p>
        </w:tc>
      </w:tr>
      <w:tr w:rsidR="00C85882" w:rsidRPr="0092787E"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jc w:val="center"/>
              <w:rPr>
                <w:rFonts w:ascii="Arial Narrow" w:hAnsi="Arial Narrow" w:cs="Arial"/>
                <w:b/>
                <w:bCs/>
                <w:sz w:val="20"/>
                <w:szCs w:val="20"/>
              </w:rPr>
            </w:pPr>
            <w:r w:rsidRPr="0092787E">
              <w:rPr>
                <w:rFonts w:ascii="Arial Narrow" w:hAnsi="Arial Narrow" w:cs="Arial"/>
                <w:b/>
                <w:bCs/>
                <w:sz w:val="20"/>
                <w:szCs w:val="20"/>
              </w:rPr>
              <w:t>SP/CNLS</w:t>
            </w:r>
          </w:p>
        </w:tc>
        <w:tc>
          <w:tcPr>
            <w:tcW w:w="4884" w:type="dxa"/>
            <w:gridSpan w:val="2"/>
            <w:tcBorders>
              <w:top w:val="nil"/>
              <w:left w:val="nil"/>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Source des données : EDS, MICS</w:t>
            </w:r>
          </w:p>
        </w:tc>
      </w:tr>
      <w:tr w:rsidR="00C85882" w:rsidRPr="0092787E"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sz w:val="20"/>
                <w:szCs w:val="20"/>
              </w:rPr>
            </w:pPr>
            <w:r w:rsidRPr="0092787E">
              <w:rPr>
                <w:rFonts w:ascii="Arial Narrow" w:hAnsi="Arial Narrow" w:cs="Arial"/>
                <w:b/>
                <w:bCs/>
                <w:sz w:val="20"/>
                <w:szCs w:val="20"/>
              </w:rPr>
              <w:t xml:space="preserve">Méthode de mesure/collecte : </w:t>
            </w:r>
            <w:r w:rsidRPr="0092787E">
              <w:rPr>
                <w:rFonts w:ascii="Arial Narrow" w:hAnsi="Arial Narrow" w:cs="Arial"/>
                <w:sz w:val="20"/>
                <w:szCs w:val="20"/>
              </w:rPr>
              <w:t>L'enquêté répond aux questions suivantes : 1- La mère biologique de cet enfant est elle toujours en vie ? Si oui, vit elle sous votre toit ? 2- Le père biologique de cet enfant est il toujours en vie ? Si oui, vit il sous votre toit ? 3- Cet enfant a t'il fréquenté l'école à un moment quelconque durant l'année scolaire ?</w:t>
            </w:r>
          </w:p>
          <w:p w:rsidR="00C85882" w:rsidRPr="0092787E" w:rsidRDefault="00C85882" w:rsidP="00B713B1">
            <w:pPr>
              <w:rPr>
                <w:rFonts w:ascii="Arial Narrow" w:hAnsi="Arial Narrow"/>
                <w:sz w:val="20"/>
                <w:szCs w:val="20"/>
              </w:rPr>
            </w:pPr>
            <w:r w:rsidRPr="0092787E">
              <w:rPr>
                <w:rFonts w:ascii="Arial Narrow" w:hAnsi="Arial Narrow" w:cs="Arial"/>
                <w:sz w:val="20"/>
                <w:szCs w:val="20"/>
              </w:rPr>
              <w:t>NB : Le ratio sera calculé en rapportant le taux de scolarisation des orphelins sur le taux de scolarisation des non orphelins</w:t>
            </w:r>
          </w:p>
        </w:tc>
        <w:tc>
          <w:tcPr>
            <w:tcW w:w="3062" w:type="dxa"/>
            <w:tcBorders>
              <w:top w:val="nil"/>
              <w:left w:val="single" w:sz="4" w:space="0" w:color="auto"/>
              <w:bottom w:val="nil"/>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Fréquence de collecte de données : </w:t>
            </w:r>
          </w:p>
        </w:tc>
        <w:tc>
          <w:tcPr>
            <w:tcW w:w="1822" w:type="dxa"/>
            <w:tcBorders>
              <w:top w:val="nil"/>
              <w:left w:val="single" w:sz="4" w:space="0" w:color="auto"/>
              <w:bottom w:val="nil"/>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2 ans</w:t>
            </w:r>
          </w:p>
        </w:tc>
      </w:tr>
      <w:tr w:rsidR="00C85882" w:rsidRPr="0092787E"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92787E"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Ventilation/Désagrégation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Age  Sexe   Région</w:t>
            </w:r>
          </w:p>
        </w:tc>
      </w:tr>
      <w:tr w:rsidR="00C85882" w:rsidRPr="0092787E"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92787E"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Type de présentation suggérée</w:t>
            </w:r>
            <w:r w:rsidRPr="0092787E">
              <w:rPr>
                <w:rFonts w:ascii="Arial Narrow" w:hAnsi="Arial Narrow" w:cs="Arial"/>
                <w:sz w:val="20"/>
                <w:szCs w:val="20"/>
              </w:rPr>
              <w:t> :</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92787E" w:rsidRDefault="00C85882" w:rsidP="00B713B1">
            <w:pPr>
              <w:rPr>
                <w:rFonts w:ascii="Arial Narrow" w:hAnsi="Arial Narrow" w:cs="Arial"/>
                <w:bCs/>
                <w:sz w:val="20"/>
                <w:szCs w:val="20"/>
              </w:rPr>
            </w:pPr>
            <w:r w:rsidRPr="0092787E">
              <w:rPr>
                <w:rFonts w:ascii="Arial Narrow" w:hAnsi="Arial Narrow" w:cs="Arial"/>
                <w:bCs/>
                <w:sz w:val="20"/>
                <w:szCs w:val="20"/>
              </w:rPr>
              <w:t>Tableau   Histogramme</w:t>
            </w:r>
          </w:p>
        </w:tc>
      </w:tr>
      <w:tr w:rsidR="00C85882" w:rsidRPr="0092787E" w:rsidTr="00B713B1">
        <w:trPr>
          <w:trHeight w:val="70"/>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Utilisation et interprétation</w:t>
            </w:r>
            <w:r w:rsidRPr="0092787E">
              <w:rPr>
                <w:rFonts w:ascii="Arial Narrow" w:hAnsi="Arial Narrow" w:cs="Arial"/>
                <w:sz w:val="20"/>
                <w:szCs w:val="20"/>
              </w:rPr>
              <w:t> : Cet indicateur évalue les progrès accomplis dans l’accès des orphelins aux services de l’éducation. Il convient de calculer les données relatives à la fréquentation scolaire pour les orphelins de père ou de mère et pour les enfants vulnérables afin de mettre à jour d’éventuelles disparités entre ces groupes. Si le nombre d’enfants utilisés pour calculer le numérateur du rapport est inférieur à 50, l’indicateur ne devrait pas être présenté. Il est donc important de mesurer la capacité des programmes de soutien aux personnes souffrant du sida à garantir les possibilités d’éducation des orphelins.</w:t>
            </w:r>
          </w:p>
        </w:tc>
      </w:tr>
      <w:tr w:rsidR="00C85882" w:rsidRPr="0092787E" w:rsidTr="00B713B1">
        <w:trPr>
          <w:trHeight w:val="267"/>
          <w:jc w:val="center"/>
        </w:trPr>
        <w:tc>
          <w:tcPr>
            <w:tcW w:w="1048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92787E" w:rsidRDefault="00C85882" w:rsidP="00B713B1">
            <w:pPr>
              <w:rPr>
                <w:rFonts w:ascii="Arial Narrow" w:hAnsi="Arial Narrow" w:cs="Arial"/>
                <w:b/>
                <w:bCs/>
                <w:sz w:val="20"/>
                <w:szCs w:val="20"/>
              </w:rPr>
            </w:pPr>
            <w:r w:rsidRPr="0092787E">
              <w:rPr>
                <w:rFonts w:ascii="Arial Narrow" w:hAnsi="Arial Narrow" w:cs="Arial"/>
                <w:b/>
                <w:bCs/>
                <w:sz w:val="20"/>
                <w:szCs w:val="20"/>
              </w:rPr>
              <w:t xml:space="preserve">Utilisateurs potentiels : </w:t>
            </w:r>
            <w:r w:rsidRPr="0092787E">
              <w:rPr>
                <w:rFonts w:ascii="Arial Narrow" w:hAnsi="Arial Narrow" w:cs="Arial"/>
                <w:bCs/>
                <w:sz w:val="20"/>
                <w:szCs w:val="20"/>
              </w:rPr>
              <w:t>SP/CNLS-IST, Ministère des Affaires Sociales, autres ministères, bailleurs, partenaires, OSC</w:t>
            </w:r>
          </w:p>
        </w:tc>
      </w:tr>
    </w:tbl>
    <w:p w:rsidR="00C85882" w:rsidRDefault="00C85882" w:rsidP="00C85882">
      <w:pPr>
        <w:rPr>
          <w:rFonts w:ascii="Arial Narrow" w:hAnsi="Arial Narrow"/>
          <w:sz w:val="18"/>
          <w:szCs w:val="18"/>
        </w:rPr>
      </w:pPr>
    </w:p>
    <w:p w:rsidR="002F0366" w:rsidRPr="00AD4A86" w:rsidRDefault="00C85882" w:rsidP="00C85882">
      <w:pPr>
        <w:rPr>
          <w:rFonts w:ascii="Arial" w:hAnsi="Arial" w:cs="Arial"/>
          <w:color w:val="FF0000"/>
          <w:sz w:val="22"/>
          <w:szCs w:val="22"/>
        </w:rPr>
      </w:pPr>
      <w:r>
        <w:rPr>
          <w:rFonts w:ascii="Arial Narrow" w:hAnsi="Arial Narrow"/>
          <w:sz w:val="18"/>
          <w:szCs w:val="18"/>
        </w:rPr>
        <w:br w:type="page"/>
      </w:r>
    </w:p>
    <w:p w:rsidR="002F0366" w:rsidRPr="00AD4A86" w:rsidRDefault="002F0366" w:rsidP="002F0366">
      <w:pPr>
        <w:rPr>
          <w:rFonts w:ascii="Arial Narrow" w:hAnsi="Arial Narrow"/>
          <w:color w:val="FF0000"/>
          <w:sz w:val="18"/>
          <w:szCs w:val="18"/>
        </w:rPr>
      </w:pPr>
    </w:p>
    <w:p w:rsidR="00C85882" w:rsidRPr="00744907" w:rsidRDefault="00C85882" w:rsidP="00E00CE7">
      <w:pPr>
        <w:pStyle w:val="Title1"/>
        <w:numPr>
          <w:ilvl w:val="1"/>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80" w:name="_Toc459573298"/>
      <w:r w:rsidRPr="00744907">
        <w:t xml:space="preserve">MATRICE DES INDICATEURS D’IMPACT ET D’EFFET DE L’AXE </w:t>
      </w:r>
      <w:r>
        <w:t>3</w:t>
      </w:r>
      <w:bookmarkEnd w:id="80"/>
    </w:p>
    <w:p w:rsidR="00C85882" w:rsidRDefault="00BA5C23" w:rsidP="00484DF2">
      <w:pPr>
        <w:shd w:val="clear" w:color="auto" w:fill="FFFFFF" w:themeFill="background1"/>
        <w:jc w:val="both"/>
        <w:rPr>
          <w:rFonts w:ascii="Arial Narrow" w:hAnsi="Arial Narrow"/>
          <w:sz w:val="22"/>
          <w:szCs w:val="22"/>
        </w:rPr>
      </w:pPr>
      <w:r>
        <w:rPr>
          <w:rFonts w:ascii="Arial Narrow" w:hAnsi="Arial Narrow"/>
          <w:sz w:val="22"/>
          <w:szCs w:val="22"/>
        </w:rPr>
        <w:t xml:space="preserve">Indicateurs d’Impacts </w:t>
      </w:r>
    </w:p>
    <w:p w:rsidR="00484DF2" w:rsidRPr="00484DF2" w:rsidRDefault="00484DF2" w:rsidP="00484DF2">
      <w:pPr>
        <w:shd w:val="clear" w:color="auto" w:fill="FFFFFF" w:themeFill="background1"/>
        <w:jc w:val="both"/>
        <w:rPr>
          <w:rFonts w:ascii="Georgia" w:hAnsi="Georgia"/>
          <w:b/>
          <w:color w:val="C00000"/>
        </w:rPr>
      </w:pPr>
      <w:r>
        <w:rPr>
          <w:rFonts w:ascii="Georgia" w:hAnsi="Georgia"/>
          <w:b/>
          <w:color w:val="C00000"/>
        </w:rPr>
        <w:t xml:space="preserve">Impact 3 : </w:t>
      </w:r>
      <w:r w:rsidRPr="00484DF2">
        <w:rPr>
          <w:rFonts w:ascii="Georgia" w:hAnsi="Georgia"/>
          <w:b/>
          <w:color w:val="C00000"/>
        </w:rPr>
        <w:t>La gouvernance de la réponse nationale au VIH et au sida est harmonieuse et performante</w:t>
      </w:r>
    </w:p>
    <w:p w:rsidR="00484DF2" w:rsidRPr="00C01563" w:rsidRDefault="00484DF2" w:rsidP="00484DF2">
      <w:pPr>
        <w:shd w:val="clear" w:color="auto" w:fill="FFFFFF" w:themeFill="background1"/>
        <w:jc w:val="both"/>
        <w:rPr>
          <w:rFonts w:ascii="Arial Narrow" w:hAnsi="Arial Narrow"/>
          <w:sz w:val="22"/>
          <w:szCs w:val="22"/>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sz w:val="20"/>
                <w:szCs w:val="20"/>
              </w:rPr>
            </w:pPr>
            <w:r w:rsidRPr="008311E5">
              <w:rPr>
                <w:rFonts w:ascii="Georgia" w:hAnsi="Georgia"/>
                <w:sz w:val="20"/>
                <w:szCs w:val="20"/>
              </w:rPr>
              <w:t xml:space="preserve">Le score de l’Indice Composite des Politiques Nationales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AC0</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Pr>
                <w:rFonts w:ascii="Arial Narrow" w:hAnsi="Arial Narrow" w:cs="Arial"/>
                <w:b/>
                <w:bCs/>
                <w:sz w:val="20"/>
                <w:szCs w:val="20"/>
              </w:rPr>
              <w:t>IMPACT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3-</w:t>
            </w:r>
            <w:r>
              <w:rPr>
                <w:rFonts w:ascii="Arial Narrow" w:hAnsi="Arial Narrow" w:cs="Arial"/>
                <w:b/>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Évaluer les progrès réalisés dans l’élaboration et la mise en œuvre des politiques, stratégies et lois concernant le VIH et le sida au niveau 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0B7FD7">
            <w:pPr>
              <w:rPr>
                <w:rFonts w:ascii="Arial Narrow" w:hAnsi="Arial Narrow" w:cs="Arial"/>
                <w:b/>
                <w:bCs/>
                <w:sz w:val="20"/>
                <w:szCs w:val="20"/>
              </w:rPr>
            </w:pPr>
            <w:r w:rsidRPr="00C01563">
              <w:rPr>
                <w:rFonts w:ascii="Arial Narrow" w:hAnsi="Arial Narrow" w:cs="Arial"/>
                <w:b/>
                <w:bCs/>
                <w:sz w:val="20"/>
                <w:szCs w:val="20"/>
              </w:rPr>
              <w:t xml:space="preserve">Définition : </w:t>
            </w:r>
            <w:r w:rsidR="000B7FD7">
              <w:rPr>
                <w:rFonts w:ascii="Arial Narrow" w:hAnsi="Arial Narrow" w:cs="Arial"/>
                <w:b/>
                <w:bCs/>
                <w:sz w:val="20"/>
                <w:szCs w:val="20"/>
              </w:rPr>
              <w:t>E</w:t>
            </w:r>
            <w:r w:rsidR="000B7FD7">
              <w:rPr>
                <w:rFonts w:ascii="Arial Narrow" w:hAnsi="Arial Narrow" w:cs="Arial"/>
                <w:sz w:val="20"/>
                <w:szCs w:val="20"/>
              </w:rPr>
              <w:t xml:space="preserve">ngagement des acteurs dans le </w:t>
            </w:r>
            <w:r w:rsidRPr="00C01563">
              <w:rPr>
                <w:rFonts w:ascii="Arial Narrow" w:hAnsi="Arial Narrow" w:cs="Arial"/>
                <w:sz w:val="20"/>
                <w:szCs w:val="20"/>
              </w:rPr>
              <w:t xml:space="preserve">cadre de la politique nationale de lutte contre le VIH/sida  </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sidRPr="00C648E8">
              <w:rPr>
                <w:rFonts w:ascii="Arial Narrow" w:hAnsi="Arial Narrow" w:cs="Arial"/>
                <w:bCs/>
                <w:sz w:val="20"/>
                <w:szCs w:val="20"/>
              </w:rPr>
              <w:t xml:space="preserve">Rapports </w:t>
            </w:r>
            <w:r>
              <w:rPr>
                <w:rFonts w:ascii="Arial Narrow" w:hAnsi="Arial Narrow" w:cs="Arial"/>
                <w:bCs/>
                <w:sz w:val="20"/>
                <w:szCs w:val="20"/>
              </w:rPr>
              <w:t>de suivi de programme</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0B7FD7">
            <w:pPr>
              <w:rPr>
                <w:rFonts w:ascii="Arial Narrow" w:hAnsi="Arial Narrow"/>
                <w:sz w:val="20"/>
                <w:szCs w:val="20"/>
              </w:rPr>
            </w:pPr>
            <w:r w:rsidRPr="00C01563">
              <w:rPr>
                <w:rFonts w:ascii="Arial Narrow" w:hAnsi="Arial Narrow" w:cs="Arial"/>
                <w:b/>
                <w:bCs/>
                <w:sz w:val="20"/>
                <w:szCs w:val="20"/>
              </w:rPr>
              <w:t xml:space="preserve">Méthode de mesure/collecte : </w:t>
            </w:r>
            <w:r w:rsidR="000B7FD7">
              <w:rPr>
                <w:rFonts w:ascii="Arial Narrow" w:hAnsi="Arial Narrow" w:cs="Arial"/>
                <w:sz w:val="20"/>
                <w:szCs w:val="20"/>
              </w:rPr>
              <w:t>Interview, questionnaire</w:t>
            </w:r>
            <w:r w:rsidRPr="00C01563">
              <w:rPr>
                <w:rFonts w:ascii="Arial Narrow" w:hAnsi="Arial Narrow" w:cs="Arial"/>
                <w:sz w:val="20"/>
                <w:szCs w:val="20"/>
              </w:rPr>
              <w:t>.</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Pr>
                <w:rFonts w:ascii="Arial Narrow" w:hAnsi="Arial Narrow" w:cs="Arial"/>
                <w:bCs/>
                <w:sz w:val="20"/>
                <w:szCs w:val="20"/>
              </w:rPr>
              <w:t>1</w:t>
            </w:r>
            <w:r w:rsidRPr="00C01563">
              <w:rPr>
                <w:rFonts w:ascii="Arial Narrow" w:hAnsi="Arial Narrow" w:cs="Arial"/>
                <w:bCs/>
                <w:sz w:val="20"/>
                <w:szCs w:val="20"/>
              </w:rPr>
              <w:t xml:space="preserve"> an</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Pr>
                <w:rFonts w:ascii="Arial Narrow" w:hAnsi="Arial Narrow" w:cs="Arial"/>
                <w:bCs/>
                <w:sz w:val="20"/>
                <w:szCs w:val="20"/>
              </w:rPr>
              <w:t>NATIONAL</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Tableau</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Cet indicateur implique un processus qui donne aux divers partenaires une occasion unique de prendre la mesure des progrès réalisés et d’examiner ce qui reste encore à faire pour appuyer une riposte efficace et judicieuse au VIH. </w:t>
            </w:r>
            <w:r>
              <w:rPr>
                <w:rFonts w:ascii="Arial Narrow" w:hAnsi="Arial Narrow" w:cs="Arial"/>
                <w:sz w:val="20"/>
                <w:szCs w:val="20"/>
              </w:rPr>
              <w:t>L</w:t>
            </w:r>
            <w:r w:rsidRPr="00C01563">
              <w:rPr>
                <w:rFonts w:ascii="Arial Narrow" w:hAnsi="Arial Narrow" w:cs="Arial"/>
                <w:sz w:val="20"/>
                <w:szCs w:val="20"/>
              </w:rPr>
              <w:t xml:space="preserve">e processus de l’indice composite peut jouer un rôle important en renforçant la collaboration au sein du pays ainsi que le sentiment de la population d’être partie prenante de la riposte au VIH. </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PNLS/IST, Ministère de la santé, autres ministères, bailleurs, partenaires, OSC</w:t>
            </w:r>
          </w:p>
        </w:tc>
      </w:tr>
    </w:tbl>
    <w:p w:rsidR="00C85882" w:rsidRDefault="00C85882" w:rsidP="00C85882">
      <w:pPr>
        <w:rPr>
          <w:rFonts w:ascii="Arial Narrow" w:hAnsi="Arial Narrow"/>
          <w:sz w:val="18"/>
          <w:szCs w:val="18"/>
        </w:rPr>
      </w:pPr>
    </w:p>
    <w:p w:rsidR="00484DF2" w:rsidRPr="00100472" w:rsidRDefault="00484DF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Dépenses nationales et internationales consacrées à la lutte contre le sida par catégorie et source de financement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Code :</w:t>
            </w:r>
            <w:r>
              <w:rPr>
                <w:rFonts w:ascii="Arial Narrow" w:hAnsi="Arial Narrow" w:cs="Arial"/>
                <w:b/>
                <w:bCs/>
                <w:sz w:val="20"/>
                <w:szCs w:val="20"/>
              </w:rPr>
              <w:t xml:space="preserve"> AC3</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Pr>
                <w:rFonts w:ascii="Arial Narrow" w:hAnsi="Arial Narrow" w:cs="Arial"/>
                <w:b/>
                <w:bCs/>
                <w:sz w:val="20"/>
                <w:szCs w:val="20"/>
              </w:rPr>
              <w:t>IMPACT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3-</w:t>
            </w:r>
            <w:r>
              <w:rPr>
                <w:rFonts w:ascii="Arial Narrow" w:hAnsi="Arial Narrow" w:cs="Arial"/>
                <w:b/>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1 an</w:t>
            </w:r>
          </w:p>
        </w:tc>
      </w:tr>
      <w:tr w:rsidR="00C85882" w:rsidRPr="00C01563" w:rsidTr="00B713B1">
        <w:trPr>
          <w:trHeight w:val="390"/>
          <w:jc w:val="center"/>
        </w:trPr>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vMerge w:val="restart"/>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Recueillir des données ﬁables et cohérentes sur la manière dont les crédits sont dépensés au niveau national et sur la provenance de ces crédits</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 xml:space="preserve">Les dépenses effectives concernant la lutte contre le sida </w:t>
            </w:r>
          </w:p>
        </w:tc>
      </w:tr>
      <w:tr w:rsidR="00C85882" w:rsidRPr="00C01563" w:rsidTr="00B713B1">
        <w:trPr>
          <w:trHeight w:val="70"/>
          <w:jc w:val="center"/>
        </w:trPr>
        <w:tc>
          <w:tcPr>
            <w:tcW w:w="1007" w:type="dxa"/>
            <w:vMerge/>
            <w:tcBorders>
              <w:top w:val="nil"/>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Arial"/>
                <w:b/>
                <w:bCs/>
                <w:sz w:val="20"/>
                <w:szCs w:val="20"/>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i/>
                <w:iCs/>
                <w:sz w:val="20"/>
                <w:szCs w:val="20"/>
                <w:u w:val="single"/>
              </w:rPr>
            </w:pPr>
            <w:r w:rsidRPr="00C01563">
              <w:rPr>
                <w:rFonts w:ascii="Arial Narrow" w:hAnsi="Arial Narrow" w:cs="Arial"/>
                <w:i/>
                <w:iCs/>
                <w:sz w:val="20"/>
                <w:szCs w:val="20"/>
                <w:u w:val="single"/>
              </w:rPr>
              <w:t>Numérateu</w:t>
            </w:r>
            <w:r w:rsidRPr="00C01563">
              <w:rPr>
                <w:rFonts w:ascii="Arial Narrow" w:hAnsi="Arial Narrow" w:cs="Arial"/>
                <w:sz w:val="20"/>
                <w:szCs w:val="20"/>
              </w:rPr>
              <w:t xml:space="preserve">r : Somme d’argent dépensé pour les programmes de VIH par année de budget </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Pr>
                <w:rFonts w:ascii="Arial Narrow" w:hAnsi="Arial Narrow" w:cs="Arial"/>
                <w:b/>
                <w:bCs/>
                <w:sz w:val="20"/>
                <w:szCs w:val="20"/>
              </w:rPr>
              <w:t xml:space="preserve">Rapport </w:t>
            </w:r>
            <w:r w:rsidRPr="00C01563">
              <w:rPr>
                <w:rFonts w:ascii="Arial Narrow" w:hAnsi="Arial Narrow" w:cs="Arial"/>
                <w:b/>
                <w:bCs/>
                <w:sz w:val="20"/>
                <w:szCs w:val="20"/>
              </w:rPr>
              <w:t xml:space="preserve">REDES </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jc w:val="both"/>
              <w:rPr>
                <w:rFonts w:ascii="Arial Narrow" w:hAnsi="Arial Narrow"/>
                <w:sz w:val="20"/>
                <w:szCs w:val="20"/>
              </w:rPr>
            </w:pPr>
            <w:r w:rsidRPr="00C01563">
              <w:rPr>
                <w:rFonts w:ascii="Arial Narrow" w:hAnsi="Arial Narrow" w:cs="Arial"/>
                <w:b/>
                <w:bCs/>
                <w:sz w:val="20"/>
                <w:szCs w:val="20"/>
              </w:rPr>
              <w:t xml:space="preserve">Méthode de mesure/collecte : </w:t>
            </w:r>
            <w:r w:rsidRPr="00C01563">
              <w:rPr>
                <w:rFonts w:ascii="Arial Narrow" w:hAnsi="Arial Narrow" w:cs="Arial"/>
                <w:sz w:val="20"/>
                <w:szCs w:val="20"/>
              </w:rPr>
              <w:t>Méthode d'estimation des dépenses nationales affectées à la lutte contre le sida (REDES). Enquête/Evaluation des flux des ressources à partir de la feuille REDES Excel et RTS. Ce sont les données relatives aux dépenses effectives  et non celles concernant les budgets ou les engagements.</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1 an</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Calibri"/>
                <w:sz w:val="20"/>
                <w:szCs w:val="20"/>
              </w:rPr>
            </w:pPr>
            <w:r>
              <w:rPr>
                <w:rFonts w:ascii="Arial Narrow" w:hAnsi="Arial Narrow" w:cs="Calibri"/>
                <w:sz w:val="20"/>
                <w:szCs w:val="20"/>
              </w:rPr>
              <w:t>-</w:t>
            </w:r>
            <w:r w:rsidRPr="00C01563">
              <w:rPr>
                <w:rFonts w:ascii="Arial Narrow" w:hAnsi="Arial Narrow" w:cs="Calibri"/>
                <w:sz w:val="20"/>
                <w:szCs w:val="20"/>
              </w:rPr>
              <w:t xml:space="preserve">Sources de financement </w:t>
            </w:r>
          </w:p>
          <w:p w:rsidR="00C85882" w:rsidRPr="00C01563" w:rsidRDefault="00C85882" w:rsidP="00B713B1">
            <w:pPr>
              <w:rPr>
                <w:rFonts w:ascii="Arial Narrow" w:hAnsi="Arial Narrow" w:cs="Calibri"/>
                <w:sz w:val="20"/>
                <w:szCs w:val="20"/>
              </w:rPr>
            </w:pPr>
            <w:r>
              <w:rPr>
                <w:rFonts w:ascii="Arial Narrow" w:hAnsi="Arial Narrow" w:cs="Calibri"/>
                <w:sz w:val="20"/>
                <w:szCs w:val="20"/>
              </w:rPr>
              <w:t>-</w:t>
            </w:r>
            <w:r w:rsidRPr="00C01563">
              <w:rPr>
                <w:rFonts w:ascii="Arial Narrow" w:hAnsi="Arial Narrow" w:cs="Calibri"/>
                <w:sz w:val="20"/>
                <w:szCs w:val="20"/>
              </w:rPr>
              <w:t>Catégories de dépenses</w:t>
            </w:r>
          </w:p>
          <w:p w:rsidR="00C85882" w:rsidRDefault="00C85882" w:rsidP="00B713B1">
            <w:pPr>
              <w:rPr>
                <w:rFonts w:ascii="Arial Narrow" w:hAnsi="Arial Narrow" w:cs="Calibri"/>
                <w:sz w:val="20"/>
                <w:szCs w:val="20"/>
              </w:rPr>
            </w:pPr>
            <w:r>
              <w:rPr>
                <w:rFonts w:ascii="Arial Narrow" w:hAnsi="Arial Narrow" w:cs="Calibri"/>
                <w:sz w:val="20"/>
                <w:szCs w:val="20"/>
              </w:rPr>
              <w:t>-</w:t>
            </w:r>
            <w:r w:rsidRPr="00C01563">
              <w:rPr>
                <w:rFonts w:ascii="Arial Narrow" w:hAnsi="Arial Narrow" w:cs="Calibri"/>
                <w:sz w:val="20"/>
                <w:szCs w:val="20"/>
              </w:rPr>
              <w:t>Bénéficiaires;</w:t>
            </w:r>
          </w:p>
          <w:p w:rsidR="00C85882" w:rsidRDefault="00C85882" w:rsidP="00B713B1">
            <w:pPr>
              <w:rPr>
                <w:rFonts w:ascii="Arial Narrow" w:hAnsi="Arial Narrow" w:cs="Calibri"/>
                <w:sz w:val="20"/>
                <w:szCs w:val="20"/>
              </w:rPr>
            </w:pPr>
            <w:r>
              <w:rPr>
                <w:rFonts w:ascii="Arial Narrow" w:hAnsi="Arial Narrow" w:cs="Calibri"/>
                <w:sz w:val="20"/>
                <w:szCs w:val="20"/>
              </w:rPr>
              <w:t>- Facteurs de production</w:t>
            </w:r>
          </w:p>
          <w:p w:rsidR="00C85882" w:rsidRDefault="00C85882" w:rsidP="00B713B1">
            <w:pPr>
              <w:rPr>
                <w:rFonts w:ascii="Arial Narrow" w:hAnsi="Arial Narrow" w:cs="Calibri"/>
                <w:sz w:val="20"/>
                <w:szCs w:val="20"/>
              </w:rPr>
            </w:pPr>
            <w:r>
              <w:rPr>
                <w:rFonts w:ascii="Arial Narrow" w:hAnsi="Arial Narrow" w:cs="Calibri"/>
                <w:sz w:val="20"/>
                <w:szCs w:val="20"/>
              </w:rPr>
              <w:t>- Agents de financement</w:t>
            </w:r>
          </w:p>
          <w:p w:rsidR="00C85882" w:rsidRPr="00C01563" w:rsidRDefault="00C85882" w:rsidP="00B713B1">
            <w:pPr>
              <w:rPr>
                <w:rFonts w:ascii="Arial Narrow" w:hAnsi="Arial Narrow" w:cs="Arial"/>
                <w:b/>
                <w:bCs/>
                <w:sz w:val="20"/>
                <w:szCs w:val="20"/>
              </w:rPr>
            </w:pPr>
            <w:r>
              <w:rPr>
                <w:rFonts w:ascii="Arial Narrow" w:hAnsi="Arial Narrow" w:cs="Calibri"/>
                <w:sz w:val="20"/>
                <w:szCs w:val="20"/>
              </w:rPr>
              <w:t>-</w:t>
            </w:r>
            <w:r w:rsidRPr="00C01563">
              <w:rPr>
                <w:rFonts w:ascii="Arial Narrow" w:hAnsi="Arial Narrow" w:cs="Calibri"/>
                <w:sz w:val="20"/>
                <w:szCs w:val="20"/>
              </w:rPr>
              <w:t>Prestataires</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Tableau, Histogramme, Camembert, Barres</w:t>
            </w:r>
            <w:r>
              <w:rPr>
                <w:rFonts w:ascii="Arial Narrow" w:hAnsi="Arial Narrow" w:cs="Arial"/>
                <w:bCs/>
                <w:sz w:val="20"/>
                <w:szCs w:val="20"/>
              </w:rPr>
              <w:t>, Courbes</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Default="00C85882" w:rsidP="00B713B1">
            <w:pPr>
              <w:jc w:val="both"/>
              <w:rPr>
                <w:rFonts w:ascii="Arial Narrow" w:hAnsi="Arial Narrow" w:cs="Arial"/>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Cet indicateur fournit </w:t>
            </w:r>
            <w:r>
              <w:rPr>
                <w:rFonts w:ascii="Arial Narrow" w:hAnsi="Arial Narrow" w:cs="Arial"/>
                <w:sz w:val="20"/>
                <w:szCs w:val="20"/>
              </w:rPr>
              <w:t xml:space="preserve">non seulement </w:t>
            </w:r>
            <w:r w:rsidRPr="00C01563">
              <w:rPr>
                <w:rFonts w:ascii="Arial Narrow" w:hAnsi="Arial Narrow" w:cs="Arial"/>
                <w:sz w:val="20"/>
                <w:szCs w:val="20"/>
              </w:rPr>
              <w:t>des informations sur les efforts de mobilisation des ressources internes et externes, mais aussi apporte un soutien non négligeable au rôle de coordination assumé par le SP/CNLS-IST en fournissant une base factuelle d’affectation des ressources et d’amélioration des processus de planiﬁcation stratégique. Les dépenses effectives sont classées selon 8 catégories de dépenses relatives à la lutte contre le sida y compris les dépenses publiques provenant de sources propres et de sources internationales :</w:t>
            </w:r>
            <w:r w:rsidRPr="00C01563">
              <w:rPr>
                <w:rFonts w:ascii="Arial Narrow" w:hAnsi="Arial Narrow" w:cs="Arial"/>
                <w:sz w:val="20"/>
                <w:szCs w:val="20"/>
              </w:rPr>
              <w:br/>
              <w:t xml:space="preserve">1. Prévention ; 2. Soins et traitement ; 3. Orphelins et </w:t>
            </w:r>
            <w:r>
              <w:rPr>
                <w:rFonts w:ascii="Arial Narrow" w:hAnsi="Arial Narrow" w:cs="Arial"/>
                <w:sz w:val="20"/>
                <w:szCs w:val="20"/>
              </w:rPr>
              <w:t xml:space="preserve">autres </w:t>
            </w:r>
            <w:r w:rsidRPr="00C01563">
              <w:rPr>
                <w:rFonts w:ascii="Arial Narrow" w:hAnsi="Arial Narrow" w:cs="Arial"/>
                <w:sz w:val="20"/>
                <w:szCs w:val="20"/>
              </w:rPr>
              <w:t>enfants</w:t>
            </w:r>
            <w:r>
              <w:rPr>
                <w:rFonts w:ascii="Arial Narrow" w:hAnsi="Arial Narrow" w:cs="Arial"/>
                <w:sz w:val="20"/>
                <w:szCs w:val="20"/>
              </w:rPr>
              <w:t xml:space="preserve"> rendus</w:t>
            </w:r>
            <w:r w:rsidRPr="00C01563">
              <w:rPr>
                <w:rFonts w:ascii="Arial Narrow" w:hAnsi="Arial Narrow" w:cs="Arial"/>
                <w:sz w:val="20"/>
                <w:szCs w:val="20"/>
              </w:rPr>
              <w:t xml:space="preserve"> vulnérables</w:t>
            </w:r>
            <w:r>
              <w:rPr>
                <w:rFonts w:ascii="Arial Narrow" w:hAnsi="Arial Narrow" w:cs="Arial"/>
                <w:sz w:val="20"/>
                <w:szCs w:val="20"/>
              </w:rPr>
              <w:t xml:space="preserve"> (OEV)</w:t>
            </w:r>
            <w:r w:rsidRPr="00C01563">
              <w:rPr>
                <w:rFonts w:ascii="Arial Narrow" w:hAnsi="Arial Narrow" w:cs="Arial"/>
                <w:sz w:val="20"/>
                <w:szCs w:val="20"/>
              </w:rPr>
              <w:t xml:space="preserve"> ; 4. Gestion </w:t>
            </w:r>
            <w:r>
              <w:rPr>
                <w:rFonts w:ascii="Arial Narrow" w:hAnsi="Arial Narrow" w:cs="Arial"/>
                <w:sz w:val="20"/>
                <w:szCs w:val="20"/>
              </w:rPr>
              <w:t xml:space="preserve">et </w:t>
            </w:r>
            <w:r w:rsidRPr="00C01563">
              <w:rPr>
                <w:rFonts w:ascii="Arial Narrow" w:hAnsi="Arial Narrow" w:cs="Arial"/>
                <w:sz w:val="20"/>
                <w:szCs w:val="20"/>
              </w:rPr>
              <w:t>administration </w:t>
            </w:r>
            <w:r>
              <w:rPr>
                <w:rFonts w:ascii="Arial Narrow" w:hAnsi="Arial Narrow" w:cs="Arial"/>
                <w:sz w:val="20"/>
                <w:szCs w:val="20"/>
              </w:rPr>
              <w:t xml:space="preserve">de </w:t>
            </w:r>
            <w:r w:rsidRPr="00C01563">
              <w:rPr>
                <w:rFonts w:ascii="Arial Narrow" w:hAnsi="Arial Narrow" w:cs="Arial"/>
                <w:sz w:val="20"/>
                <w:szCs w:val="20"/>
              </w:rPr>
              <w:t>programme</w:t>
            </w:r>
            <w:r>
              <w:rPr>
                <w:rFonts w:ascii="Arial Narrow" w:hAnsi="Arial Narrow" w:cs="Arial"/>
                <w:sz w:val="20"/>
                <w:szCs w:val="20"/>
              </w:rPr>
              <w:t>s</w:t>
            </w:r>
            <w:r w:rsidRPr="00C01563">
              <w:rPr>
                <w:rFonts w:ascii="Arial Narrow" w:hAnsi="Arial Narrow" w:cs="Arial"/>
                <w:sz w:val="20"/>
                <w:szCs w:val="20"/>
              </w:rPr>
              <w:t xml:space="preserve">; </w:t>
            </w:r>
          </w:p>
          <w:p w:rsidR="00C85882" w:rsidRDefault="00C85882" w:rsidP="00B713B1">
            <w:pPr>
              <w:jc w:val="both"/>
              <w:rPr>
                <w:rFonts w:ascii="Arial Narrow" w:hAnsi="Arial Narrow" w:cs="Arial"/>
                <w:sz w:val="20"/>
                <w:szCs w:val="20"/>
              </w:rPr>
            </w:pPr>
            <w:r>
              <w:rPr>
                <w:rFonts w:ascii="Arial Narrow" w:hAnsi="Arial Narrow" w:cs="Arial"/>
                <w:sz w:val="20"/>
                <w:szCs w:val="20"/>
              </w:rPr>
              <w:t>5. R</w:t>
            </w:r>
            <w:r w:rsidRPr="00C01563">
              <w:rPr>
                <w:rFonts w:ascii="Arial Narrow" w:hAnsi="Arial Narrow" w:cs="Arial"/>
                <w:sz w:val="20"/>
                <w:szCs w:val="20"/>
              </w:rPr>
              <w:t>essources humaines ; 6. Protection sociale et services sociaux (à l’exclusion des OEV) ; 7. Environnement favorable 8. Recherche</w:t>
            </w:r>
            <w:r>
              <w:rPr>
                <w:rFonts w:ascii="Arial Narrow" w:hAnsi="Arial Narrow" w:cs="Arial"/>
                <w:sz w:val="20"/>
                <w:szCs w:val="20"/>
              </w:rPr>
              <w:t xml:space="preserve"> liée au VIH </w:t>
            </w:r>
            <w:r w:rsidRPr="00C01563">
              <w:rPr>
                <w:rFonts w:ascii="Arial Narrow" w:hAnsi="Arial Narrow" w:cs="Arial"/>
                <w:sz w:val="20"/>
                <w:szCs w:val="20"/>
              </w:rPr>
              <w:t xml:space="preserve"> (à </w:t>
            </w:r>
            <w:r>
              <w:rPr>
                <w:rFonts w:ascii="Arial Narrow" w:hAnsi="Arial Narrow" w:cs="Arial"/>
                <w:sz w:val="20"/>
                <w:szCs w:val="20"/>
              </w:rPr>
              <w:t>l’exception</w:t>
            </w:r>
            <w:r w:rsidRPr="00C01563">
              <w:rPr>
                <w:rFonts w:ascii="Arial Narrow" w:hAnsi="Arial Narrow" w:cs="Arial"/>
                <w:sz w:val="20"/>
                <w:szCs w:val="20"/>
              </w:rPr>
              <w:t xml:space="preserve"> de la recherche opérationnelle)</w:t>
            </w:r>
            <w:r>
              <w:rPr>
                <w:rFonts w:ascii="Arial Narrow" w:hAnsi="Arial Narrow" w:cs="Arial"/>
                <w:sz w:val="20"/>
                <w:szCs w:val="20"/>
              </w:rPr>
              <w:t>.</w:t>
            </w:r>
          </w:p>
          <w:p w:rsidR="00C85882" w:rsidRPr="00C01563" w:rsidRDefault="00C85882" w:rsidP="00B713B1">
            <w:pPr>
              <w:jc w:val="both"/>
              <w:rPr>
                <w:rFonts w:ascii="Arial Narrow" w:hAnsi="Arial Narrow" w:cs="Arial"/>
                <w:b/>
                <w:bCs/>
                <w:sz w:val="20"/>
                <w:szCs w:val="20"/>
              </w:rPr>
            </w:pPr>
            <w:r w:rsidRPr="00C01563">
              <w:rPr>
                <w:rFonts w:ascii="Arial Narrow" w:hAnsi="Arial Narrow" w:cs="Arial"/>
                <w:sz w:val="20"/>
                <w:szCs w:val="20"/>
              </w:rPr>
              <w:t xml:space="preserve">Chacune des catégories de dépenses affectées à la lutte contre le sida est </w:t>
            </w:r>
            <w:r>
              <w:rPr>
                <w:rFonts w:ascii="Arial Narrow" w:hAnsi="Arial Narrow" w:cs="Arial"/>
                <w:sz w:val="20"/>
                <w:szCs w:val="20"/>
              </w:rPr>
              <w:t>divisée</w:t>
            </w:r>
            <w:r w:rsidRPr="00C01563">
              <w:rPr>
                <w:rFonts w:ascii="Arial Narrow" w:hAnsi="Arial Narrow" w:cs="Arial"/>
                <w:sz w:val="20"/>
                <w:szCs w:val="20"/>
              </w:rPr>
              <w:t xml:space="preserve"> en trois principaux groupes de sources de ﬁnancement : 1. Publiques nationales ; 2. Internationales ; 3. Nationales privées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PNLS/IST, Ministère de la santé, autres ministères, bailleurs, partenaires, OSC</w:t>
            </w:r>
          </w:p>
        </w:tc>
      </w:tr>
    </w:tbl>
    <w:p w:rsidR="00C85882" w:rsidRDefault="00C85882" w:rsidP="00C85882">
      <w:pPr>
        <w:rPr>
          <w:rFonts w:ascii="Arial Narrow" w:hAnsi="Arial Narrow"/>
          <w:sz w:val="18"/>
          <w:szCs w:val="18"/>
        </w:rPr>
      </w:pPr>
    </w:p>
    <w:p w:rsidR="00C85882" w:rsidRPr="00100472" w:rsidRDefault="00C85882" w:rsidP="00C85882">
      <w:pPr>
        <w:rPr>
          <w:rFonts w:ascii="Arial Narrow" w:hAnsi="Arial Narrow"/>
          <w:sz w:val="18"/>
          <w:szCs w:val="18"/>
        </w:rPr>
      </w:pPr>
      <w:r>
        <w:rPr>
          <w:rFonts w:ascii="Arial Narrow" w:hAnsi="Arial Narrow"/>
          <w:sz w:val="18"/>
          <w:szCs w:val="18"/>
        </w:rPr>
        <w:br w:type="page"/>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lastRenderedPageBreak/>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b/>
                <w:sz w:val="20"/>
                <w:szCs w:val="20"/>
              </w:rPr>
            </w:pPr>
            <w:r w:rsidRPr="00C01563">
              <w:rPr>
                <w:rFonts w:ascii="Arial Narrow" w:hAnsi="Arial Narrow" w:cs="Arial"/>
                <w:b/>
                <w:sz w:val="20"/>
                <w:szCs w:val="20"/>
              </w:rPr>
              <w:t>Nombre de structures de coordination dont les capacités en Ressources humaines répondent aux besoins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AC4</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3-</w:t>
            </w:r>
            <w:r>
              <w:rPr>
                <w:rFonts w:ascii="Arial Narrow" w:hAnsi="Arial Narrow" w:cs="Arial"/>
                <w:b/>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jc w:val="both"/>
              <w:rPr>
                <w:rFonts w:ascii="Arial Narrow" w:hAnsi="Arial Narrow" w:cs="Arial"/>
                <w:sz w:val="20"/>
                <w:szCs w:val="20"/>
              </w:rPr>
            </w:pPr>
            <w:r w:rsidRPr="00C01563">
              <w:rPr>
                <w:rFonts w:ascii="Arial Narrow" w:hAnsi="Arial Narrow" w:cs="Arial"/>
                <w:sz w:val="20"/>
                <w:szCs w:val="20"/>
              </w:rPr>
              <w:t>Evaluer la capacité des structures de coordination à répondre à leur mission de coordination, mais aussi de déterminer les besoins en formation des cadres des structures de coordination en vue de la mobilisation des ressources pour leur formation</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Nombre de structures de coordination du SP/CNLS-IST et ses démembrements à divers niveau</w:t>
            </w:r>
            <w:r>
              <w:rPr>
                <w:rFonts w:ascii="Arial Narrow" w:hAnsi="Arial Narrow" w:cs="Arial"/>
                <w:sz w:val="20"/>
                <w:szCs w:val="20"/>
              </w:rPr>
              <w:t>x</w:t>
            </w:r>
            <w:r w:rsidRPr="00C01563">
              <w:rPr>
                <w:rFonts w:ascii="Arial Narrow" w:hAnsi="Arial Narrow" w:cs="Arial"/>
                <w:sz w:val="20"/>
                <w:szCs w:val="20"/>
              </w:rPr>
              <w:t xml:space="preserve"> dont les capacités en Ressources humaines  au niveau national, régional et district</w:t>
            </w:r>
            <w:r>
              <w:rPr>
                <w:rFonts w:ascii="Arial Narrow" w:hAnsi="Arial Narrow" w:cs="Arial"/>
                <w:sz w:val="20"/>
                <w:szCs w:val="20"/>
              </w:rPr>
              <w:t xml:space="preserve"> ont été renforcées </w:t>
            </w:r>
            <w:r w:rsidRPr="00C01563">
              <w:rPr>
                <w:rFonts w:ascii="Arial Narrow" w:hAnsi="Arial Narrow" w:cs="Arial"/>
                <w:sz w:val="20"/>
                <w:szCs w:val="20"/>
              </w:rPr>
              <w:t>(cadre formé ou cadre recruté)</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DRS, DPS, Secteurs Ministériels, OSC, Autres secteurs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sidRPr="00C01563">
              <w:rPr>
                <w:rFonts w:ascii="Arial Narrow" w:hAnsi="Arial Narrow" w:cs="Arial"/>
                <w:sz w:val="20"/>
                <w:szCs w:val="20"/>
              </w:rPr>
              <w:t>Rapport d’activités/formation</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Pr>
                <w:rFonts w:ascii="Arial Narrow" w:hAnsi="Arial Narrow" w:cs="Arial"/>
                <w:sz w:val="20"/>
                <w:szCs w:val="20"/>
              </w:rPr>
              <w:t xml:space="preserve">Revue documentaire, </w:t>
            </w:r>
            <w:r w:rsidRPr="00C01563">
              <w:rPr>
                <w:rFonts w:ascii="Arial Narrow" w:hAnsi="Arial Narrow" w:cs="Arial"/>
                <w:sz w:val="20"/>
                <w:szCs w:val="20"/>
              </w:rPr>
              <w:t>interview des personnes concernées</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Calibri"/>
                <w:sz w:val="20"/>
                <w:szCs w:val="20"/>
              </w:rPr>
              <w:t>National Région District</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Tableau</w:t>
            </w:r>
            <w:r>
              <w:rPr>
                <w:rFonts w:ascii="Arial Narrow" w:hAnsi="Arial Narrow" w:cs="Arial"/>
                <w:bCs/>
                <w:sz w:val="20"/>
                <w:szCs w:val="20"/>
              </w:rPr>
              <w:t>, Histogramme</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 Cet indicateur permet de suivre le niveau de mise en œuvre  du plan de renforcement des capacités des structures de coordination, d'évaluer les progrès en matière de formation</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PNLS/IST, Ministère de la santé, autres ministères, bailleurs, partenaires, OSC</w:t>
            </w:r>
          </w:p>
        </w:tc>
      </w:tr>
    </w:tbl>
    <w:p w:rsidR="00C85882" w:rsidRPr="00100472" w:rsidRDefault="00C8588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Nombre de rencontres annuelles du CNLS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AC5</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1 an</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Evaluer la fonctionnalité du CNLS-IST</w:t>
            </w:r>
          </w:p>
          <w:p w:rsidR="00C85882" w:rsidRPr="00C01563" w:rsidRDefault="00C85882" w:rsidP="00B713B1">
            <w:pPr>
              <w:rPr>
                <w:rFonts w:ascii="Arial Narrow" w:hAnsi="Arial Narrow" w:cs="Arial"/>
                <w:sz w:val="20"/>
                <w:szCs w:val="20"/>
              </w:rPr>
            </w:pP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 xml:space="preserve">C'est le nombre de sessions tenues dans l’année </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sidRPr="00C01563">
              <w:rPr>
                <w:rFonts w:ascii="Arial Narrow" w:hAnsi="Arial Narrow" w:cs="Arial"/>
                <w:sz w:val="20"/>
                <w:szCs w:val="20"/>
              </w:rPr>
              <w:t>PV, CR  de sessions du CNLS</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C01563">
              <w:rPr>
                <w:rFonts w:ascii="Arial Narrow" w:hAnsi="Arial Narrow" w:cs="Arial"/>
                <w:sz w:val="20"/>
                <w:szCs w:val="20"/>
              </w:rPr>
              <w:t>Examen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Tableau  Camembert</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 Permet d'apprécier le fonctionnement du CNLS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PNLS/IST, Ministère de la santé, autres ministères, bailleurs, partenaires, OSC</w:t>
            </w:r>
          </w:p>
        </w:tc>
      </w:tr>
    </w:tbl>
    <w:p w:rsidR="00C85882" w:rsidRPr="00100472" w:rsidRDefault="00C85882" w:rsidP="00C85882">
      <w:pPr>
        <w:rPr>
          <w:rFonts w:ascii="Arial Narrow" w:hAnsi="Arial Narrow"/>
          <w:sz w:val="18"/>
          <w:szCs w:val="18"/>
        </w:rPr>
      </w:pPr>
    </w:p>
    <w:p w:rsidR="00C85882" w:rsidRDefault="00C85882" w:rsidP="00C85882">
      <w:pPr>
        <w:rPr>
          <w:rFonts w:ascii="Arial Narrow" w:hAnsi="Arial Narrow"/>
          <w:sz w:val="18"/>
          <w:szCs w:val="18"/>
        </w:rPr>
      </w:pPr>
    </w:p>
    <w:p w:rsidR="00C85882" w:rsidRPr="00100472" w:rsidRDefault="00C85882" w:rsidP="00C85882">
      <w:pPr>
        <w:rPr>
          <w:rFonts w:ascii="Arial Narrow" w:hAnsi="Arial Narrow"/>
          <w:sz w:val="18"/>
          <w:szCs w:val="18"/>
        </w:rPr>
      </w:pPr>
      <w:r>
        <w:rPr>
          <w:rFonts w:ascii="Arial Narrow" w:hAnsi="Arial Narrow"/>
          <w:sz w:val="18"/>
          <w:szCs w:val="18"/>
        </w:rPr>
        <w:br w:type="page"/>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lastRenderedPageBreak/>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sz w:val="20"/>
                <w:szCs w:val="20"/>
              </w:rPr>
            </w:pPr>
            <w:r w:rsidRPr="00C01563">
              <w:rPr>
                <w:rFonts w:ascii="Arial Narrow" w:hAnsi="Arial Narrow" w:cs="Arial"/>
                <w:b/>
                <w:sz w:val="20"/>
                <w:szCs w:val="20"/>
              </w:rPr>
              <w:t>Proportion des structures ciblées recevant de manière systématique les données stratégiques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AC6</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1 an</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bCs/>
                <w:sz w:val="20"/>
                <w:szCs w:val="20"/>
              </w:rPr>
              <w:t>Apprécier le circuit de transmission des données stratégiques</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Default="00C85882" w:rsidP="00B713B1">
            <w:pPr>
              <w:rPr>
                <w:rFonts w:ascii="Arial Narrow" w:hAnsi="Arial Narrow" w:cs="Arial"/>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Proportion de structures ciblées qui reçoivent de façon systématique les données stratégiques</w:t>
            </w:r>
          </w:p>
          <w:p w:rsidR="00C85882" w:rsidRDefault="00C85882" w:rsidP="00B713B1">
            <w:pPr>
              <w:rPr>
                <w:rFonts w:ascii="Arial Narrow" w:hAnsi="Arial Narrow" w:cs="Arial"/>
                <w:sz w:val="20"/>
                <w:szCs w:val="20"/>
              </w:rPr>
            </w:pPr>
            <w:r w:rsidRPr="00C01563">
              <w:rPr>
                <w:rFonts w:ascii="Arial Narrow" w:hAnsi="Arial Narrow" w:cs="Arial"/>
                <w:i/>
                <w:iCs/>
                <w:sz w:val="20"/>
                <w:szCs w:val="20"/>
                <w:u w:val="single"/>
              </w:rPr>
              <w:t>Numérateu</w:t>
            </w:r>
            <w:r w:rsidRPr="00C01563">
              <w:rPr>
                <w:rFonts w:ascii="Arial Narrow" w:hAnsi="Arial Narrow" w:cs="Arial"/>
                <w:sz w:val="20"/>
                <w:szCs w:val="20"/>
              </w:rPr>
              <w:t>r : nombre de structures ciblées qui reçoivent de façon systématique les données stratégiques</w:t>
            </w:r>
          </w:p>
          <w:p w:rsidR="00C85882" w:rsidRPr="00C01563" w:rsidRDefault="00C85882" w:rsidP="00B713B1">
            <w:pPr>
              <w:rPr>
                <w:rFonts w:ascii="Arial Narrow" w:hAnsi="Arial Narrow" w:cs="Arial"/>
                <w:b/>
                <w:bCs/>
                <w:sz w:val="20"/>
                <w:szCs w:val="20"/>
              </w:rPr>
            </w:pPr>
            <w:r w:rsidRPr="00C01563">
              <w:rPr>
                <w:rFonts w:ascii="Arial Narrow" w:hAnsi="Arial Narrow" w:cs="Arial"/>
                <w:i/>
                <w:iCs/>
                <w:sz w:val="20"/>
                <w:szCs w:val="20"/>
                <w:u w:val="single"/>
              </w:rPr>
              <w:t>Dénominateur</w:t>
            </w:r>
            <w:r w:rsidRPr="00C01563">
              <w:rPr>
                <w:rFonts w:ascii="Arial Narrow" w:hAnsi="Arial Narrow" w:cs="Arial"/>
                <w:sz w:val="20"/>
                <w:szCs w:val="20"/>
              </w:rPr>
              <w:t> : nombre total de structures ciblées pour recevoir de façon systématique les données stratégiques</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sz w:val="20"/>
                <w:szCs w:val="20"/>
              </w:rPr>
            </w:pPr>
            <w:r w:rsidRPr="00C01563">
              <w:rPr>
                <w:rFonts w:ascii="Arial Narrow" w:hAnsi="Arial Narrow" w:cs="Arial"/>
                <w:b/>
                <w:bCs/>
                <w:sz w:val="20"/>
                <w:szCs w:val="20"/>
              </w:rPr>
              <w:t xml:space="preserve">Source des données : </w:t>
            </w:r>
            <w:r w:rsidRPr="00C01563">
              <w:rPr>
                <w:rFonts w:ascii="Arial Narrow" w:hAnsi="Arial Narrow" w:cs="Arial"/>
                <w:sz w:val="20"/>
                <w:szCs w:val="20"/>
              </w:rPr>
              <w:t xml:space="preserve">Numérateur : Bordereau d'envoi, </w:t>
            </w:r>
          </w:p>
          <w:p w:rsidR="00C85882" w:rsidRPr="00C01563" w:rsidRDefault="00C85882" w:rsidP="00B713B1">
            <w:pPr>
              <w:rPr>
                <w:rFonts w:ascii="Arial Narrow" w:hAnsi="Arial Narrow" w:cs="Arial"/>
                <w:b/>
                <w:bCs/>
                <w:sz w:val="20"/>
                <w:szCs w:val="20"/>
              </w:rPr>
            </w:pPr>
            <w:r w:rsidRPr="00C01563">
              <w:rPr>
                <w:rFonts w:ascii="Arial Narrow" w:hAnsi="Arial Narrow" w:cs="Arial"/>
                <w:sz w:val="20"/>
                <w:szCs w:val="20"/>
              </w:rPr>
              <w:t>Dénominateur : Liste des structures ciblées</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C01563">
              <w:rPr>
                <w:rFonts w:ascii="Arial Narrow" w:hAnsi="Arial Narrow" w:cs="Arial"/>
                <w:sz w:val="20"/>
                <w:szCs w:val="20"/>
              </w:rPr>
              <w:t>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 Région District</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Tableau  Camembert</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FFFFFF"/>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 Cet indicateur permet d'apprécier le niveau de circulation des informations stratégiques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PNLS/IST, Ministère de la santé, autres ministères, bailleurs, partenaires, OSC</w:t>
            </w:r>
          </w:p>
        </w:tc>
      </w:tr>
    </w:tbl>
    <w:p w:rsidR="00C85882" w:rsidRDefault="00C85882" w:rsidP="00C85882">
      <w:pPr>
        <w:rPr>
          <w:rFonts w:ascii="Arial Narrow" w:hAnsi="Arial Narrow"/>
          <w:sz w:val="18"/>
          <w:szCs w:val="18"/>
        </w:rPr>
      </w:pPr>
    </w:p>
    <w:p w:rsidR="00C85882" w:rsidRDefault="00C85882" w:rsidP="00C85882">
      <w:pPr>
        <w:rPr>
          <w:rFonts w:ascii="Arial Narrow" w:hAnsi="Arial Narrow"/>
          <w:sz w:val="18"/>
          <w:szCs w:val="18"/>
        </w:rPr>
      </w:pPr>
    </w:p>
    <w:p w:rsidR="00C85882" w:rsidRDefault="00C85882" w:rsidP="00C85882">
      <w:pPr>
        <w:tabs>
          <w:tab w:val="left" w:pos="3356"/>
        </w:tabs>
        <w:rPr>
          <w:rFonts w:ascii="Arial Narrow" w:hAnsi="Arial Narrow"/>
          <w:sz w:val="18"/>
          <w:szCs w:val="18"/>
        </w:rPr>
      </w:pPr>
      <w:r>
        <w:rPr>
          <w:rFonts w:ascii="Arial Narrow" w:hAnsi="Arial Narrow"/>
          <w:sz w:val="18"/>
          <w:szCs w:val="18"/>
        </w:rPr>
        <w:tab/>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sz w:val="20"/>
                <w:szCs w:val="20"/>
              </w:rPr>
            </w:pPr>
            <w:r w:rsidRPr="00C01563">
              <w:rPr>
                <w:rFonts w:ascii="Arial Narrow" w:hAnsi="Arial Narrow" w:cs="Arial"/>
                <w:b/>
                <w:sz w:val="20"/>
                <w:szCs w:val="20"/>
              </w:rPr>
              <w:t>Nombre des documents de plaidoyer produits à partir des données disponibles sur la riposte au Sida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AC7</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3-</w:t>
            </w:r>
            <w:r>
              <w:rPr>
                <w:rFonts w:ascii="Arial Narrow" w:hAnsi="Arial Narrow" w:cs="Arial"/>
                <w:b/>
                <w:bCs/>
                <w:sz w:val="20"/>
                <w:szCs w:val="20"/>
              </w:rPr>
              <w:t>Amélioration</w:t>
            </w:r>
            <w:r w:rsidRPr="00C01563">
              <w:rPr>
                <w:rFonts w:ascii="Arial Narrow" w:hAnsi="Arial Narrow" w:cs="Arial"/>
                <w:b/>
                <w:bCs/>
                <w:sz w:val="20"/>
                <w:szCs w:val="20"/>
              </w:rPr>
              <w:t xml:space="preserve">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Documenter la réponse national</w:t>
            </w:r>
            <w:r>
              <w:rPr>
                <w:rFonts w:ascii="Arial Narrow" w:hAnsi="Arial Narrow" w:cs="Arial"/>
                <w:sz w:val="20"/>
                <w:szCs w:val="20"/>
              </w:rPr>
              <w:t>e pour  renforcer le  plaidoyer</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Nombre de documents de plaidoyer élaborés sur la base des données collectées</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sidRPr="00C01563">
              <w:rPr>
                <w:rFonts w:ascii="Arial Narrow" w:hAnsi="Arial Narrow" w:cs="Arial"/>
                <w:sz w:val="20"/>
                <w:szCs w:val="20"/>
              </w:rPr>
              <w:t>les rapports de suivi</w:t>
            </w:r>
            <w:r>
              <w:rPr>
                <w:rFonts w:ascii="Arial Narrow" w:hAnsi="Arial Narrow" w:cs="Arial"/>
                <w:sz w:val="20"/>
                <w:szCs w:val="20"/>
              </w:rPr>
              <w:t xml:space="preserve"> et les rapports programmatiques</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C01563">
              <w:rPr>
                <w:rFonts w:ascii="Arial Narrow" w:hAnsi="Arial Narrow" w:cs="Arial"/>
                <w:sz w:val="20"/>
                <w:szCs w:val="20"/>
              </w:rPr>
              <w:t>comptage, 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Pr>
                <w:rFonts w:ascii="Arial Narrow" w:hAnsi="Arial Narrow" w:cs="Arial"/>
                <w:bCs/>
                <w:sz w:val="20"/>
                <w:szCs w:val="20"/>
              </w:rPr>
              <w:t>National Région District</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Tableau</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 Cet indicateur permet d'apprécier le niveau d'engagement des acteurs de la riposte au VIH</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tabs>
          <w:tab w:val="left" w:pos="3356"/>
        </w:tabs>
        <w:rPr>
          <w:rFonts w:ascii="Arial Narrow" w:hAnsi="Arial Narrow"/>
          <w:sz w:val="18"/>
          <w:szCs w:val="18"/>
        </w:rPr>
      </w:pPr>
    </w:p>
    <w:p w:rsidR="00C85882" w:rsidRDefault="00C85882" w:rsidP="00C85882">
      <w:pPr>
        <w:rPr>
          <w:rFonts w:ascii="Arial Narrow" w:hAnsi="Arial Narrow"/>
          <w:sz w:val="18"/>
          <w:szCs w:val="18"/>
        </w:rPr>
      </w:pPr>
    </w:p>
    <w:p w:rsidR="00C85882" w:rsidRDefault="00C85882" w:rsidP="00C85882">
      <w:pPr>
        <w:rPr>
          <w:rFonts w:ascii="Arial Narrow" w:hAnsi="Arial Narrow"/>
          <w:sz w:val="18"/>
          <w:szCs w:val="18"/>
        </w:rPr>
      </w:pPr>
    </w:p>
    <w:p w:rsidR="00C85882" w:rsidRDefault="00C85882" w:rsidP="00C85882">
      <w:pPr>
        <w:rPr>
          <w:rFonts w:ascii="Arial Narrow" w:hAnsi="Arial Narrow"/>
          <w:sz w:val="18"/>
          <w:szCs w:val="18"/>
        </w:rPr>
      </w:pPr>
    </w:p>
    <w:p w:rsidR="00C85882" w:rsidRDefault="00C85882" w:rsidP="00C85882">
      <w:pPr>
        <w:tabs>
          <w:tab w:val="left" w:pos="3681"/>
        </w:tabs>
        <w:rPr>
          <w:rFonts w:ascii="Arial Narrow" w:hAnsi="Arial Narrow"/>
          <w:sz w:val="18"/>
          <w:szCs w:val="18"/>
        </w:rPr>
      </w:pPr>
      <w:r>
        <w:rPr>
          <w:rFonts w:ascii="Arial Narrow" w:hAnsi="Arial Narrow"/>
          <w:sz w:val="18"/>
          <w:szCs w:val="18"/>
        </w:rPr>
        <w:tab/>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b/>
                <w:sz w:val="20"/>
                <w:szCs w:val="20"/>
              </w:rPr>
            </w:pPr>
            <w:r w:rsidRPr="00C01563">
              <w:rPr>
                <w:rFonts w:ascii="Arial Narrow" w:hAnsi="Arial Narrow" w:cs="Arial"/>
                <w:b/>
                <w:sz w:val="20"/>
                <w:szCs w:val="20"/>
              </w:rPr>
              <w:t>Nombre de structures de coordination sectorielle dont les capacités ont été renforcées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AC8</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Évaluer les capacités organisationnelles des structures de coordination sectorielle à asseoir une gestion efficace de la lutte</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Nombre de structures de coordination sectorielle dont les capacités ont été renforcées en ressources matérielles, humaines et financières</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Source des données : </w:t>
            </w:r>
            <w:r w:rsidRPr="00C01563">
              <w:rPr>
                <w:rFonts w:ascii="Arial Narrow" w:hAnsi="Arial Narrow" w:cs="Arial"/>
                <w:sz w:val="20"/>
                <w:szCs w:val="20"/>
              </w:rPr>
              <w:t>Rapport d'activités</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Pr>
                <w:rFonts w:ascii="Arial Narrow" w:hAnsi="Arial Narrow" w:cs="Arial"/>
                <w:sz w:val="20"/>
                <w:szCs w:val="20"/>
              </w:rPr>
              <w:t>Revue</w:t>
            </w:r>
            <w:r w:rsidRPr="00C01563">
              <w:rPr>
                <w:rFonts w:ascii="Arial Narrow" w:hAnsi="Arial Narrow" w:cs="Arial"/>
                <w:sz w:val="20"/>
                <w:szCs w:val="20"/>
              </w:rPr>
              <w:t xml:space="preserve"> documentaire</w:t>
            </w:r>
            <w:r>
              <w:rPr>
                <w:rFonts w:ascii="Arial Narrow" w:hAnsi="Arial Narrow" w:cs="Arial"/>
                <w:sz w:val="20"/>
                <w:szCs w:val="20"/>
              </w:rPr>
              <w:t>, comptage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 Région District</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Tableau</w:t>
            </w:r>
            <w:r>
              <w:rPr>
                <w:rFonts w:ascii="Arial Narrow" w:hAnsi="Arial Narrow" w:cs="Arial"/>
                <w:bCs/>
                <w:sz w:val="20"/>
                <w:szCs w:val="20"/>
              </w:rPr>
              <w:t>,</w:t>
            </w:r>
            <w:r w:rsidRPr="00C01563">
              <w:rPr>
                <w:rFonts w:ascii="Arial Narrow" w:hAnsi="Arial Narrow" w:cs="Arial"/>
                <w:bCs/>
                <w:sz w:val="20"/>
                <w:szCs w:val="20"/>
              </w:rPr>
              <w:t xml:space="preserve">  </w:t>
            </w:r>
            <w:r>
              <w:rPr>
                <w:rFonts w:ascii="Arial Narrow" w:hAnsi="Arial Narrow" w:cs="Arial"/>
                <w:bCs/>
                <w:sz w:val="20"/>
                <w:szCs w:val="20"/>
              </w:rPr>
              <w:t>Histogramme</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 Permet de faire le suivi de la mise en œuvre du plan de renforcement des capacités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tabs>
          <w:tab w:val="left" w:pos="3681"/>
        </w:tabs>
        <w:rPr>
          <w:rFonts w:ascii="Arial Narrow" w:hAnsi="Arial Narrow"/>
          <w:sz w:val="18"/>
          <w:szCs w:val="18"/>
        </w:rPr>
      </w:pPr>
    </w:p>
    <w:p w:rsidR="00C85882" w:rsidRDefault="00C85882" w:rsidP="00C85882">
      <w:pPr>
        <w:rPr>
          <w:rFonts w:ascii="Arial Narrow" w:hAnsi="Arial Narrow"/>
          <w:sz w:val="18"/>
          <w:szCs w:val="18"/>
        </w:rPr>
      </w:pPr>
    </w:p>
    <w:p w:rsidR="00C85882" w:rsidRDefault="00C85882" w:rsidP="00C85882">
      <w:pPr>
        <w:jc w:val="center"/>
        <w:rPr>
          <w:rFonts w:ascii="Arial Narrow" w:hAnsi="Arial Narrow"/>
          <w:sz w:val="18"/>
          <w:szCs w:val="18"/>
        </w:rPr>
      </w:pPr>
      <w:r>
        <w:rPr>
          <w:rFonts w:ascii="Arial Narrow" w:hAnsi="Arial Narrow"/>
          <w:sz w:val="18"/>
          <w:szCs w:val="18"/>
        </w:rPr>
        <w:br w:type="page"/>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lastRenderedPageBreak/>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sz w:val="20"/>
                <w:szCs w:val="20"/>
              </w:rPr>
            </w:pPr>
            <w:r w:rsidRPr="00606EF6">
              <w:rPr>
                <w:rFonts w:ascii="Arial Narrow" w:hAnsi="Arial Narrow" w:cs="Arial"/>
                <w:b/>
                <w:sz w:val="20"/>
                <w:szCs w:val="20"/>
              </w:rPr>
              <w:t>Nombre d’épisodes de ruptures de stocks d’intrants médicaux constatés au niveau national</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AC9</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w:t>
            </w:r>
            <w:r w:rsidRPr="00C01563">
              <w:rPr>
                <w:rFonts w:ascii="Arial Narrow" w:hAnsi="Arial Narrow" w:cs="Arial"/>
                <w:bCs/>
                <w:sz w:val="20"/>
                <w:szCs w:val="20"/>
              </w:rPr>
              <w:t xml:space="preserve">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Pr>
                <w:rFonts w:ascii="Arial Narrow" w:hAnsi="Arial Narrow" w:cs="Arial"/>
                <w:sz w:val="20"/>
                <w:szCs w:val="20"/>
              </w:rPr>
              <w:t>Évaluer la capacité de la réponse nationale à gérer les stocks d’alerte</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 xml:space="preserve">Nombre de </w:t>
            </w:r>
            <w:r>
              <w:rPr>
                <w:rFonts w:ascii="Arial Narrow" w:hAnsi="Arial Narrow" w:cs="Arial"/>
                <w:sz w:val="20"/>
                <w:szCs w:val="20"/>
              </w:rPr>
              <w:t>ruptures</w:t>
            </w:r>
            <w:r w:rsidRPr="00C01563">
              <w:rPr>
                <w:rFonts w:ascii="Arial Narrow" w:hAnsi="Arial Narrow" w:cs="Arial"/>
                <w:sz w:val="20"/>
                <w:szCs w:val="20"/>
              </w:rPr>
              <w:t xml:space="preserve"> </w:t>
            </w:r>
            <w:r>
              <w:rPr>
                <w:rFonts w:ascii="Arial Narrow" w:hAnsi="Arial Narrow" w:cs="Arial"/>
                <w:sz w:val="20"/>
                <w:szCs w:val="20"/>
              </w:rPr>
              <w:t>de stocks d’intrants médicaux constatés au niveau national</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Source des données </w:t>
            </w:r>
            <w:r w:rsidRPr="00FC7B43">
              <w:rPr>
                <w:rFonts w:ascii="Arial Narrow" w:hAnsi="Arial Narrow" w:cs="Arial"/>
                <w:sz w:val="20"/>
                <w:szCs w:val="20"/>
              </w:rPr>
              <w:t>Rapports de suivi du programme</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FC7B43">
              <w:rPr>
                <w:rFonts w:ascii="Arial Narrow" w:hAnsi="Arial Narrow" w:cs="Arial"/>
                <w:sz w:val="20"/>
                <w:szCs w:val="20"/>
              </w:rPr>
              <w:t>Comptage</w:t>
            </w:r>
            <w:r>
              <w:rPr>
                <w:rFonts w:ascii="Arial Narrow" w:hAnsi="Arial Narrow" w:cs="Arial"/>
                <w:sz w:val="20"/>
                <w:szCs w:val="20"/>
              </w:rPr>
              <w:t xml:space="preserve">, </w:t>
            </w:r>
            <w:r w:rsidRPr="00FC7B43">
              <w:rPr>
                <w:rFonts w:ascii="Arial Narrow" w:hAnsi="Arial Narrow" w:cs="Arial"/>
                <w:sz w:val="20"/>
                <w:szCs w:val="20"/>
              </w:rPr>
              <w:t>Entretien, 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 xml:space="preserve">Tableau  </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Permet </w:t>
            </w:r>
            <w:r>
              <w:rPr>
                <w:rFonts w:ascii="Arial Narrow" w:hAnsi="Arial Narrow" w:cs="Arial"/>
                <w:sz w:val="20"/>
                <w:szCs w:val="20"/>
              </w:rPr>
              <w:t>d’apprécier la disponibilité permanente des intrants médicaux et de faire le suivi du mécanisme de distribution des intrants.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jc w:val="center"/>
        <w:rPr>
          <w:rFonts w:ascii="Arial Narrow" w:hAnsi="Arial Narrow"/>
          <w:sz w:val="18"/>
          <w:szCs w:val="18"/>
        </w:rPr>
      </w:pPr>
    </w:p>
    <w:p w:rsidR="00C85882" w:rsidRDefault="00C85882" w:rsidP="00C85882">
      <w:pPr>
        <w:tabs>
          <w:tab w:val="left" w:pos="2066"/>
        </w:tabs>
        <w:rPr>
          <w:rFonts w:ascii="Arial Narrow" w:hAnsi="Arial Narrow"/>
          <w:sz w:val="18"/>
          <w:szCs w:val="18"/>
        </w:rPr>
      </w:pPr>
      <w:r>
        <w:rPr>
          <w:rFonts w:ascii="Arial Narrow" w:hAnsi="Arial Narrow"/>
          <w:sz w:val="18"/>
          <w:szCs w:val="18"/>
        </w:rPr>
        <w:tab/>
      </w: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sz w:val="20"/>
                <w:szCs w:val="20"/>
              </w:rPr>
            </w:pPr>
            <w:r w:rsidRPr="00C648E8">
              <w:rPr>
                <w:rFonts w:ascii="Arial Narrow" w:hAnsi="Arial Narrow" w:cs="Arial"/>
                <w:b/>
                <w:sz w:val="20"/>
                <w:szCs w:val="20"/>
              </w:rPr>
              <w:t>Nombre de ministères ayant une cellule de coordination fonctionnelle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AC10</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w:t>
            </w:r>
            <w:r w:rsidRPr="00C01563">
              <w:rPr>
                <w:rFonts w:ascii="Arial Narrow" w:hAnsi="Arial Narrow" w:cs="Arial"/>
                <w:bCs/>
                <w:sz w:val="20"/>
                <w:szCs w:val="20"/>
              </w:rPr>
              <w:t xml:space="preserve">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Pr>
                <w:rFonts w:ascii="Arial Narrow" w:hAnsi="Arial Narrow" w:cs="Arial"/>
                <w:sz w:val="20"/>
                <w:szCs w:val="20"/>
              </w:rPr>
              <w:t>Évaluer la fonctionnalité des cellules de coordination au niveau de chaque ministère</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 xml:space="preserve">Nombre de </w:t>
            </w:r>
            <w:r>
              <w:rPr>
                <w:rFonts w:ascii="Arial Narrow" w:hAnsi="Arial Narrow" w:cs="Arial"/>
                <w:sz w:val="20"/>
                <w:szCs w:val="20"/>
              </w:rPr>
              <w:t>ministères ayant une cellule de coordination fonctionnelle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Source des données </w:t>
            </w:r>
            <w:r w:rsidRPr="00C648E8">
              <w:rPr>
                <w:rFonts w:ascii="Arial Narrow" w:hAnsi="Arial Narrow" w:cs="Arial"/>
                <w:sz w:val="20"/>
                <w:szCs w:val="20"/>
              </w:rPr>
              <w:t>: Rapports de suivi du programme</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C648E8">
              <w:rPr>
                <w:rFonts w:ascii="Arial Narrow" w:hAnsi="Arial Narrow" w:cs="Arial"/>
                <w:sz w:val="20"/>
                <w:szCs w:val="20"/>
              </w:rPr>
              <w:t>Comptage</w:t>
            </w:r>
            <w:r>
              <w:rPr>
                <w:rFonts w:ascii="Arial Narrow" w:hAnsi="Arial Narrow" w:cs="Arial"/>
                <w:sz w:val="20"/>
                <w:szCs w:val="20"/>
              </w:rPr>
              <w:t xml:space="preserve">, </w:t>
            </w:r>
            <w:r w:rsidRPr="00C648E8">
              <w:rPr>
                <w:rFonts w:ascii="Arial Narrow" w:hAnsi="Arial Narrow" w:cs="Arial"/>
                <w:sz w:val="20"/>
                <w:szCs w:val="20"/>
              </w:rPr>
              <w:t>Entretien, 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 xml:space="preserve">Tableau  </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Permet </w:t>
            </w:r>
            <w:r>
              <w:rPr>
                <w:rFonts w:ascii="Arial Narrow" w:hAnsi="Arial Narrow" w:cs="Arial"/>
                <w:sz w:val="20"/>
                <w:szCs w:val="20"/>
              </w:rPr>
              <w:t>d’apprécier l’implication des secteurs publics non santé dans la riposte au VIH.</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sz w:val="20"/>
                <w:szCs w:val="20"/>
              </w:rPr>
            </w:pPr>
            <w:r w:rsidRPr="00C648E8">
              <w:rPr>
                <w:rFonts w:ascii="Arial Narrow" w:hAnsi="Arial Narrow" w:cs="Arial"/>
                <w:b/>
                <w:bCs/>
                <w:sz w:val="20"/>
                <w:szCs w:val="20"/>
              </w:rPr>
              <w:t>Nombre de plaidoyer effectués auprès de leaders communautaires religieux et politiques pour un environnement favorable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AC11</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w:t>
            </w:r>
            <w:r w:rsidRPr="00C01563">
              <w:rPr>
                <w:rFonts w:ascii="Arial Narrow" w:hAnsi="Arial Narrow" w:cs="Arial"/>
                <w:bCs/>
                <w:sz w:val="20"/>
                <w:szCs w:val="20"/>
              </w:rPr>
              <w:t xml:space="preserve">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Pr>
                <w:rFonts w:ascii="Arial Narrow" w:hAnsi="Arial Narrow" w:cs="Arial"/>
                <w:sz w:val="20"/>
                <w:szCs w:val="20"/>
              </w:rPr>
              <w:t>Évaluer l’action de la structure de coordination nationale sur l’environnement favorable auprès des leaders communautaires religieux et politiques</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648E8" w:rsidRDefault="00C85882" w:rsidP="00B713B1">
            <w:pPr>
              <w:rPr>
                <w:rFonts w:ascii="Arial Narrow" w:hAnsi="Arial Narrow" w:cs="Arial"/>
                <w:bCs/>
                <w:sz w:val="20"/>
                <w:szCs w:val="20"/>
              </w:rPr>
            </w:pPr>
            <w:r w:rsidRPr="00C648E8">
              <w:rPr>
                <w:rFonts w:ascii="Arial Narrow" w:hAnsi="Arial Narrow" w:cs="Arial"/>
                <w:bCs/>
                <w:sz w:val="20"/>
                <w:szCs w:val="20"/>
              </w:rPr>
              <w:t xml:space="preserve">Définition : Nombre de </w:t>
            </w:r>
            <w:r>
              <w:rPr>
                <w:rFonts w:ascii="Arial Narrow" w:hAnsi="Arial Narrow" w:cs="Arial"/>
                <w:bCs/>
                <w:sz w:val="20"/>
                <w:szCs w:val="20"/>
              </w:rPr>
              <w:t>rencontres</w:t>
            </w:r>
            <w:r w:rsidRPr="00C648E8">
              <w:rPr>
                <w:rFonts w:ascii="Arial Narrow" w:hAnsi="Arial Narrow" w:cs="Arial"/>
                <w:bCs/>
                <w:sz w:val="20"/>
                <w:szCs w:val="20"/>
              </w:rPr>
              <w:t xml:space="preserve"> </w:t>
            </w:r>
            <w:r>
              <w:rPr>
                <w:rFonts w:ascii="Arial Narrow" w:hAnsi="Arial Narrow" w:cs="Arial"/>
                <w:bCs/>
                <w:sz w:val="20"/>
                <w:szCs w:val="20"/>
              </w:rPr>
              <w:t>organisées</w:t>
            </w:r>
            <w:r w:rsidRPr="00C648E8">
              <w:rPr>
                <w:rFonts w:ascii="Arial Narrow" w:hAnsi="Arial Narrow" w:cs="Arial"/>
                <w:bCs/>
                <w:sz w:val="20"/>
                <w:szCs w:val="20"/>
              </w:rPr>
              <w:t xml:space="preserve"> </w:t>
            </w:r>
            <w:r>
              <w:rPr>
                <w:rFonts w:ascii="Arial Narrow" w:hAnsi="Arial Narrow" w:cs="Arial"/>
                <w:bCs/>
                <w:sz w:val="20"/>
                <w:szCs w:val="20"/>
              </w:rPr>
              <w:t>avec</w:t>
            </w:r>
            <w:r w:rsidRPr="00C648E8">
              <w:rPr>
                <w:rFonts w:ascii="Arial Narrow" w:hAnsi="Arial Narrow" w:cs="Arial"/>
                <w:bCs/>
                <w:sz w:val="20"/>
                <w:szCs w:val="20"/>
              </w:rPr>
              <w:t xml:space="preserve"> </w:t>
            </w:r>
            <w:r>
              <w:rPr>
                <w:rFonts w:ascii="Arial Narrow" w:hAnsi="Arial Narrow" w:cs="Arial"/>
                <w:bCs/>
                <w:sz w:val="20"/>
                <w:szCs w:val="20"/>
              </w:rPr>
              <w:t>les</w:t>
            </w:r>
            <w:r w:rsidRPr="00C648E8">
              <w:rPr>
                <w:rFonts w:ascii="Arial Narrow" w:hAnsi="Arial Narrow" w:cs="Arial"/>
                <w:bCs/>
                <w:sz w:val="20"/>
                <w:szCs w:val="20"/>
              </w:rPr>
              <w:t xml:space="preserve"> leaders communautaires religieux et politiques </w:t>
            </w:r>
            <w:r>
              <w:rPr>
                <w:rFonts w:ascii="Arial Narrow" w:hAnsi="Arial Narrow" w:cs="Arial"/>
                <w:bCs/>
                <w:sz w:val="20"/>
                <w:szCs w:val="20"/>
              </w:rPr>
              <w:t>abordant la thématique</w:t>
            </w:r>
            <w:r w:rsidRPr="00C648E8">
              <w:rPr>
                <w:rFonts w:ascii="Arial Narrow" w:hAnsi="Arial Narrow" w:cs="Arial"/>
                <w:bCs/>
                <w:sz w:val="20"/>
                <w:szCs w:val="20"/>
              </w:rPr>
              <w:t xml:space="preserve"> </w:t>
            </w:r>
            <w:r>
              <w:rPr>
                <w:rFonts w:ascii="Arial Narrow" w:hAnsi="Arial Narrow" w:cs="Arial"/>
                <w:bCs/>
                <w:sz w:val="20"/>
                <w:szCs w:val="20"/>
              </w:rPr>
              <w:t>de l’</w:t>
            </w:r>
            <w:r w:rsidRPr="00C648E8">
              <w:rPr>
                <w:rFonts w:ascii="Arial Narrow" w:hAnsi="Arial Narrow" w:cs="Arial"/>
                <w:bCs/>
                <w:sz w:val="20"/>
                <w:szCs w:val="20"/>
              </w:rPr>
              <w:t>environnement favorable</w:t>
            </w:r>
            <w:r>
              <w:rPr>
                <w:rFonts w:ascii="Arial Narrow" w:hAnsi="Arial Narrow" w:cs="Arial"/>
                <w:bCs/>
                <w:sz w:val="20"/>
                <w:szCs w:val="20"/>
              </w:rPr>
              <w:t>.</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Source des données </w:t>
            </w:r>
            <w:r w:rsidRPr="00FC7B43">
              <w:rPr>
                <w:rFonts w:ascii="Arial Narrow" w:hAnsi="Arial Narrow" w:cs="Arial"/>
                <w:sz w:val="20"/>
                <w:szCs w:val="20"/>
              </w:rPr>
              <w:t>: Rapports de suivi du programme</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w:t>
            </w:r>
            <w:r>
              <w:rPr>
                <w:rFonts w:ascii="Arial Narrow" w:hAnsi="Arial Narrow" w:cs="Arial"/>
                <w:b/>
                <w:bCs/>
                <w:sz w:val="20"/>
                <w:szCs w:val="20"/>
              </w:rPr>
              <w:t xml:space="preserve">mesure/collecte : </w:t>
            </w:r>
            <w:r w:rsidRPr="00C648E8">
              <w:rPr>
                <w:rFonts w:ascii="Arial Narrow" w:hAnsi="Arial Narrow" w:cs="Arial"/>
                <w:bCs/>
                <w:sz w:val="20"/>
                <w:szCs w:val="20"/>
              </w:rPr>
              <w:t>R</w:t>
            </w:r>
            <w:r w:rsidRPr="00FC7B43">
              <w:rPr>
                <w:rFonts w:ascii="Arial Narrow" w:hAnsi="Arial Narrow" w:cs="Arial"/>
                <w:sz w:val="20"/>
                <w:szCs w:val="20"/>
              </w:rPr>
              <w:t>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w:t>
            </w:r>
            <w:r>
              <w:rPr>
                <w:rFonts w:ascii="Arial Narrow" w:hAnsi="Arial Narrow" w:cs="Calibri"/>
                <w:sz w:val="20"/>
                <w:szCs w:val="20"/>
              </w:rPr>
              <w:t xml:space="preserve">, Région, District </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Tableau</w:t>
            </w:r>
            <w:r>
              <w:rPr>
                <w:rFonts w:ascii="Arial Narrow" w:hAnsi="Arial Narrow" w:cs="Arial"/>
                <w:bCs/>
                <w:sz w:val="20"/>
                <w:szCs w:val="20"/>
              </w:rPr>
              <w:t>, Histogramme</w:t>
            </w:r>
            <w:r w:rsidRPr="00C01563">
              <w:rPr>
                <w:rFonts w:ascii="Arial Narrow" w:hAnsi="Arial Narrow" w:cs="Arial"/>
                <w:bCs/>
                <w:sz w:val="20"/>
                <w:szCs w:val="20"/>
              </w:rPr>
              <w:t xml:space="preserve">  </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Permet </w:t>
            </w:r>
            <w:r>
              <w:rPr>
                <w:rFonts w:ascii="Arial Narrow" w:hAnsi="Arial Narrow" w:cs="Arial"/>
                <w:sz w:val="20"/>
                <w:szCs w:val="20"/>
              </w:rPr>
              <w:t>d’apprécier le niveau de l’environnement favorable dans les milieux politique et religieux</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tabs>
          <w:tab w:val="left" w:pos="2141"/>
        </w:tabs>
        <w:rPr>
          <w:rFonts w:ascii="Arial Narrow" w:hAnsi="Arial Narrow"/>
          <w:sz w:val="18"/>
          <w:szCs w:val="18"/>
        </w:rPr>
      </w:pPr>
    </w:p>
    <w:tbl>
      <w:tblPr>
        <w:tblW w:w="10646" w:type="dxa"/>
        <w:jc w:val="center"/>
        <w:tblLayout w:type="fixed"/>
        <w:tblCellMar>
          <w:left w:w="70" w:type="dxa"/>
          <w:right w:w="70" w:type="dxa"/>
        </w:tblCellMar>
        <w:tblLook w:val="04A0" w:firstRow="1" w:lastRow="0" w:firstColumn="1" w:lastColumn="0" w:noHBand="0" w:noVBand="1"/>
      </w:tblPr>
      <w:tblGrid>
        <w:gridCol w:w="1007"/>
        <w:gridCol w:w="1418"/>
        <w:gridCol w:w="1701"/>
        <w:gridCol w:w="1474"/>
        <w:gridCol w:w="3062"/>
        <w:gridCol w:w="1984"/>
      </w:tblGrid>
      <w:tr w:rsidR="00C85882" w:rsidRPr="00C01563" w:rsidTr="00484DF2">
        <w:trPr>
          <w:trHeight w:val="288"/>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sz w:val="20"/>
                <w:szCs w:val="20"/>
              </w:rPr>
            </w:pPr>
            <w:r w:rsidRPr="00C648E8">
              <w:rPr>
                <w:rFonts w:ascii="Arial Narrow" w:hAnsi="Arial Narrow" w:cs="Arial"/>
                <w:b/>
                <w:bCs/>
                <w:sz w:val="20"/>
                <w:szCs w:val="20"/>
              </w:rPr>
              <w:t>Nombre de documents élaborés pour le renforcement de la prise en charge des violences basés sur le genre et les droits humains</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AC12</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EFFET</w:t>
            </w:r>
            <w:r>
              <w:rPr>
                <w:rFonts w:ascii="Arial Narrow" w:hAnsi="Arial Narrow" w:cs="Arial"/>
                <w:b/>
                <w:bCs/>
                <w:sz w:val="20"/>
                <w:szCs w:val="20"/>
              </w:rPr>
              <w:t xml:space="preserve"> </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w:t>
            </w:r>
            <w:r w:rsidRPr="00C01563">
              <w:rPr>
                <w:rFonts w:ascii="Arial Narrow" w:hAnsi="Arial Narrow" w:cs="Arial"/>
                <w:bCs/>
                <w:sz w:val="20"/>
                <w:szCs w:val="20"/>
              </w:rPr>
              <w:t xml:space="preserve"> de la gouvernance et gestion de la réponse</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w:t>
            </w:r>
            <w:r>
              <w:rPr>
                <w:rFonts w:ascii="Arial Narrow" w:hAnsi="Arial Narrow" w:cs="Arial"/>
                <w:sz w:val="20"/>
                <w:szCs w:val="20"/>
              </w:rPr>
              <w:t>annuelle</w:t>
            </w:r>
          </w:p>
        </w:tc>
      </w:tr>
      <w:tr w:rsidR="00C85882" w:rsidRPr="00C01563" w:rsidTr="00B713B1">
        <w:trPr>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Pr>
                <w:rFonts w:ascii="Arial Narrow" w:hAnsi="Arial Narrow" w:cs="Arial"/>
                <w:sz w:val="20"/>
                <w:szCs w:val="20"/>
              </w:rPr>
              <w:t>Documenter la prise en charge des violences basées sur le genre et les droits humains</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648E8" w:rsidRDefault="00C85882" w:rsidP="00B713B1">
            <w:pPr>
              <w:rPr>
                <w:rFonts w:ascii="Arial Narrow" w:hAnsi="Arial Narrow" w:cs="Arial"/>
                <w:bCs/>
                <w:sz w:val="20"/>
                <w:szCs w:val="20"/>
              </w:rPr>
            </w:pPr>
            <w:r w:rsidRPr="00C648E8">
              <w:rPr>
                <w:rFonts w:ascii="Arial Narrow" w:hAnsi="Arial Narrow" w:cs="Arial"/>
                <w:bCs/>
                <w:sz w:val="20"/>
                <w:szCs w:val="20"/>
              </w:rPr>
              <w:t>Définition : Nombre de documents élaborés pour le renforcement de la prise en charge des violences basées sur le genre et les droits humains</w:t>
            </w:r>
          </w:p>
        </w:tc>
      </w:tr>
      <w:tr w:rsidR="00C85882" w:rsidRPr="00C01563" w:rsidTr="00B713B1">
        <w:trPr>
          <w:trHeight w:val="70"/>
          <w:jc w:val="center"/>
        </w:trPr>
        <w:tc>
          <w:tcPr>
            <w:tcW w:w="2425"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Source des données </w:t>
            </w:r>
            <w:r w:rsidRPr="00FC7B43">
              <w:rPr>
                <w:rFonts w:ascii="Arial Narrow" w:hAnsi="Arial Narrow" w:cs="Arial"/>
                <w:sz w:val="20"/>
                <w:szCs w:val="20"/>
              </w:rPr>
              <w:t>: Rapports de suivi du programme</w:t>
            </w:r>
          </w:p>
        </w:tc>
      </w:tr>
      <w:tr w:rsidR="00C85882" w:rsidRPr="00C01563" w:rsidTr="00B713B1">
        <w:trPr>
          <w:trHeight w:val="70"/>
          <w:jc w:val="center"/>
        </w:trPr>
        <w:tc>
          <w:tcPr>
            <w:tcW w:w="5600"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w:t>
            </w:r>
            <w:r>
              <w:rPr>
                <w:rFonts w:ascii="Arial Narrow" w:hAnsi="Arial Narrow" w:cs="Arial"/>
                <w:b/>
                <w:bCs/>
                <w:sz w:val="20"/>
                <w:szCs w:val="20"/>
              </w:rPr>
              <w:t xml:space="preserve">mesure/collecte : </w:t>
            </w:r>
            <w:r w:rsidRPr="00FC7B43">
              <w:rPr>
                <w:rFonts w:ascii="Arial Narrow" w:hAnsi="Arial Narrow" w:cs="Arial"/>
                <w:bCs/>
                <w:sz w:val="20"/>
                <w:szCs w:val="20"/>
              </w:rPr>
              <w:t>R</w:t>
            </w:r>
            <w:r w:rsidRPr="00FC7B43">
              <w:rPr>
                <w:rFonts w:ascii="Arial Narrow" w:hAnsi="Arial Narrow" w:cs="Arial"/>
                <w:sz w:val="20"/>
                <w:szCs w:val="20"/>
              </w:rPr>
              <w:t>evue documentaire</w:t>
            </w:r>
            <w:r>
              <w:rPr>
                <w:rFonts w:ascii="Arial Narrow" w:hAnsi="Arial Narrow" w:cs="Arial"/>
                <w:sz w:val="20"/>
                <w:szCs w:val="20"/>
              </w:rPr>
              <w:t>, comptage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jc w:val="center"/>
        </w:trPr>
        <w:tc>
          <w:tcPr>
            <w:tcW w:w="5600"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w:t>
            </w:r>
            <w:r>
              <w:rPr>
                <w:rFonts w:ascii="Arial Narrow" w:hAnsi="Arial Narrow" w:cs="Calibri"/>
                <w:sz w:val="20"/>
                <w:szCs w:val="20"/>
              </w:rPr>
              <w:t xml:space="preserve">, Région, District </w:t>
            </w:r>
          </w:p>
        </w:tc>
      </w:tr>
      <w:tr w:rsidR="00C85882" w:rsidRPr="00C01563" w:rsidTr="00B713B1">
        <w:trPr>
          <w:trHeight w:val="70"/>
          <w:jc w:val="center"/>
        </w:trPr>
        <w:tc>
          <w:tcPr>
            <w:tcW w:w="5600"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Tableau</w:t>
            </w:r>
            <w:r>
              <w:rPr>
                <w:rFonts w:ascii="Arial Narrow" w:hAnsi="Arial Narrow" w:cs="Arial"/>
                <w:bCs/>
                <w:sz w:val="20"/>
                <w:szCs w:val="20"/>
              </w:rPr>
              <w:t>, Histogramme</w:t>
            </w:r>
            <w:r w:rsidRPr="00C01563">
              <w:rPr>
                <w:rFonts w:ascii="Arial Narrow" w:hAnsi="Arial Narrow" w:cs="Arial"/>
                <w:bCs/>
                <w:sz w:val="20"/>
                <w:szCs w:val="20"/>
              </w:rPr>
              <w:t xml:space="preserve">  </w:t>
            </w:r>
          </w:p>
        </w:tc>
      </w:tr>
      <w:tr w:rsidR="00C85882" w:rsidRPr="00C01563" w:rsidTr="00B713B1">
        <w:trPr>
          <w:trHeight w:val="70"/>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Permet </w:t>
            </w:r>
            <w:r>
              <w:rPr>
                <w:rFonts w:ascii="Arial Narrow" w:hAnsi="Arial Narrow" w:cs="Arial"/>
                <w:sz w:val="20"/>
                <w:szCs w:val="20"/>
              </w:rPr>
              <w:t>la traçabilité et le suivi de la prise en charge des violences basées sur le genre et les droits humains</w:t>
            </w:r>
          </w:p>
        </w:tc>
      </w:tr>
      <w:tr w:rsidR="00C85882" w:rsidRPr="00C01563" w:rsidTr="00B713B1">
        <w:trPr>
          <w:trHeight w:val="267"/>
          <w:jc w:val="center"/>
        </w:trPr>
        <w:tc>
          <w:tcPr>
            <w:tcW w:w="1064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Pr>
                <w:rFonts w:ascii="Arial Narrow" w:hAnsi="Arial Narrow" w:cs="Arial"/>
                <w:bCs/>
                <w:sz w:val="20"/>
                <w:szCs w:val="20"/>
              </w:rPr>
              <w:t>SP/CNLS-IST, PNLS/IST, Ministère de la santé, autres ministères, bailleurs, partenaires, OSC</w:t>
            </w:r>
          </w:p>
        </w:tc>
      </w:tr>
    </w:tbl>
    <w:p w:rsidR="00C85882" w:rsidRDefault="00C85882" w:rsidP="00C85882">
      <w:pPr>
        <w:tabs>
          <w:tab w:val="left" w:pos="2141"/>
        </w:tabs>
        <w:rPr>
          <w:rFonts w:ascii="Arial Narrow" w:hAnsi="Arial Narrow"/>
          <w:sz w:val="18"/>
          <w:szCs w:val="18"/>
        </w:rPr>
      </w:pPr>
    </w:p>
    <w:p w:rsidR="00C85882" w:rsidRDefault="00C85882"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414A2E" w:rsidRDefault="00414A2E" w:rsidP="00BF4E5E">
      <w:pPr>
        <w:pStyle w:val="Chapitre"/>
        <w:numPr>
          <w:ilvl w:val="0"/>
          <w:numId w:val="41"/>
        </w:numPr>
      </w:pPr>
      <w:r>
        <w:rPr>
          <w:rFonts w:ascii="Arial Narrow" w:hAnsi="Arial Narrow"/>
          <w:sz w:val="18"/>
          <w:szCs w:val="18"/>
        </w:rPr>
        <w:tab/>
      </w:r>
      <w:r>
        <w:rPr>
          <w:b w:val="0"/>
          <w:bCs w:val="0"/>
          <w:noProof/>
          <w:sz w:val="22"/>
        </w:rPr>
        <mc:AlternateContent>
          <mc:Choice Requires="wps">
            <w:drawing>
              <wp:anchor distT="0" distB="0" distL="114300" distR="114300" simplePos="0" relativeHeight="251673088" behindDoc="1" locked="0" layoutInCell="1" allowOverlap="1" wp14:anchorId="688B1889" wp14:editId="3B393C4D">
                <wp:simplePos x="0" y="0"/>
                <wp:positionH relativeFrom="column">
                  <wp:posOffset>-433705</wp:posOffset>
                </wp:positionH>
                <wp:positionV relativeFrom="paragraph">
                  <wp:posOffset>-471805</wp:posOffset>
                </wp:positionV>
                <wp:extent cx="6534150" cy="2466975"/>
                <wp:effectExtent l="0" t="0" r="57150" b="85725"/>
                <wp:wrapNone/>
                <wp:docPr id="16"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466975"/>
                        </a:xfrm>
                        <a:prstGeom prst="flowChartAlternateProcess">
                          <a:avLst/>
                        </a:prstGeom>
                        <a:solidFill>
                          <a:schemeClr val="accent2">
                            <a:lumMod val="75000"/>
                          </a:schemeClr>
                        </a:solidFill>
                        <a:ln w="12700">
                          <a:solidFill>
                            <a:srgbClr val="92CDDC"/>
                          </a:solidFill>
                          <a:miter lim="800000"/>
                          <a:headEnd/>
                          <a:tailEnd/>
                        </a:ln>
                        <a:effectLst>
                          <a:outerShdw dist="63500" dir="3187806"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9839" id="AutoShape 525" o:spid="_x0000_s1026" type="#_x0000_t176" style="position:absolute;margin-left:-34.15pt;margin-top:-37.15pt;width:514.5pt;height:19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" fillcolor="#c45911 [2405]" strokecolor="#92cddc" strokeweight="1pt">
                <v:shadow on="t" color="#205867" opacity=".5" offset="3pt,4pt"/>
              </v:shape>
            </w:pict>
          </mc:Fallback>
        </mc:AlternateContent>
      </w:r>
      <w:r>
        <w:t>MATRICE DES INDICATEURS de produits, METHODES DE COLLECTE ET STRUCTURES RESPONSABLES</w:t>
      </w:r>
    </w:p>
    <w:p w:rsidR="00E00CE7" w:rsidRDefault="00E00CE7" w:rsidP="00414A2E">
      <w:pPr>
        <w:tabs>
          <w:tab w:val="left" w:pos="3780"/>
        </w:tabs>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414A2E" w:rsidRDefault="00414A2E" w:rsidP="00C85882">
      <w:pPr>
        <w:rPr>
          <w:rFonts w:ascii="Arial Narrow" w:hAnsi="Arial Narrow"/>
          <w:sz w:val="18"/>
          <w:szCs w:val="18"/>
        </w:rPr>
      </w:pPr>
    </w:p>
    <w:p w:rsidR="00414A2E" w:rsidRDefault="00414A2E"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E00CE7" w:rsidRDefault="00E00CE7" w:rsidP="00C85882">
      <w:pPr>
        <w:rPr>
          <w:rFonts w:ascii="Arial Narrow" w:hAnsi="Arial Narrow"/>
          <w:sz w:val="18"/>
          <w:szCs w:val="18"/>
        </w:rPr>
      </w:pPr>
    </w:p>
    <w:p w:rsidR="00C85882" w:rsidRPr="00F93B9F" w:rsidRDefault="00C85882" w:rsidP="00C85882">
      <w:pPr>
        <w:rPr>
          <w:rFonts w:ascii="Arial Narrow" w:hAnsi="Arial Narrow"/>
          <w:sz w:val="18"/>
          <w:szCs w:val="18"/>
        </w:rPr>
      </w:pPr>
    </w:p>
    <w:p w:rsidR="00C85882" w:rsidRPr="00C85882" w:rsidRDefault="00C85882" w:rsidP="00414A2E">
      <w:pPr>
        <w:pStyle w:val="Paragraphedeliste"/>
        <w:keepNext/>
        <w:numPr>
          <w:ilvl w:val="0"/>
          <w:numId w:val="41"/>
        </w:numPr>
        <w:shd w:val="clear" w:color="auto" w:fill="8CE63A"/>
        <w:tabs>
          <w:tab w:val="left" w:pos="567"/>
        </w:tabs>
        <w:spacing w:after="0" w:line="240" w:lineRule="auto"/>
        <w:contextualSpacing w:val="0"/>
        <w:outlineLvl w:val="0"/>
        <w:rPr>
          <w:rFonts w:ascii="Arial" w:hAnsi="Arial"/>
          <w:b/>
          <w:bCs/>
          <w:vanish/>
          <w:sz w:val="28"/>
          <w:szCs w:val="24"/>
        </w:rPr>
      </w:pPr>
    </w:p>
    <w:p w:rsidR="00C01563" w:rsidRPr="00744907" w:rsidRDefault="00C01563"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81" w:name="_Toc459573299"/>
      <w:r w:rsidRPr="00744907">
        <w:t xml:space="preserve">MATRICE DES INDICATEURS </w:t>
      </w:r>
      <w:r w:rsidR="00BC1D45">
        <w:t>DE PRODUIT</w:t>
      </w:r>
      <w:r w:rsidRPr="00744907">
        <w:t xml:space="preserve"> DE L’AXE </w:t>
      </w:r>
      <w:r w:rsidR="00BC1D45">
        <w:t>1</w:t>
      </w:r>
      <w:bookmarkEnd w:id="81"/>
    </w:p>
    <w:p w:rsidR="00C01563" w:rsidRDefault="00C01563" w:rsidP="0092787E">
      <w:pPr>
        <w:autoSpaceDE w:val="0"/>
        <w:autoSpaceDN w:val="0"/>
        <w:adjustRightInd w:val="0"/>
        <w:jc w:val="both"/>
        <w:rPr>
          <w:rFonts w:ascii="Arial" w:hAnsi="Arial" w:cs="Arial"/>
          <w:color w:val="000000"/>
          <w:sz w:val="22"/>
          <w:szCs w:val="22"/>
        </w:rPr>
      </w:pPr>
    </w:p>
    <w:p w:rsidR="00BC1D45" w:rsidRPr="00F07553" w:rsidRDefault="00CA1538" w:rsidP="00414A2E">
      <w:pPr>
        <w:pStyle w:val="Titre2"/>
        <w:numPr>
          <w:ilvl w:val="2"/>
          <w:numId w:val="41"/>
        </w:numPr>
        <w:pBdr>
          <w:bottom w:val="single" w:sz="4" w:space="1" w:color="auto"/>
        </w:pBdr>
        <w:shd w:val="clear" w:color="auto" w:fill="A8D08D" w:themeFill="accent6" w:themeFillTint="99"/>
        <w:jc w:val="left"/>
      </w:pPr>
      <w:r>
        <w:t xml:space="preserve"> </w:t>
      </w:r>
      <w:bookmarkStart w:id="82" w:name="_Toc459573300"/>
      <w:r w:rsidR="00434507" w:rsidRPr="00E00468">
        <w:t>Populations clés</w:t>
      </w:r>
      <w:r w:rsidRPr="00E00468">
        <w:t xml:space="preserve"> </w:t>
      </w:r>
      <w:r w:rsidR="00434507" w:rsidRPr="00E00468">
        <w:t>(PS, HSH, UDI, Détenus)</w:t>
      </w:r>
      <w:bookmarkEnd w:id="82"/>
    </w:p>
    <w:p w:rsidR="00BC1D45" w:rsidRDefault="00BC1D45" w:rsidP="00BC1D45">
      <w:pPr>
        <w:rPr>
          <w:rFonts w:ascii="Arial Narrow" w:hAnsi="Arial Narrow"/>
          <w:sz w:val="18"/>
          <w:szCs w:val="18"/>
        </w:rPr>
      </w:pPr>
    </w:p>
    <w:p w:rsidR="00257C50" w:rsidRPr="00BA5C23" w:rsidRDefault="00257C50" w:rsidP="00BA5C23">
      <w:pPr>
        <w:pBdr>
          <w:bottom w:val="single" w:sz="4" w:space="1" w:color="auto"/>
        </w:pBdr>
        <w:shd w:val="clear" w:color="auto" w:fill="66FF33"/>
        <w:rPr>
          <w:rFonts w:ascii="Georgia" w:hAnsi="Georgia"/>
          <w:b/>
        </w:rPr>
      </w:pPr>
      <w:r w:rsidRPr="00BA5C23">
        <w:rPr>
          <w:rFonts w:ascii="Georgia" w:hAnsi="Georgia"/>
          <w:b/>
        </w:rPr>
        <w:t>Effet 1.1. : 90 % des populations clés adoptent  des comportements à moindre risque au VIH</w:t>
      </w:r>
    </w:p>
    <w:p w:rsidR="00257C50" w:rsidRDefault="00257C50" w:rsidP="00BC1D45">
      <w:pPr>
        <w:rPr>
          <w:rFonts w:ascii="Arial Narrow" w:hAnsi="Arial Narrow"/>
          <w:sz w:val="18"/>
          <w:szCs w:val="18"/>
        </w:rPr>
      </w:pPr>
    </w:p>
    <w:p w:rsidR="00257C50" w:rsidRPr="00100472" w:rsidRDefault="00257C50" w:rsidP="00BC1D45">
      <w:pPr>
        <w:rPr>
          <w:rFonts w:ascii="Arial Narrow" w:hAnsi="Arial Narrow"/>
          <w:sz w:val="18"/>
          <w:szCs w:val="18"/>
        </w:rPr>
      </w:pPr>
    </w:p>
    <w:tbl>
      <w:tblPr>
        <w:tblW w:w="10353" w:type="dxa"/>
        <w:jc w:val="center"/>
        <w:tblLayout w:type="fixed"/>
        <w:tblCellMar>
          <w:left w:w="70" w:type="dxa"/>
          <w:right w:w="70" w:type="dxa"/>
        </w:tblCellMar>
        <w:tblLook w:val="04A0" w:firstRow="1" w:lastRow="0" w:firstColumn="1" w:lastColumn="0" w:noHBand="0" w:noVBand="1"/>
      </w:tblPr>
      <w:tblGrid>
        <w:gridCol w:w="1007"/>
        <w:gridCol w:w="1422"/>
        <w:gridCol w:w="1700"/>
        <w:gridCol w:w="1473"/>
        <w:gridCol w:w="2768"/>
        <w:gridCol w:w="1969"/>
        <w:gridCol w:w="14"/>
      </w:tblGrid>
      <w:tr w:rsidR="00BC1D45" w:rsidRPr="00401A19" w:rsidTr="00484DF2">
        <w:trPr>
          <w:trHeight w:val="288"/>
          <w:jc w:val="center"/>
        </w:trPr>
        <w:tc>
          <w:tcPr>
            <w:tcW w:w="24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rPr>
                <w:b/>
                <w:bCs/>
                <w:sz w:val="20"/>
                <w:szCs w:val="20"/>
              </w:rPr>
            </w:pPr>
            <w:r w:rsidRPr="00401A19">
              <w:rPr>
                <w:b/>
                <w:bCs/>
                <w:sz w:val="20"/>
                <w:szCs w:val="20"/>
              </w:rPr>
              <w:t xml:space="preserve">Nom de l’indicateur : </w:t>
            </w:r>
          </w:p>
        </w:tc>
        <w:tc>
          <w:tcPr>
            <w:tcW w:w="594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C1D45" w:rsidRPr="00484DF2" w:rsidRDefault="00BC1D45" w:rsidP="0020029A">
            <w:pPr>
              <w:jc w:val="both"/>
              <w:rPr>
                <w:b/>
                <w:sz w:val="20"/>
                <w:szCs w:val="20"/>
              </w:rPr>
            </w:pPr>
            <w:r w:rsidRPr="00484DF2">
              <w:rPr>
                <w:b/>
                <w:sz w:val="20"/>
                <w:szCs w:val="20"/>
              </w:rPr>
              <w:t xml:space="preserve">Nombre de test de dépistage du VIH réalisés auprès des </w:t>
            </w:r>
            <w:r w:rsidR="00CA1538" w:rsidRPr="00484DF2">
              <w:rPr>
                <w:b/>
                <w:sz w:val="20"/>
                <w:szCs w:val="20"/>
              </w:rPr>
              <w:t>p</w:t>
            </w:r>
            <w:r w:rsidR="00CA1538" w:rsidRPr="00484DF2">
              <w:rPr>
                <w:sz w:val="20"/>
                <w:szCs w:val="20"/>
              </w:rPr>
              <w:t xml:space="preserve">opulations clés (PS, HSH, UDI, Détenus) </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0C2E58">
            <w:pPr>
              <w:jc w:val="both"/>
              <w:rPr>
                <w:bCs/>
                <w:sz w:val="20"/>
                <w:szCs w:val="20"/>
              </w:rPr>
            </w:pPr>
            <w:r w:rsidRPr="00401A19">
              <w:rPr>
                <w:bCs/>
                <w:sz w:val="20"/>
                <w:szCs w:val="20"/>
              </w:rPr>
              <w:t xml:space="preserve">Code : </w:t>
            </w:r>
            <w:r w:rsidR="000C2E58">
              <w:rPr>
                <w:bCs/>
                <w:sz w:val="20"/>
                <w:szCs w:val="20"/>
              </w:rPr>
              <w:t xml:space="preserve"> CDV1</w:t>
            </w:r>
          </w:p>
        </w:tc>
      </w:tr>
      <w:tr w:rsidR="00BC1D45" w:rsidRPr="00401A19" w:rsidTr="0020029A">
        <w:trPr>
          <w:gridAfter w:val="1"/>
          <w:wAfter w:w="14" w:type="dxa"/>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20029A">
            <w:pPr>
              <w:rPr>
                <w:b/>
                <w:bCs/>
                <w:sz w:val="20"/>
                <w:szCs w:val="20"/>
              </w:rPr>
            </w:pPr>
            <w:r w:rsidRPr="00401A19">
              <w:rPr>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10"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1-</w:t>
            </w:r>
            <w:r w:rsidR="00526D6D" w:rsidRPr="00401A19">
              <w:rPr>
                <w:b/>
                <w:bCs/>
                <w:sz w:val="20"/>
                <w:szCs w:val="20"/>
              </w:rPr>
              <w:t>Amplification de la réduction de nouvelles infections à VIH</w:t>
            </w:r>
          </w:p>
        </w:tc>
      </w:tr>
      <w:tr w:rsidR="00BC1D45" w:rsidRPr="00401A19" w:rsidTr="0020029A">
        <w:trPr>
          <w:gridAfter w:val="1"/>
          <w:wAfter w:w="14" w:type="dxa"/>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10"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Mensuelle</w:t>
            </w:r>
          </w:p>
        </w:tc>
      </w:tr>
      <w:tr w:rsidR="00BC1D45" w:rsidRPr="00401A19" w:rsidTr="0020029A">
        <w:trPr>
          <w:gridAfter w:val="1"/>
          <w:wAfter w:w="14" w:type="dxa"/>
          <w:trHeight w:val="390"/>
          <w:jc w:val="center"/>
        </w:trPr>
        <w:tc>
          <w:tcPr>
            <w:tcW w:w="1007"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Objectif :</w:t>
            </w:r>
          </w:p>
        </w:tc>
        <w:tc>
          <w:tcPr>
            <w:tcW w:w="3122"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BC1D45">
            <w:pPr>
              <w:rPr>
                <w:sz w:val="20"/>
                <w:szCs w:val="20"/>
              </w:rPr>
            </w:pPr>
            <w:r w:rsidRPr="00401A19">
              <w:rPr>
                <w:sz w:val="20"/>
                <w:szCs w:val="20"/>
              </w:rPr>
              <w:t xml:space="preserve">Mesurer la quantité de tests de dépistage utilisés dans l'offre de services auprès des </w:t>
            </w:r>
            <w:r w:rsidR="00CA1538" w:rsidRPr="00401A19">
              <w:rPr>
                <w:b/>
                <w:sz w:val="20"/>
                <w:szCs w:val="20"/>
              </w:rPr>
              <w:t>p</w:t>
            </w:r>
            <w:r w:rsidR="00CA1538" w:rsidRPr="00401A19">
              <w:rPr>
                <w:sz w:val="20"/>
                <w:szCs w:val="20"/>
              </w:rPr>
              <w:t>opulations clés (PS, HSH, UDI, Détenus)</w:t>
            </w:r>
          </w:p>
        </w:tc>
        <w:tc>
          <w:tcPr>
            <w:tcW w:w="6210"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Mesure de la quantité de test de dépistage du VIH offert aux </w:t>
            </w:r>
            <w:r w:rsidR="00CA1538" w:rsidRPr="00401A19">
              <w:rPr>
                <w:b/>
                <w:sz w:val="20"/>
                <w:szCs w:val="20"/>
              </w:rPr>
              <w:t>p</w:t>
            </w:r>
            <w:r w:rsidR="00CA1538" w:rsidRPr="00401A19">
              <w:rPr>
                <w:sz w:val="20"/>
                <w:szCs w:val="20"/>
              </w:rPr>
              <w:t>opulations clés (PS, HSH, UDI, Détenus)</w:t>
            </w:r>
          </w:p>
        </w:tc>
      </w:tr>
      <w:tr w:rsidR="00BC1D45" w:rsidRPr="00401A19" w:rsidTr="0020029A">
        <w:trPr>
          <w:gridAfter w:val="1"/>
          <w:wAfter w:w="14" w:type="dxa"/>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173"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PNLS/IST</w:t>
            </w:r>
          </w:p>
        </w:tc>
        <w:tc>
          <w:tcPr>
            <w:tcW w:w="2768"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20029A">
            <w:pPr>
              <w:jc w:val="both"/>
              <w:rPr>
                <w:bCs/>
                <w:sz w:val="20"/>
                <w:szCs w:val="20"/>
              </w:rPr>
            </w:pPr>
            <w:r w:rsidRPr="00401A19">
              <w:rPr>
                <w:bCs/>
                <w:sz w:val="20"/>
                <w:szCs w:val="20"/>
              </w:rPr>
              <w:t>Registres</w:t>
            </w:r>
          </w:p>
        </w:tc>
      </w:tr>
      <w:tr w:rsidR="00BC1D45" w:rsidRPr="00401A19" w:rsidTr="0020029A">
        <w:trPr>
          <w:trHeight w:val="70"/>
          <w:jc w:val="center"/>
        </w:trPr>
        <w:tc>
          <w:tcPr>
            <w:tcW w:w="2429" w:type="dxa"/>
            <w:gridSpan w:val="2"/>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173"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bCs/>
                <w:sz w:val="20"/>
                <w:szCs w:val="20"/>
              </w:rPr>
              <w:t>Comptage</w:t>
            </w:r>
          </w:p>
        </w:tc>
        <w:tc>
          <w:tcPr>
            <w:tcW w:w="2768"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1983" w:type="dxa"/>
            <w:gridSpan w:val="2"/>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Routine</w:t>
            </w:r>
          </w:p>
        </w:tc>
      </w:tr>
      <w:tr w:rsidR="00BC1D45" w:rsidRPr="00401A19" w:rsidTr="0020029A">
        <w:trPr>
          <w:trHeight w:val="149"/>
          <w:jc w:val="center"/>
        </w:trPr>
        <w:tc>
          <w:tcPr>
            <w:tcW w:w="2429" w:type="dxa"/>
            <w:gridSpan w:val="2"/>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173"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Région</w:t>
            </w:r>
          </w:p>
        </w:tc>
      </w:tr>
      <w:tr w:rsidR="00BC1D45" w:rsidRPr="00401A19" w:rsidTr="0020029A">
        <w:trPr>
          <w:trHeight w:val="70"/>
          <w:jc w:val="center"/>
        </w:trPr>
        <w:tc>
          <w:tcPr>
            <w:tcW w:w="2429" w:type="dxa"/>
            <w:gridSpan w:val="2"/>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173"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20029A">
        <w:trPr>
          <w:gridAfter w:val="1"/>
          <w:wAfter w:w="14" w:type="dxa"/>
          <w:trHeight w:val="7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Utilisation et interprétation</w:t>
            </w:r>
            <w:r w:rsidRPr="00401A19">
              <w:rPr>
                <w:b/>
                <w:sz w:val="20"/>
                <w:szCs w:val="20"/>
              </w:rPr>
              <w:t xml:space="preserve"> : </w:t>
            </w:r>
          </w:p>
        </w:tc>
        <w:tc>
          <w:tcPr>
            <w:tcW w:w="79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sz w:val="20"/>
                <w:szCs w:val="20"/>
              </w:rPr>
              <w:t xml:space="preserve">cet indicateur permet de mesurer la capacité du pays à délivrer les services de conseil dépistage auprès des </w:t>
            </w:r>
            <w:r w:rsidR="00CA1538" w:rsidRPr="00401A19">
              <w:rPr>
                <w:b/>
                <w:sz w:val="20"/>
                <w:szCs w:val="20"/>
              </w:rPr>
              <w:t>p</w:t>
            </w:r>
            <w:r w:rsidR="00CA1538" w:rsidRPr="00401A19">
              <w:rPr>
                <w:sz w:val="20"/>
                <w:szCs w:val="20"/>
              </w:rPr>
              <w:t>opulations clés (PS, HSH, UDI, Détenus)</w:t>
            </w:r>
          </w:p>
        </w:tc>
      </w:tr>
      <w:tr w:rsidR="00BC1D45" w:rsidRPr="00401A19" w:rsidTr="0020029A">
        <w:trPr>
          <w:gridAfter w:val="1"/>
          <w:wAfter w:w="14" w:type="dxa"/>
          <w:trHeight w:val="267"/>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 xml:space="preserve">Utilisateurs potentiels : </w:t>
            </w:r>
          </w:p>
        </w:tc>
        <w:tc>
          <w:tcPr>
            <w:tcW w:w="79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tbl>
      <w:tblPr>
        <w:tblW w:w="10342" w:type="dxa"/>
        <w:jc w:val="center"/>
        <w:tblLayout w:type="fixed"/>
        <w:tblCellMar>
          <w:left w:w="70" w:type="dxa"/>
          <w:right w:w="70" w:type="dxa"/>
        </w:tblCellMar>
        <w:tblLook w:val="04A0" w:firstRow="1" w:lastRow="0" w:firstColumn="1" w:lastColumn="0" w:noHBand="0" w:noVBand="1"/>
      </w:tblPr>
      <w:tblGrid>
        <w:gridCol w:w="2431"/>
        <w:gridCol w:w="2698"/>
        <w:gridCol w:w="1270"/>
        <w:gridCol w:w="1562"/>
        <w:gridCol w:w="2381"/>
      </w:tblGrid>
      <w:tr w:rsidR="00BC1D45" w:rsidRPr="00401A19" w:rsidTr="00BC1D45">
        <w:trPr>
          <w:trHeight w:val="288"/>
          <w:jc w:val="center"/>
        </w:trPr>
        <w:tc>
          <w:tcPr>
            <w:tcW w:w="24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rPr>
                <w:b/>
                <w:bCs/>
                <w:sz w:val="20"/>
                <w:szCs w:val="20"/>
              </w:rPr>
            </w:pPr>
            <w:r w:rsidRPr="00401A19">
              <w:rPr>
                <w:b/>
                <w:bCs/>
                <w:sz w:val="20"/>
                <w:szCs w:val="20"/>
              </w:rPr>
              <w:t xml:space="preserve">Nom de l’indicateur : </w:t>
            </w:r>
          </w:p>
        </w:tc>
        <w:tc>
          <w:tcPr>
            <w:tcW w:w="5530"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jc w:val="both"/>
              <w:rPr>
                <w:sz w:val="20"/>
                <w:szCs w:val="20"/>
              </w:rPr>
            </w:pPr>
            <w:r w:rsidRPr="00484DF2">
              <w:rPr>
                <w:sz w:val="20"/>
                <w:szCs w:val="20"/>
              </w:rPr>
              <w:t xml:space="preserve">Nombre de </w:t>
            </w:r>
            <w:r w:rsidR="00CA1538" w:rsidRPr="00484DF2">
              <w:rPr>
                <w:b/>
                <w:sz w:val="20"/>
                <w:szCs w:val="20"/>
              </w:rPr>
              <w:t>p</w:t>
            </w:r>
            <w:r w:rsidR="00CA1538" w:rsidRPr="00484DF2">
              <w:rPr>
                <w:sz w:val="20"/>
                <w:szCs w:val="20"/>
              </w:rPr>
              <w:t>opulations clés (PS, HSH, UDI, Détenus)</w:t>
            </w:r>
            <w:r w:rsidRPr="00484DF2">
              <w:rPr>
                <w:sz w:val="20"/>
                <w:szCs w:val="20"/>
              </w:rPr>
              <w:t xml:space="preserve"> ayant bénéficié de dépistage du VIH et de conseils au cours d'une période donnée, et qui connaissent le résultat du dépistage</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Code :</w:t>
            </w:r>
            <w:r w:rsidR="000C2E58">
              <w:rPr>
                <w:bCs/>
                <w:sz w:val="20"/>
                <w:szCs w:val="20"/>
              </w:rPr>
              <w:t xml:space="preserve"> CDV2</w:t>
            </w:r>
          </w:p>
        </w:tc>
      </w:tr>
      <w:tr w:rsidR="00BC1D45" w:rsidRPr="00401A19" w:rsidTr="00BC1D45">
        <w:trPr>
          <w:trHeight w:val="70"/>
          <w:jc w:val="center"/>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20029A">
            <w:pPr>
              <w:rPr>
                <w:b/>
                <w:bCs/>
                <w:sz w:val="20"/>
                <w:szCs w:val="20"/>
              </w:rPr>
            </w:pPr>
            <w:r w:rsidRPr="00401A19">
              <w:rPr>
                <w:b/>
                <w:bCs/>
                <w:sz w:val="20"/>
                <w:szCs w:val="20"/>
              </w:rPr>
              <w:t>TYPE D'INDICATEUR</w:t>
            </w:r>
          </w:p>
        </w:tc>
        <w:tc>
          <w:tcPr>
            <w:tcW w:w="2698"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5213"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1-</w:t>
            </w:r>
            <w:r w:rsidR="00CA1538" w:rsidRPr="00401A19">
              <w:rPr>
                <w:b/>
                <w:bCs/>
                <w:sz w:val="20"/>
                <w:szCs w:val="20"/>
              </w:rPr>
              <w:t>Amplification de la réduction de nouvelles infections à VIH</w:t>
            </w:r>
          </w:p>
        </w:tc>
      </w:tr>
      <w:tr w:rsidR="00BC1D45" w:rsidRPr="00401A19" w:rsidTr="00BC1D45">
        <w:trPr>
          <w:trHeight w:val="70"/>
          <w:jc w:val="center"/>
        </w:trPr>
        <w:tc>
          <w:tcPr>
            <w:tcW w:w="2431"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Niveau d'indicateur :</w:t>
            </w:r>
          </w:p>
        </w:tc>
        <w:tc>
          <w:tcPr>
            <w:tcW w:w="2698"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SITE</w:t>
            </w:r>
          </w:p>
        </w:tc>
        <w:tc>
          <w:tcPr>
            <w:tcW w:w="5213"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Mensuelle</w:t>
            </w:r>
          </w:p>
        </w:tc>
      </w:tr>
      <w:tr w:rsidR="00BC1D45" w:rsidRPr="00401A19" w:rsidTr="00BC1D45">
        <w:trPr>
          <w:trHeight w:val="390"/>
          <w:jc w:val="center"/>
        </w:trPr>
        <w:tc>
          <w:tcPr>
            <w:tcW w:w="2431"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Objectif :</w:t>
            </w:r>
          </w:p>
        </w:tc>
        <w:tc>
          <w:tcPr>
            <w:tcW w:w="3968"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2F28E3" w:rsidP="002F28E3">
            <w:pPr>
              <w:jc w:val="both"/>
              <w:rPr>
                <w:sz w:val="20"/>
                <w:szCs w:val="20"/>
              </w:rPr>
            </w:pPr>
            <w:r w:rsidRPr="00401A19">
              <w:rPr>
                <w:sz w:val="20"/>
                <w:szCs w:val="20"/>
              </w:rPr>
              <w:t xml:space="preserve">Mesurer le nombre de </w:t>
            </w:r>
            <w:r w:rsidRPr="00401A19">
              <w:rPr>
                <w:b/>
                <w:sz w:val="20"/>
                <w:szCs w:val="20"/>
              </w:rPr>
              <w:t>p</w:t>
            </w:r>
            <w:r w:rsidRPr="00401A19">
              <w:rPr>
                <w:sz w:val="20"/>
                <w:szCs w:val="20"/>
              </w:rPr>
              <w:t>opulations clés (PS, HSH, UDI, Détenus) qui ont bénéficié du dépistage du VIH et qui en connaissent le résultat.</w:t>
            </w:r>
            <w:r w:rsidR="00BC1D45" w:rsidRPr="00401A19">
              <w:rPr>
                <w:sz w:val="20"/>
                <w:szCs w:val="20"/>
              </w:rPr>
              <w:t xml:space="preserve">. </w:t>
            </w:r>
          </w:p>
        </w:tc>
        <w:tc>
          <w:tcPr>
            <w:tcW w:w="3943"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Nombre de </w:t>
            </w:r>
            <w:r w:rsidR="00CA1538" w:rsidRPr="00401A19">
              <w:rPr>
                <w:b/>
                <w:sz w:val="20"/>
                <w:szCs w:val="20"/>
              </w:rPr>
              <w:t>p</w:t>
            </w:r>
            <w:r w:rsidR="00CA1538" w:rsidRPr="00401A19">
              <w:rPr>
                <w:sz w:val="20"/>
                <w:szCs w:val="20"/>
              </w:rPr>
              <w:t>opulations clés (PS, HSH, UDI, Détenus)</w:t>
            </w:r>
            <w:r w:rsidRPr="00401A19">
              <w:rPr>
                <w:sz w:val="20"/>
                <w:szCs w:val="20"/>
              </w:rPr>
              <w:t xml:space="preserve"> ayant bénéficié d’un dépistage du VIH et de conseils au cours d'une période donnée, dans un site quelques soient la méthode utilisée et le contexte, et qui connaissent le résultat du dépistage.</w:t>
            </w:r>
          </w:p>
        </w:tc>
      </w:tr>
      <w:tr w:rsidR="00BC1D45" w:rsidRPr="00401A19" w:rsidTr="00BC1D45">
        <w:trPr>
          <w:trHeight w:val="70"/>
          <w:jc w:val="center"/>
        </w:trPr>
        <w:tc>
          <w:tcPr>
            <w:tcW w:w="2431"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2698"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Cs/>
                <w:sz w:val="20"/>
                <w:szCs w:val="20"/>
              </w:rPr>
              <w:t xml:space="preserve">PNLS, </w:t>
            </w:r>
            <w:r w:rsidR="00257C50" w:rsidRPr="00401A19">
              <w:rPr>
                <w:bCs/>
                <w:sz w:val="20"/>
                <w:szCs w:val="20"/>
              </w:rPr>
              <w:t>Plate-forme</w:t>
            </w:r>
            <w:r w:rsidRPr="00401A19">
              <w:rPr>
                <w:bCs/>
                <w:sz w:val="20"/>
                <w:szCs w:val="20"/>
              </w:rPr>
              <w:t xml:space="preserve"> Société Civile</w:t>
            </w:r>
          </w:p>
        </w:tc>
        <w:tc>
          <w:tcPr>
            <w:tcW w:w="2832"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2381" w:type="dxa"/>
            <w:tcBorders>
              <w:top w:val="nil"/>
              <w:left w:val="nil"/>
              <w:bottom w:val="single" w:sz="4" w:space="0" w:color="auto"/>
              <w:right w:val="single" w:sz="4" w:space="0" w:color="auto"/>
            </w:tcBorders>
            <w:shd w:val="clear" w:color="auto" w:fill="auto"/>
            <w:vAlign w:val="center"/>
          </w:tcPr>
          <w:p w:rsidR="00E248B8" w:rsidRPr="00401A19" w:rsidRDefault="00E248B8" w:rsidP="0020029A">
            <w:pPr>
              <w:rPr>
                <w:sz w:val="20"/>
                <w:szCs w:val="20"/>
              </w:rPr>
            </w:pPr>
            <w:r w:rsidRPr="00401A19">
              <w:rPr>
                <w:sz w:val="20"/>
                <w:szCs w:val="20"/>
              </w:rPr>
              <w:t>Registre de suivi des populations clés et vulnérables</w:t>
            </w:r>
          </w:p>
          <w:p w:rsidR="00BC1D45" w:rsidRPr="00401A19" w:rsidRDefault="00BC1D45" w:rsidP="0020029A">
            <w:pPr>
              <w:rPr>
                <w:b/>
                <w:bCs/>
                <w:sz w:val="20"/>
                <w:szCs w:val="20"/>
              </w:rPr>
            </w:pPr>
            <w:r w:rsidRPr="00401A19">
              <w:rPr>
                <w:sz w:val="20"/>
                <w:szCs w:val="20"/>
              </w:rPr>
              <w:t>Registre de conseil dépistage, rapport d'activités de conseils dépistage</w:t>
            </w:r>
          </w:p>
        </w:tc>
      </w:tr>
      <w:tr w:rsidR="00BC1D45" w:rsidRPr="00401A19" w:rsidTr="00BC1D45">
        <w:trPr>
          <w:trHeight w:val="70"/>
          <w:jc w:val="center"/>
        </w:trPr>
        <w:tc>
          <w:tcPr>
            <w:tcW w:w="2431"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2698" w:type="dxa"/>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sz w:val="20"/>
                <w:szCs w:val="20"/>
              </w:rPr>
              <w:t>Comptage, enquête</w:t>
            </w:r>
          </w:p>
        </w:tc>
        <w:tc>
          <w:tcPr>
            <w:tcW w:w="2832" w:type="dxa"/>
            <w:gridSpan w:val="2"/>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2381" w:type="dxa"/>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Routine</w:t>
            </w:r>
          </w:p>
        </w:tc>
      </w:tr>
      <w:tr w:rsidR="00BC1D45" w:rsidRPr="00401A19" w:rsidTr="00BC1D45">
        <w:trPr>
          <w:trHeight w:val="149"/>
          <w:jc w:val="center"/>
        </w:trPr>
        <w:tc>
          <w:tcPr>
            <w:tcW w:w="2431" w:type="dxa"/>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2698" w:type="dxa"/>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901814" w:rsidP="0020029A">
            <w:pPr>
              <w:rPr>
                <w:bCs/>
                <w:sz w:val="20"/>
                <w:szCs w:val="20"/>
              </w:rPr>
            </w:pPr>
            <w:r w:rsidRPr="00401A19">
              <w:rPr>
                <w:bCs/>
                <w:sz w:val="20"/>
                <w:szCs w:val="20"/>
              </w:rPr>
              <w:t xml:space="preserve">Sexe, </w:t>
            </w:r>
            <w:r w:rsidR="00BC1D45" w:rsidRPr="00401A19">
              <w:rPr>
                <w:bCs/>
                <w:sz w:val="20"/>
                <w:szCs w:val="20"/>
              </w:rPr>
              <w:t>Age, Région</w:t>
            </w:r>
          </w:p>
        </w:tc>
      </w:tr>
      <w:tr w:rsidR="00BC1D45" w:rsidRPr="00401A19" w:rsidTr="00BC1D45">
        <w:trPr>
          <w:trHeight w:val="70"/>
          <w:jc w:val="center"/>
        </w:trPr>
        <w:tc>
          <w:tcPr>
            <w:tcW w:w="2431" w:type="dxa"/>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2698" w:type="dxa"/>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Histogramme, Courbe, Secteur</w:t>
            </w:r>
          </w:p>
        </w:tc>
      </w:tr>
      <w:tr w:rsidR="00BC1D45" w:rsidRPr="00401A19" w:rsidTr="00BC1D45">
        <w:trPr>
          <w:trHeight w:val="70"/>
          <w:jc w:val="center"/>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Utilisation et interprétation</w:t>
            </w:r>
            <w:r w:rsidRPr="00401A19">
              <w:rPr>
                <w:b/>
                <w:sz w:val="20"/>
                <w:szCs w:val="20"/>
              </w:rPr>
              <w:t xml:space="preserve"> : </w:t>
            </w:r>
          </w:p>
        </w:tc>
        <w:tc>
          <w:tcPr>
            <w:tcW w:w="791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070D1A">
            <w:pPr>
              <w:jc w:val="both"/>
              <w:rPr>
                <w:bCs/>
                <w:sz w:val="20"/>
                <w:szCs w:val="20"/>
              </w:rPr>
            </w:pPr>
            <w:r w:rsidRPr="00401A19">
              <w:rPr>
                <w:sz w:val="20"/>
                <w:szCs w:val="20"/>
              </w:rPr>
              <w:t>L’observation du nombre de personnes qui bénéficient du dépistage et des conseils et connaissent leur statut sérologique permet d’obtenir des indications sur la sensibilisation au dépistage et aux services de conseils dans le pays. Cet indicateur permet de comparer les tendances pour la quantité de services de dépistage et de conseils fournis et pour l’extension de ces services dans le temps. L’indicateur  permet  de savoir si les personnes qui ont bénéficié du dépistage ont bénéficié de la connaissance de leur statut sérologique.</w:t>
            </w:r>
          </w:p>
        </w:tc>
      </w:tr>
      <w:tr w:rsidR="00BC1D45" w:rsidRPr="00401A19" w:rsidTr="00BC1D45">
        <w:trPr>
          <w:trHeight w:val="267"/>
          <w:jc w:val="center"/>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 xml:space="preserve">Utilisateurs potentiels : </w:t>
            </w:r>
          </w:p>
        </w:tc>
        <w:tc>
          <w:tcPr>
            <w:tcW w:w="791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SP/CNLS-IST, PNLS/IST, Ministère de la santé, bailleurs, partenaires, OSC</w:t>
            </w:r>
          </w:p>
        </w:tc>
      </w:tr>
    </w:tbl>
    <w:p w:rsidR="00BC1D45" w:rsidRDefault="00BC1D45" w:rsidP="00BC1D45">
      <w:pPr>
        <w:rPr>
          <w:rFonts w:ascii="Arial Narrow" w:hAnsi="Arial Narrow"/>
          <w:sz w:val="18"/>
          <w:szCs w:val="18"/>
        </w:rPr>
      </w:pPr>
    </w:p>
    <w:p w:rsidR="00BC1D45" w:rsidRPr="00BC1D45" w:rsidRDefault="00BC1D45" w:rsidP="00BC1D45">
      <w:pPr>
        <w:rPr>
          <w:rFonts w:ascii="Arial Narrow" w:hAnsi="Arial Narrow"/>
          <w:sz w:val="4"/>
          <w:szCs w:val="4"/>
        </w:rPr>
      </w:pPr>
      <w:r>
        <w:rPr>
          <w:rFonts w:ascii="Arial Narrow" w:hAnsi="Arial Narrow"/>
          <w:sz w:val="18"/>
          <w:szCs w:val="18"/>
        </w:rPr>
        <w:br w:type="page"/>
      </w:r>
    </w:p>
    <w:tbl>
      <w:tblPr>
        <w:tblW w:w="10351" w:type="dxa"/>
        <w:jc w:val="center"/>
        <w:tblLayout w:type="fixed"/>
        <w:tblCellMar>
          <w:left w:w="70" w:type="dxa"/>
          <w:right w:w="70" w:type="dxa"/>
        </w:tblCellMar>
        <w:tblLook w:val="04A0" w:firstRow="1" w:lastRow="0" w:firstColumn="1" w:lastColumn="0" w:noHBand="0" w:noVBand="1"/>
      </w:tblPr>
      <w:tblGrid>
        <w:gridCol w:w="1006"/>
        <w:gridCol w:w="1423"/>
        <w:gridCol w:w="1700"/>
        <w:gridCol w:w="1473"/>
        <w:gridCol w:w="2766"/>
        <w:gridCol w:w="1970"/>
        <w:gridCol w:w="13"/>
      </w:tblGrid>
      <w:tr w:rsidR="00BC1D45" w:rsidRPr="00401A19" w:rsidTr="00BC1D45">
        <w:trPr>
          <w:trHeight w:val="288"/>
          <w:jc w:val="center"/>
        </w:trPr>
        <w:tc>
          <w:tcPr>
            <w:tcW w:w="24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jc w:val="both"/>
              <w:rPr>
                <w:b/>
                <w:bCs/>
                <w:sz w:val="20"/>
                <w:szCs w:val="20"/>
              </w:rPr>
            </w:pPr>
            <w:r w:rsidRPr="00401A19">
              <w:rPr>
                <w:b/>
                <w:bCs/>
                <w:sz w:val="20"/>
                <w:szCs w:val="20"/>
              </w:rPr>
              <w:lastRenderedPageBreak/>
              <w:t xml:space="preserve">Nom de l’indicateur : </w:t>
            </w:r>
          </w:p>
        </w:tc>
        <w:tc>
          <w:tcPr>
            <w:tcW w:w="5939"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jc w:val="both"/>
              <w:rPr>
                <w:b/>
                <w:sz w:val="20"/>
                <w:szCs w:val="20"/>
              </w:rPr>
            </w:pPr>
            <w:r w:rsidRPr="00484DF2">
              <w:rPr>
                <w:b/>
                <w:sz w:val="20"/>
                <w:szCs w:val="20"/>
              </w:rPr>
              <w:t xml:space="preserve">Nombre de </w:t>
            </w:r>
            <w:r w:rsidR="00CA1538" w:rsidRPr="00484DF2">
              <w:rPr>
                <w:b/>
                <w:sz w:val="20"/>
                <w:szCs w:val="20"/>
              </w:rPr>
              <w:t>p</w:t>
            </w:r>
            <w:r w:rsidR="00CA1538" w:rsidRPr="00484DF2">
              <w:rPr>
                <w:sz w:val="20"/>
                <w:szCs w:val="20"/>
              </w:rPr>
              <w:t>opulations clés (PS, HSH, UDI, Détenus)</w:t>
            </w:r>
            <w:r w:rsidRPr="00484DF2">
              <w:rPr>
                <w:b/>
                <w:sz w:val="20"/>
                <w:szCs w:val="20"/>
              </w:rPr>
              <w:t xml:space="preserve"> ayant bénéficié de préservatifs </w:t>
            </w:r>
            <w:r w:rsidR="00B50C31" w:rsidRPr="00484DF2">
              <w:rPr>
                <w:b/>
                <w:sz w:val="20"/>
                <w:szCs w:val="20"/>
              </w:rPr>
              <w:t>(</w:t>
            </w:r>
            <w:r w:rsidRPr="00484DF2">
              <w:rPr>
                <w:b/>
                <w:sz w:val="20"/>
                <w:szCs w:val="20"/>
              </w:rPr>
              <w:t>masculins et  féminins</w:t>
            </w:r>
            <w:r w:rsidR="00B50C31" w:rsidRPr="00484DF2">
              <w:rPr>
                <w:b/>
                <w:sz w:val="20"/>
                <w:szCs w:val="20"/>
              </w:rPr>
              <w:t>) et gels lubrifiants</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Code : </w:t>
            </w:r>
            <w:r w:rsidR="00240F1D">
              <w:rPr>
                <w:bCs/>
                <w:sz w:val="20"/>
                <w:szCs w:val="20"/>
              </w:rPr>
              <w:t>PRE1&amp;2</w:t>
            </w:r>
          </w:p>
        </w:tc>
      </w:tr>
      <w:tr w:rsidR="00BC1D45" w:rsidRPr="00401A19" w:rsidTr="00BC1D45">
        <w:trPr>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20029A">
            <w:pPr>
              <w:jc w:val="both"/>
              <w:rPr>
                <w:b/>
                <w:bCs/>
                <w:sz w:val="20"/>
                <w:szCs w:val="20"/>
              </w:rPr>
            </w:pPr>
            <w:r w:rsidRPr="00401A19">
              <w:rPr>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22"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1-</w:t>
            </w:r>
            <w:r w:rsidR="00526D6D" w:rsidRPr="00401A19">
              <w:rPr>
                <w:b/>
                <w:bCs/>
                <w:sz w:val="20"/>
                <w:szCs w:val="20"/>
              </w:rPr>
              <w:t>Amplification de la réduction de nouvelles infections à VIH</w:t>
            </w:r>
          </w:p>
        </w:tc>
      </w:tr>
      <w:tr w:rsidR="00BC1D45" w:rsidRPr="00401A19" w:rsidTr="00BC1D45">
        <w:trPr>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22"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Annuel </w:t>
            </w:r>
          </w:p>
        </w:tc>
      </w:tr>
      <w:tr w:rsidR="00BC1D45" w:rsidRPr="00401A19" w:rsidTr="00BC1D45">
        <w:trPr>
          <w:trHeight w:val="390"/>
          <w:jc w:val="center"/>
        </w:trPr>
        <w:tc>
          <w:tcPr>
            <w:tcW w:w="1006"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Objectif :</w:t>
            </w:r>
          </w:p>
        </w:tc>
        <w:tc>
          <w:tcPr>
            <w:tcW w:w="3123"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20029A">
            <w:pPr>
              <w:jc w:val="both"/>
              <w:rPr>
                <w:sz w:val="20"/>
                <w:szCs w:val="20"/>
              </w:rPr>
            </w:pPr>
            <w:r w:rsidRPr="00401A19">
              <w:rPr>
                <w:sz w:val="20"/>
                <w:szCs w:val="20"/>
              </w:rPr>
              <w:t xml:space="preserve">Mesurer l'accessibilité des préservatifs </w:t>
            </w:r>
            <w:r w:rsidR="00B50C31" w:rsidRPr="00401A19">
              <w:rPr>
                <w:sz w:val="20"/>
                <w:szCs w:val="20"/>
              </w:rPr>
              <w:t xml:space="preserve">et gels lubrifiants </w:t>
            </w:r>
            <w:r w:rsidRPr="00401A19">
              <w:rPr>
                <w:sz w:val="20"/>
                <w:szCs w:val="20"/>
              </w:rPr>
              <w:t xml:space="preserve">chez les </w:t>
            </w:r>
            <w:r w:rsidR="00CA1538" w:rsidRPr="00401A19">
              <w:rPr>
                <w:b/>
                <w:sz w:val="20"/>
                <w:szCs w:val="20"/>
              </w:rPr>
              <w:t>p</w:t>
            </w:r>
            <w:r w:rsidR="00CA1538" w:rsidRPr="00401A19">
              <w:rPr>
                <w:sz w:val="20"/>
                <w:szCs w:val="20"/>
              </w:rPr>
              <w:t>opulations clés (PS, HSH, UDI, Détenus)</w:t>
            </w:r>
            <w:r w:rsidRPr="00401A19">
              <w:rPr>
                <w:sz w:val="20"/>
                <w:szCs w:val="20"/>
              </w:rPr>
              <w:t xml:space="preserve"> </w:t>
            </w:r>
          </w:p>
        </w:tc>
        <w:tc>
          <w:tcPr>
            <w:tcW w:w="6222"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Mesure du nombre de </w:t>
            </w:r>
            <w:r w:rsidR="00CA1538" w:rsidRPr="00401A19">
              <w:rPr>
                <w:b/>
                <w:sz w:val="20"/>
                <w:szCs w:val="20"/>
              </w:rPr>
              <w:t>p</w:t>
            </w:r>
            <w:r w:rsidR="00CA1538" w:rsidRPr="00401A19">
              <w:rPr>
                <w:sz w:val="20"/>
                <w:szCs w:val="20"/>
              </w:rPr>
              <w:t>opulations clés (PS, HSH, UDI, Détenus)</w:t>
            </w:r>
            <w:r w:rsidRPr="00401A19">
              <w:rPr>
                <w:sz w:val="20"/>
                <w:szCs w:val="20"/>
              </w:rPr>
              <w:t xml:space="preserve"> ayant bénéficié de préservatifs </w:t>
            </w:r>
            <w:r w:rsidR="00B50C31" w:rsidRPr="00401A19">
              <w:rPr>
                <w:sz w:val="20"/>
                <w:szCs w:val="20"/>
              </w:rPr>
              <w:t xml:space="preserve">et gels lubrifiants </w:t>
            </w:r>
            <w:r w:rsidRPr="00401A19">
              <w:rPr>
                <w:sz w:val="20"/>
                <w:szCs w:val="20"/>
              </w:rPr>
              <w:t>dans le souci d'évaluer leur accès à ce moyen de prévention</w:t>
            </w:r>
          </w:p>
        </w:tc>
      </w:tr>
      <w:tr w:rsidR="00BC1D45" w:rsidRPr="00401A19" w:rsidTr="00BC1D45">
        <w:trPr>
          <w:gridAfter w:val="1"/>
          <w:wAfter w:w="13" w:type="dxa"/>
          <w:trHeight w:val="70"/>
          <w:jc w:val="center"/>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173"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401A19" w:rsidP="0020029A">
            <w:pPr>
              <w:rPr>
                <w:b/>
                <w:bCs/>
                <w:sz w:val="20"/>
                <w:szCs w:val="20"/>
              </w:rPr>
            </w:pPr>
            <w:r w:rsidRPr="00401A19">
              <w:rPr>
                <w:sz w:val="20"/>
                <w:szCs w:val="20"/>
              </w:rPr>
              <w:t>Plate-forme</w:t>
            </w:r>
            <w:r w:rsidR="00BC1D45" w:rsidRPr="00401A19">
              <w:rPr>
                <w:sz w:val="20"/>
                <w:szCs w:val="20"/>
              </w:rPr>
              <w:t xml:space="preserve"> de la société civile</w:t>
            </w:r>
          </w:p>
        </w:tc>
        <w:tc>
          <w:tcPr>
            <w:tcW w:w="2766"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1970" w:type="dxa"/>
            <w:tcBorders>
              <w:top w:val="nil"/>
              <w:left w:val="nil"/>
              <w:bottom w:val="single" w:sz="4" w:space="0" w:color="auto"/>
              <w:right w:val="single" w:sz="4" w:space="0" w:color="auto"/>
            </w:tcBorders>
            <w:shd w:val="clear" w:color="auto" w:fill="auto"/>
            <w:vAlign w:val="center"/>
          </w:tcPr>
          <w:p w:rsidR="00E248B8" w:rsidRPr="00401A19" w:rsidRDefault="00E248B8" w:rsidP="0020029A">
            <w:pPr>
              <w:rPr>
                <w:bCs/>
                <w:sz w:val="20"/>
                <w:szCs w:val="20"/>
              </w:rPr>
            </w:pPr>
            <w:r w:rsidRPr="00401A19">
              <w:rPr>
                <w:bCs/>
                <w:sz w:val="20"/>
                <w:szCs w:val="20"/>
              </w:rPr>
              <w:t>Registre de suivi des populations clés et vulnérables</w:t>
            </w:r>
          </w:p>
          <w:p w:rsidR="00BC1D45" w:rsidRPr="00401A19" w:rsidRDefault="00BC1D45" w:rsidP="0020029A">
            <w:pPr>
              <w:rPr>
                <w:b/>
                <w:bCs/>
                <w:sz w:val="20"/>
                <w:szCs w:val="20"/>
              </w:rPr>
            </w:pPr>
            <w:r w:rsidRPr="00401A19">
              <w:rPr>
                <w:bCs/>
                <w:sz w:val="20"/>
                <w:szCs w:val="20"/>
              </w:rPr>
              <w:t>Fiche de distribution des préservatifs</w:t>
            </w:r>
            <w:r w:rsidR="00B50C31" w:rsidRPr="00401A19">
              <w:rPr>
                <w:sz w:val="20"/>
                <w:szCs w:val="20"/>
              </w:rPr>
              <w:t xml:space="preserve"> et gels lubrifiants</w:t>
            </w:r>
          </w:p>
        </w:tc>
      </w:tr>
      <w:tr w:rsidR="00BC1D45" w:rsidRPr="00401A19" w:rsidTr="00BC1D45">
        <w:trPr>
          <w:trHeight w:val="70"/>
          <w:jc w:val="center"/>
        </w:trPr>
        <w:tc>
          <w:tcPr>
            <w:tcW w:w="2429" w:type="dxa"/>
            <w:gridSpan w:val="2"/>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173"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sz w:val="20"/>
                <w:szCs w:val="20"/>
              </w:rPr>
              <w:t>Comptage, enquête</w:t>
            </w:r>
          </w:p>
        </w:tc>
        <w:tc>
          <w:tcPr>
            <w:tcW w:w="2766"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1983" w:type="dxa"/>
            <w:gridSpan w:val="2"/>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Routine</w:t>
            </w:r>
          </w:p>
        </w:tc>
      </w:tr>
      <w:tr w:rsidR="00BC1D45" w:rsidRPr="00401A19" w:rsidTr="00BC1D45">
        <w:trPr>
          <w:trHeight w:val="149"/>
          <w:jc w:val="center"/>
        </w:trPr>
        <w:tc>
          <w:tcPr>
            <w:tcW w:w="2429" w:type="dxa"/>
            <w:gridSpan w:val="2"/>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173"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E248B8" w:rsidP="0020029A">
            <w:pPr>
              <w:rPr>
                <w:bCs/>
                <w:sz w:val="20"/>
                <w:szCs w:val="20"/>
              </w:rPr>
            </w:pPr>
            <w:r w:rsidRPr="00401A19">
              <w:rPr>
                <w:bCs/>
                <w:sz w:val="20"/>
                <w:szCs w:val="20"/>
              </w:rPr>
              <w:t xml:space="preserve">Sexe, </w:t>
            </w:r>
            <w:r w:rsidR="00BC1D45" w:rsidRPr="00401A19">
              <w:rPr>
                <w:bCs/>
                <w:sz w:val="20"/>
                <w:szCs w:val="20"/>
              </w:rPr>
              <w:t>Age, Région</w:t>
            </w:r>
          </w:p>
        </w:tc>
      </w:tr>
      <w:tr w:rsidR="00BC1D45" w:rsidRPr="00401A19" w:rsidTr="00BC1D45">
        <w:trPr>
          <w:trHeight w:val="70"/>
          <w:jc w:val="center"/>
        </w:trPr>
        <w:tc>
          <w:tcPr>
            <w:tcW w:w="2429" w:type="dxa"/>
            <w:gridSpan w:val="2"/>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173"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BC1D45">
        <w:trPr>
          <w:trHeight w:val="70"/>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Utilisation et interprétation</w:t>
            </w:r>
            <w:r w:rsidRPr="00401A19">
              <w:rPr>
                <w:sz w:val="20"/>
                <w:szCs w:val="20"/>
              </w:rPr>
              <w:t xml:space="preserve"> : </w:t>
            </w:r>
          </w:p>
        </w:tc>
        <w:tc>
          <w:tcPr>
            <w:tcW w:w="792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E248B8">
            <w:pPr>
              <w:jc w:val="both"/>
              <w:rPr>
                <w:bCs/>
                <w:sz w:val="20"/>
                <w:szCs w:val="20"/>
              </w:rPr>
            </w:pPr>
            <w:r w:rsidRPr="00401A19">
              <w:rPr>
                <w:sz w:val="20"/>
                <w:szCs w:val="20"/>
              </w:rPr>
              <w:t xml:space="preserve">Le nombre de </w:t>
            </w:r>
            <w:r w:rsidR="00CA1538" w:rsidRPr="00401A19">
              <w:rPr>
                <w:b/>
                <w:sz w:val="20"/>
                <w:szCs w:val="20"/>
              </w:rPr>
              <w:t>p</w:t>
            </w:r>
            <w:r w:rsidR="00CA1538" w:rsidRPr="00401A19">
              <w:rPr>
                <w:sz w:val="20"/>
                <w:szCs w:val="20"/>
              </w:rPr>
              <w:t>opulations clés (PS, HSH, UDI, Détenus)</w:t>
            </w:r>
            <w:r w:rsidRPr="00401A19">
              <w:rPr>
                <w:sz w:val="20"/>
                <w:szCs w:val="20"/>
              </w:rPr>
              <w:t xml:space="preserve"> ayant bénéficié de préservatifs </w:t>
            </w:r>
            <w:r w:rsidR="00B50C31" w:rsidRPr="00401A19">
              <w:rPr>
                <w:sz w:val="20"/>
                <w:szCs w:val="20"/>
              </w:rPr>
              <w:t xml:space="preserve">et gels lubrifiants </w:t>
            </w:r>
            <w:r w:rsidRPr="00401A19">
              <w:rPr>
                <w:sz w:val="20"/>
                <w:szCs w:val="20"/>
              </w:rPr>
              <w:t xml:space="preserve">prend en compte les données recueillies par les services adaptés, les OSC  et lors de campagnes de dépistage auprès de cette cible. La mesure de cet indicateur permet d'évaluer l'accès des </w:t>
            </w:r>
            <w:r w:rsidR="00CA1538" w:rsidRPr="00401A19">
              <w:rPr>
                <w:b/>
                <w:sz w:val="20"/>
                <w:szCs w:val="20"/>
              </w:rPr>
              <w:t>p</w:t>
            </w:r>
            <w:r w:rsidR="00CA1538" w:rsidRPr="00401A19">
              <w:rPr>
                <w:sz w:val="20"/>
                <w:szCs w:val="20"/>
              </w:rPr>
              <w:t>opulations clés (PS, HSH, UDI, Détenus)</w:t>
            </w:r>
            <w:r w:rsidRPr="00401A19">
              <w:rPr>
                <w:sz w:val="20"/>
                <w:szCs w:val="20"/>
              </w:rPr>
              <w:t xml:space="preserve"> aux préservatifs</w:t>
            </w:r>
            <w:r w:rsidR="00B50C31" w:rsidRPr="00401A19">
              <w:rPr>
                <w:sz w:val="20"/>
                <w:szCs w:val="20"/>
              </w:rPr>
              <w:t xml:space="preserve"> et gels lubrifiants</w:t>
            </w:r>
            <w:r w:rsidRPr="00401A19">
              <w:rPr>
                <w:sz w:val="20"/>
                <w:szCs w:val="20"/>
              </w:rPr>
              <w:t xml:space="preserve">. Cependant, il existe des risques de doublons liés à la mobilité de la cible. </w:t>
            </w:r>
          </w:p>
        </w:tc>
      </w:tr>
      <w:tr w:rsidR="00BC1D45" w:rsidRPr="00401A19" w:rsidTr="00BC1D45">
        <w:trPr>
          <w:trHeight w:val="267"/>
          <w:jc w:val="center"/>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Utilisateurs potentiels :</w:t>
            </w:r>
          </w:p>
        </w:tc>
        <w:tc>
          <w:tcPr>
            <w:tcW w:w="792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SP/CNLS-IST, PNLS/IST, DSF, Ministère de la santé, autres ministères, bailleurs, partenaires, OSC</w:t>
            </w:r>
          </w:p>
        </w:tc>
      </w:tr>
    </w:tbl>
    <w:p w:rsidR="00BC1D45" w:rsidRPr="00100472" w:rsidRDefault="00BC1D45" w:rsidP="00BC1D45">
      <w:pPr>
        <w:rPr>
          <w:rFonts w:ascii="Arial Narrow" w:hAnsi="Arial Narrow"/>
          <w:sz w:val="18"/>
          <w:szCs w:val="18"/>
        </w:rPr>
      </w:pPr>
    </w:p>
    <w:tbl>
      <w:tblPr>
        <w:tblpPr w:leftFromText="141" w:rightFromText="141" w:vertAnchor="text" w:horzAnchor="margin" w:tblpXSpec="center" w:tblpY="46"/>
        <w:tblW w:w="10253" w:type="dxa"/>
        <w:tblLayout w:type="fixed"/>
        <w:tblCellMar>
          <w:left w:w="70" w:type="dxa"/>
          <w:right w:w="70" w:type="dxa"/>
        </w:tblCellMar>
        <w:tblLook w:val="04A0" w:firstRow="1" w:lastRow="0" w:firstColumn="1" w:lastColumn="0" w:noHBand="0" w:noVBand="1"/>
      </w:tblPr>
      <w:tblGrid>
        <w:gridCol w:w="2366"/>
        <w:gridCol w:w="14"/>
        <w:gridCol w:w="1651"/>
        <w:gridCol w:w="1426"/>
        <w:gridCol w:w="2813"/>
        <w:gridCol w:w="1969"/>
        <w:gridCol w:w="7"/>
        <w:gridCol w:w="7"/>
      </w:tblGrid>
      <w:tr w:rsidR="00BC1D45" w:rsidRPr="00401A19" w:rsidTr="00BC1D45">
        <w:trPr>
          <w:trHeight w:val="288"/>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jc w:val="both"/>
              <w:rPr>
                <w:b/>
                <w:bCs/>
                <w:sz w:val="20"/>
                <w:szCs w:val="20"/>
              </w:rPr>
            </w:pPr>
            <w:r w:rsidRPr="00401A19">
              <w:rPr>
                <w:b/>
                <w:bCs/>
                <w:sz w:val="20"/>
                <w:szCs w:val="20"/>
              </w:rPr>
              <w:t xml:space="preserve">Nom de l’indicateur : </w:t>
            </w:r>
          </w:p>
        </w:tc>
        <w:tc>
          <w:tcPr>
            <w:tcW w:w="5904" w:type="dxa"/>
            <w:gridSpan w:val="4"/>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jc w:val="both"/>
              <w:rPr>
                <w:b/>
                <w:sz w:val="20"/>
                <w:szCs w:val="20"/>
              </w:rPr>
            </w:pPr>
            <w:r w:rsidRPr="00484DF2">
              <w:rPr>
                <w:b/>
                <w:sz w:val="20"/>
                <w:szCs w:val="20"/>
              </w:rPr>
              <w:t xml:space="preserve">Nombre de préservatifs (masculins et féminins) </w:t>
            </w:r>
            <w:r w:rsidR="00B50C31" w:rsidRPr="00484DF2">
              <w:rPr>
                <w:sz w:val="20"/>
                <w:szCs w:val="20"/>
              </w:rPr>
              <w:t xml:space="preserve"> et gels lubrifiants </w:t>
            </w:r>
            <w:r w:rsidRPr="00484DF2">
              <w:rPr>
                <w:b/>
                <w:sz w:val="20"/>
                <w:szCs w:val="20"/>
              </w:rPr>
              <w:t xml:space="preserve">distribués aux </w:t>
            </w:r>
            <w:r w:rsidR="00CA1538" w:rsidRPr="00484DF2">
              <w:rPr>
                <w:b/>
                <w:sz w:val="20"/>
                <w:szCs w:val="20"/>
              </w:rPr>
              <w:t xml:space="preserve"> p</w:t>
            </w:r>
            <w:r w:rsidR="00CA1538" w:rsidRPr="00484DF2">
              <w:rPr>
                <w:sz w:val="20"/>
                <w:szCs w:val="20"/>
              </w:rPr>
              <w:t>opulations clés (PS, HSH, UDI, Détenus)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Code : </w:t>
            </w:r>
            <w:r w:rsidR="00240F1D">
              <w:rPr>
                <w:bCs/>
                <w:sz w:val="20"/>
                <w:szCs w:val="20"/>
              </w:rPr>
              <w:t>PRE3&amp;4</w:t>
            </w:r>
          </w:p>
        </w:tc>
      </w:tr>
      <w:tr w:rsidR="00BC1D45" w:rsidRPr="00401A19" w:rsidTr="00BC1D45">
        <w:trPr>
          <w:trHeight w:val="70"/>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20029A">
            <w:pPr>
              <w:jc w:val="both"/>
              <w:rPr>
                <w:b/>
                <w:bCs/>
                <w:sz w:val="20"/>
                <w:szCs w:val="20"/>
              </w:rPr>
            </w:pPr>
            <w:r w:rsidRPr="00401A19">
              <w:rPr>
                <w:b/>
                <w:bCs/>
                <w:sz w:val="20"/>
                <w:szCs w:val="20"/>
              </w:rPr>
              <w:t>TYPE D'INDICATEUR</w:t>
            </w:r>
          </w:p>
        </w:tc>
        <w:tc>
          <w:tcPr>
            <w:tcW w:w="1665"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1-</w:t>
            </w:r>
            <w:r w:rsidR="00CA1538" w:rsidRPr="00401A19">
              <w:rPr>
                <w:b/>
                <w:bCs/>
                <w:sz w:val="20"/>
                <w:szCs w:val="20"/>
              </w:rPr>
              <w:t>Amplification de la réduction de nouvelles infections à VIH</w:t>
            </w:r>
          </w:p>
        </w:tc>
      </w:tr>
      <w:tr w:rsidR="00BC1D45" w:rsidRPr="00401A19" w:rsidTr="00BC1D45">
        <w:trPr>
          <w:trHeight w:val="70"/>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Niveau d'indicateur :</w:t>
            </w:r>
          </w:p>
        </w:tc>
        <w:tc>
          <w:tcPr>
            <w:tcW w:w="1665"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Annuel </w:t>
            </w:r>
          </w:p>
        </w:tc>
      </w:tr>
      <w:tr w:rsidR="00BC1D45" w:rsidRPr="00401A19" w:rsidTr="00BC1D45">
        <w:trPr>
          <w:gridAfter w:val="1"/>
          <w:wAfter w:w="7" w:type="dxa"/>
          <w:trHeight w:val="390"/>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Objectif :</w:t>
            </w:r>
          </w:p>
        </w:tc>
        <w:tc>
          <w:tcPr>
            <w:tcW w:w="3091" w:type="dxa"/>
            <w:gridSpan w:val="3"/>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20029A">
            <w:pPr>
              <w:jc w:val="both"/>
              <w:rPr>
                <w:sz w:val="20"/>
                <w:szCs w:val="20"/>
              </w:rPr>
            </w:pPr>
            <w:r w:rsidRPr="00401A19">
              <w:rPr>
                <w:sz w:val="20"/>
                <w:szCs w:val="20"/>
              </w:rPr>
              <w:t>Mesurer la quantité de préservatifs</w:t>
            </w:r>
            <w:r w:rsidR="00B50C31" w:rsidRPr="00401A19">
              <w:rPr>
                <w:sz w:val="20"/>
                <w:szCs w:val="20"/>
              </w:rPr>
              <w:t xml:space="preserve"> et gels lubrifiants </w:t>
            </w:r>
            <w:r w:rsidRPr="00401A19">
              <w:rPr>
                <w:sz w:val="20"/>
                <w:szCs w:val="20"/>
              </w:rPr>
              <w:t xml:space="preserve"> distribués auprès des </w:t>
            </w:r>
            <w:r w:rsidR="00CA1538" w:rsidRPr="00401A19">
              <w:rPr>
                <w:b/>
                <w:sz w:val="20"/>
                <w:szCs w:val="20"/>
              </w:rPr>
              <w:t xml:space="preserve"> p</w:t>
            </w:r>
            <w:r w:rsidR="00CA1538" w:rsidRPr="00401A19">
              <w:rPr>
                <w:sz w:val="20"/>
                <w:szCs w:val="20"/>
              </w:rPr>
              <w:t>opulations clés (PS, HSH, UDI, Détenus)</w:t>
            </w:r>
            <w:r w:rsidRPr="00401A19">
              <w:rPr>
                <w:sz w:val="20"/>
                <w:szCs w:val="20"/>
              </w:rPr>
              <w:t xml:space="preserve"> </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Mesure de la quantité de préservatifs </w:t>
            </w:r>
            <w:r w:rsidR="00B50C31" w:rsidRPr="00401A19">
              <w:rPr>
                <w:sz w:val="20"/>
                <w:szCs w:val="20"/>
              </w:rPr>
              <w:t xml:space="preserve"> et gels lubrifiants </w:t>
            </w:r>
            <w:r w:rsidRPr="00401A19">
              <w:rPr>
                <w:sz w:val="20"/>
                <w:szCs w:val="20"/>
              </w:rPr>
              <w:t xml:space="preserve">distribués aux </w:t>
            </w:r>
            <w:r w:rsidR="00CA1538" w:rsidRPr="00401A19">
              <w:rPr>
                <w:b/>
                <w:sz w:val="20"/>
                <w:szCs w:val="20"/>
              </w:rPr>
              <w:t xml:space="preserve"> p</w:t>
            </w:r>
            <w:r w:rsidR="00CA1538" w:rsidRPr="00401A19">
              <w:rPr>
                <w:sz w:val="20"/>
                <w:szCs w:val="20"/>
              </w:rPr>
              <w:t>opulations clés (PS, HSH, UDI, Détenus)</w:t>
            </w:r>
          </w:p>
        </w:tc>
      </w:tr>
      <w:tr w:rsidR="00BC1D45" w:rsidRPr="00401A19" w:rsidTr="00BC1D45">
        <w:trPr>
          <w:gridAfter w:val="2"/>
          <w:wAfter w:w="14" w:type="dxa"/>
          <w:trHeight w:val="70"/>
        </w:trPr>
        <w:tc>
          <w:tcPr>
            <w:tcW w:w="2380" w:type="dxa"/>
            <w:gridSpan w:val="2"/>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077"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257C50" w:rsidP="0020029A">
            <w:pPr>
              <w:rPr>
                <w:b/>
                <w:bCs/>
                <w:sz w:val="20"/>
                <w:szCs w:val="20"/>
              </w:rPr>
            </w:pPr>
            <w:r w:rsidRPr="00401A19">
              <w:rPr>
                <w:sz w:val="20"/>
                <w:szCs w:val="20"/>
              </w:rPr>
              <w:t>Plate-forme</w:t>
            </w:r>
            <w:r w:rsidR="00BC1D45" w:rsidRPr="00401A19">
              <w:rPr>
                <w:sz w:val="20"/>
                <w:szCs w:val="20"/>
              </w:rPr>
              <w:t xml:space="preserve"> de la société civile</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D37A78" w:rsidRPr="00401A19" w:rsidRDefault="00D37A78" w:rsidP="0020029A">
            <w:pPr>
              <w:rPr>
                <w:bCs/>
                <w:sz w:val="20"/>
                <w:szCs w:val="20"/>
              </w:rPr>
            </w:pPr>
            <w:r w:rsidRPr="00401A19">
              <w:rPr>
                <w:bCs/>
                <w:sz w:val="20"/>
                <w:szCs w:val="20"/>
              </w:rPr>
              <w:t>Registre de suivi des populations clés et vulnérables</w:t>
            </w:r>
          </w:p>
          <w:p w:rsidR="00BC1D45" w:rsidRPr="00401A19" w:rsidRDefault="00BC1D45" w:rsidP="0020029A">
            <w:pPr>
              <w:rPr>
                <w:b/>
                <w:bCs/>
                <w:sz w:val="20"/>
                <w:szCs w:val="20"/>
              </w:rPr>
            </w:pPr>
            <w:r w:rsidRPr="00401A19">
              <w:rPr>
                <w:bCs/>
                <w:sz w:val="20"/>
                <w:szCs w:val="20"/>
              </w:rPr>
              <w:t>Fiche de distribution des préservatifs</w:t>
            </w:r>
            <w:r w:rsidR="00B50C31" w:rsidRPr="00401A19">
              <w:rPr>
                <w:sz w:val="20"/>
                <w:szCs w:val="20"/>
              </w:rPr>
              <w:t xml:space="preserve"> et gels lubrifiants</w:t>
            </w:r>
          </w:p>
        </w:tc>
      </w:tr>
      <w:tr w:rsidR="00BC1D45" w:rsidRPr="00401A19" w:rsidTr="00BC1D45">
        <w:trPr>
          <w:trHeight w:val="70"/>
        </w:trPr>
        <w:tc>
          <w:tcPr>
            <w:tcW w:w="2380" w:type="dxa"/>
            <w:gridSpan w:val="2"/>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077"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Routine</w:t>
            </w:r>
          </w:p>
        </w:tc>
      </w:tr>
      <w:tr w:rsidR="00BC1D45" w:rsidRPr="00401A19" w:rsidTr="00BC1D45">
        <w:trPr>
          <w:trHeight w:val="149"/>
        </w:trPr>
        <w:tc>
          <w:tcPr>
            <w:tcW w:w="2380" w:type="dxa"/>
            <w:gridSpan w:val="2"/>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077"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Région, Catégories de préservatif</w:t>
            </w:r>
            <w:r w:rsidR="00B50C31" w:rsidRPr="00401A19">
              <w:rPr>
                <w:sz w:val="20"/>
                <w:szCs w:val="20"/>
              </w:rPr>
              <w:t xml:space="preserve"> et gels lubrifiants</w:t>
            </w:r>
          </w:p>
        </w:tc>
      </w:tr>
      <w:tr w:rsidR="00BC1D45" w:rsidRPr="00401A19" w:rsidTr="00BC1D45">
        <w:trPr>
          <w:trHeight w:val="70"/>
        </w:trPr>
        <w:tc>
          <w:tcPr>
            <w:tcW w:w="2380" w:type="dxa"/>
            <w:gridSpan w:val="2"/>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077"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BC1D45">
        <w:trPr>
          <w:trHeight w:val="70"/>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Utilisation et interprétation</w:t>
            </w:r>
            <w:r w:rsidRPr="00401A19">
              <w:rPr>
                <w:sz w:val="20"/>
                <w:szCs w:val="20"/>
              </w:rPr>
              <w:t xml:space="preserve"> :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sz w:val="20"/>
                <w:szCs w:val="20"/>
              </w:rPr>
              <w:t xml:space="preserve">Cet indicateur permet de mesurer la capacité du pays à offrir des préservatifs </w:t>
            </w:r>
            <w:r w:rsidR="00B50C31" w:rsidRPr="00401A19">
              <w:rPr>
                <w:sz w:val="20"/>
                <w:szCs w:val="20"/>
              </w:rPr>
              <w:t xml:space="preserve"> et gels lubrifiants </w:t>
            </w:r>
            <w:r w:rsidRPr="00401A19">
              <w:rPr>
                <w:sz w:val="20"/>
                <w:szCs w:val="20"/>
              </w:rPr>
              <w:t xml:space="preserve">aux </w:t>
            </w:r>
            <w:r w:rsidR="00CA1538" w:rsidRPr="00401A19">
              <w:rPr>
                <w:b/>
                <w:sz w:val="20"/>
                <w:szCs w:val="20"/>
              </w:rPr>
              <w:t xml:space="preserve"> p</w:t>
            </w:r>
            <w:r w:rsidR="00CA1538" w:rsidRPr="00401A19">
              <w:rPr>
                <w:sz w:val="20"/>
                <w:szCs w:val="20"/>
              </w:rPr>
              <w:t>opulations clés (PS, HSH, UDI, Détenus)</w:t>
            </w:r>
            <w:r w:rsidRPr="00401A19">
              <w:rPr>
                <w:sz w:val="20"/>
                <w:szCs w:val="20"/>
              </w:rPr>
              <w:t xml:space="preserve"> pour prévenir la transmission sexuelle du virus </w:t>
            </w:r>
          </w:p>
        </w:tc>
      </w:tr>
      <w:tr w:rsidR="00BC1D45" w:rsidRPr="00401A19" w:rsidTr="00BC1D45">
        <w:trPr>
          <w:trHeight w:val="267"/>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Utilisateurs potentiels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SP/CNLS-IST, PNLS/IST, DSF, Ministère de la santé, autres ministères, bailleurs, partenaires, OSC</w:t>
            </w:r>
          </w:p>
        </w:tc>
      </w:tr>
    </w:tbl>
    <w:p w:rsidR="00BC1D45" w:rsidRPr="00100472" w:rsidRDefault="00BC1D45" w:rsidP="00BC1D45">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80"/>
        <w:gridCol w:w="1651"/>
        <w:gridCol w:w="1426"/>
        <w:gridCol w:w="2813"/>
        <w:gridCol w:w="1969"/>
        <w:gridCol w:w="7"/>
        <w:gridCol w:w="7"/>
      </w:tblGrid>
      <w:tr w:rsidR="00BC1D45" w:rsidRPr="00401A19" w:rsidTr="00BC1D45">
        <w:trPr>
          <w:trHeight w:val="288"/>
          <w:jc w:val="center"/>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BC1D45">
            <w:pPr>
              <w:jc w:val="both"/>
              <w:rPr>
                <w:b/>
                <w:bCs/>
                <w:sz w:val="20"/>
                <w:szCs w:val="20"/>
              </w:rPr>
            </w:pPr>
            <w:r w:rsidRPr="00401A19">
              <w:rPr>
                <w:b/>
                <w:bCs/>
                <w:sz w:val="20"/>
                <w:szCs w:val="20"/>
              </w:rPr>
              <w:t xml:space="preserve">Nom de l’indicateur : </w:t>
            </w:r>
          </w:p>
        </w:tc>
        <w:tc>
          <w:tcPr>
            <w:tcW w:w="5890"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BC1D45">
            <w:pPr>
              <w:jc w:val="both"/>
              <w:rPr>
                <w:b/>
                <w:sz w:val="20"/>
                <w:szCs w:val="20"/>
              </w:rPr>
            </w:pPr>
            <w:r w:rsidRPr="00484DF2">
              <w:rPr>
                <w:b/>
                <w:sz w:val="20"/>
                <w:szCs w:val="20"/>
              </w:rPr>
              <w:t xml:space="preserve">Nombre de cas d’IST diagnostiqués et traités chez les </w:t>
            </w:r>
            <w:r w:rsidR="00CA1538" w:rsidRPr="00484DF2">
              <w:rPr>
                <w:b/>
                <w:sz w:val="20"/>
                <w:szCs w:val="20"/>
              </w:rPr>
              <w:t>p</w:t>
            </w:r>
            <w:r w:rsidR="00CA1538" w:rsidRPr="00484DF2">
              <w:rPr>
                <w:sz w:val="20"/>
                <w:szCs w:val="20"/>
              </w:rPr>
              <w:t>opulations clés (PS, HSH, UDI, Détenus)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t xml:space="preserve">Code : </w:t>
            </w:r>
            <w:r w:rsidR="00240F1D">
              <w:rPr>
                <w:bCs/>
                <w:sz w:val="20"/>
                <w:szCs w:val="20"/>
              </w:rPr>
              <w:t>IST1</w:t>
            </w:r>
          </w:p>
        </w:tc>
      </w:tr>
      <w:tr w:rsidR="00BC1D45" w:rsidRPr="00401A19" w:rsidTr="00BC1D45">
        <w:trPr>
          <w:trHeight w:val="70"/>
          <w:jc w:val="center"/>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BC1D45">
            <w:pPr>
              <w:jc w:val="both"/>
              <w:rPr>
                <w:b/>
                <w:bCs/>
                <w:sz w:val="20"/>
                <w:szCs w:val="20"/>
              </w:rPr>
            </w:pPr>
            <w:r w:rsidRPr="00401A19">
              <w:rPr>
                <w:b/>
                <w:bCs/>
                <w:sz w:val="20"/>
                <w:szCs w:val="20"/>
              </w:rPr>
              <w:t>TYPE D'INDICATEUR</w:t>
            </w:r>
          </w:p>
        </w:tc>
        <w:tc>
          <w:tcPr>
            <w:tcW w:w="1651"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t>1-</w:t>
            </w:r>
            <w:r w:rsidR="00CA1538" w:rsidRPr="00401A19">
              <w:rPr>
                <w:b/>
                <w:bCs/>
                <w:sz w:val="20"/>
                <w:szCs w:val="20"/>
              </w:rPr>
              <w:t>Amplification de la réduction de nouvelles infections à VIH</w:t>
            </w:r>
          </w:p>
        </w:tc>
      </w:tr>
      <w:tr w:rsidR="00BC1D45" w:rsidRPr="00401A19" w:rsidTr="00BC1D45">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jc w:val="both"/>
              <w:rPr>
                <w:b/>
                <w:bCs/>
                <w:sz w:val="20"/>
                <w:szCs w:val="20"/>
              </w:rPr>
            </w:pPr>
            <w:r w:rsidRPr="00401A19">
              <w:rPr>
                <w:b/>
                <w:bCs/>
                <w:sz w:val="20"/>
                <w:szCs w:val="20"/>
              </w:rPr>
              <w:t>Niveau d'indicateur :</w:t>
            </w:r>
          </w:p>
        </w:tc>
        <w:tc>
          <w:tcPr>
            <w:tcW w:w="1651"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t>Périodicité de mesure :</w:t>
            </w:r>
            <w:r w:rsidRPr="00401A19">
              <w:rPr>
                <w:sz w:val="20"/>
                <w:szCs w:val="20"/>
              </w:rPr>
              <w:t xml:space="preserve"> Annuel</w:t>
            </w:r>
          </w:p>
        </w:tc>
      </w:tr>
      <w:tr w:rsidR="00BC1D45" w:rsidRPr="00401A19" w:rsidTr="00BC1D45">
        <w:trPr>
          <w:gridAfter w:val="1"/>
          <w:wAfter w:w="7" w:type="dxa"/>
          <w:trHeight w:val="390"/>
          <w:jc w:val="center"/>
        </w:trPr>
        <w:tc>
          <w:tcPr>
            <w:tcW w:w="2380"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BC1D45">
            <w:pPr>
              <w:jc w:val="both"/>
              <w:rPr>
                <w:b/>
                <w:bCs/>
                <w:sz w:val="20"/>
                <w:szCs w:val="20"/>
              </w:rPr>
            </w:pPr>
            <w:r w:rsidRPr="00401A19">
              <w:rPr>
                <w:b/>
                <w:bCs/>
                <w:sz w:val="20"/>
                <w:szCs w:val="20"/>
              </w:rPr>
              <w:t>Objectif :</w:t>
            </w:r>
          </w:p>
        </w:tc>
        <w:tc>
          <w:tcPr>
            <w:tcW w:w="3077"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BC1D45">
            <w:pPr>
              <w:jc w:val="both"/>
              <w:rPr>
                <w:sz w:val="20"/>
                <w:szCs w:val="20"/>
              </w:rPr>
            </w:pPr>
            <w:r w:rsidRPr="00401A19">
              <w:rPr>
                <w:sz w:val="20"/>
                <w:szCs w:val="20"/>
              </w:rPr>
              <w:t xml:space="preserve">Mesurer l'accès aux services de prise en charge des infections sexuellement transmissibles et suivre le profil épidémiologique des IST </w:t>
            </w:r>
            <w:r w:rsidRPr="00401A19">
              <w:rPr>
                <w:sz w:val="20"/>
                <w:szCs w:val="20"/>
              </w:rPr>
              <w:lastRenderedPageBreak/>
              <w:t xml:space="preserve">parmi les </w:t>
            </w:r>
            <w:r w:rsidR="00CA1538" w:rsidRPr="00401A19">
              <w:rPr>
                <w:b/>
                <w:sz w:val="20"/>
                <w:szCs w:val="20"/>
              </w:rPr>
              <w:t>p</w:t>
            </w:r>
            <w:r w:rsidR="00CA1538" w:rsidRPr="00401A19">
              <w:rPr>
                <w:sz w:val="20"/>
                <w:szCs w:val="20"/>
              </w:rPr>
              <w:t>opulations clés (PS, HSH, UDI, Détenus)</w:t>
            </w:r>
            <w:r w:rsidRPr="00401A19">
              <w:rPr>
                <w:sz w:val="20"/>
                <w:szCs w:val="20"/>
              </w:rPr>
              <w:t xml:space="preserve"> </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jc w:val="both"/>
              <w:rPr>
                <w:bCs/>
                <w:sz w:val="20"/>
                <w:szCs w:val="20"/>
              </w:rPr>
            </w:pPr>
            <w:r w:rsidRPr="00401A19">
              <w:rPr>
                <w:bCs/>
                <w:sz w:val="20"/>
                <w:szCs w:val="20"/>
              </w:rPr>
              <w:lastRenderedPageBreak/>
              <w:t xml:space="preserve">Définition : </w:t>
            </w:r>
            <w:r w:rsidRPr="00401A19">
              <w:rPr>
                <w:sz w:val="20"/>
                <w:szCs w:val="20"/>
              </w:rPr>
              <w:t xml:space="preserve">Nombre de cas d'IST qui ont été diagnostiqués et traités selon l'approche syndromique chez les </w:t>
            </w:r>
            <w:r w:rsidR="00CA1538" w:rsidRPr="00401A19">
              <w:rPr>
                <w:b/>
                <w:sz w:val="20"/>
                <w:szCs w:val="20"/>
              </w:rPr>
              <w:t>p</w:t>
            </w:r>
            <w:r w:rsidR="00CA1538" w:rsidRPr="00401A19">
              <w:rPr>
                <w:sz w:val="20"/>
                <w:szCs w:val="20"/>
              </w:rPr>
              <w:t>opulations clés (PS, HSH, UDI, Détenus)</w:t>
            </w:r>
            <w:r w:rsidRPr="00401A19">
              <w:rPr>
                <w:sz w:val="20"/>
                <w:szCs w:val="20"/>
              </w:rPr>
              <w:t xml:space="preserve"> au cours des 12 derniers mois</w:t>
            </w:r>
          </w:p>
        </w:tc>
      </w:tr>
      <w:tr w:rsidR="00BC1D45" w:rsidRPr="00401A19" w:rsidTr="00BC1D45">
        <w:trPr>
          <w:gridAfter w:val="2"/>
          <w:wAfter w:w="14" w:type="dxa"/>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 xml:space="preserve">Responsable de la collecte : </w:t>
            </w:r>
          </w:p>
        </w:tc>
        <w:tc>
          <w:tcPr>
            <w:tcW w:w="3077"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BC1D45">
            <w:pPr>
              <w:rPr>
                <w:bCs/>
                <w:sz w:val="20"/>
                <w:szCs w:val="20"/>
              </w:rPr>
            </w:pPr>
            <w:r w:rsidRPr="00401A19">
              <w:rPr>
                <w:bCs/>
                <w:sz w:val="20"/>
                <w:szCs w:val="20"/>
              </w:rPr>
              <w:t>Registres</w:t>
            </w:r>
            <w:r w:rsidR="00125F02" w:rsidRPr="00401A19">
              <w:rPr>
                <w:bCs/>
                <w:sz w:val="20"/>
                <w:szCs w:val="20"/>
              </w:rPr>
              <w:t xml:space="preserve"> de suivi des populations clés et vulnérables</w:t>
            </w:r>
          </w:p>
          <w:p w:rsidR="00125F02" w:rsidRPr="00401A19" w:rsidRDefault="00125F02" w:rsidP="00BC1D45">
            <w:pPr>
              <w:rPr>
                <w:b/>
                <w:bCs/>
                <w:sz w:val="20"/>
                <w:szCs w:val="20"/>
              </w:rPr>
            </w:pPr>
            <w:r w:rsidRPr="00401A19">
              <w:rPr>
                <w:bCs/>
                <w:sz w:val="20"/>
                <w:szCs w:val="20"/>
              </w:rPr>
              <w:t>Cahier de rapport mensuel de notification syndromique des cas d’IST chez les populations clés et vulnérables</w:t>
            </w:r>
          </w:p>
        </w:tc>
      </w:tr>
      <w:tr w:rsidR="00BC1D45" w:rsidRPr="00401A19" w:rsidTr="00BC1D45">
        <w:trPr>
          <w:trHeight w:val="70"/>
          <w:jc w:val="center"/>
        </w:trPr>
        <w:tc>
          <w:tcPr>
            <w:tcW w:w="2380"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BC1D45">
            <w:pPr>
              <w:rPr>
                <w:sz w:val="20"/>
                <w:szCs w:val="20"/>
              </w:rPr>
            </w:pPr>
            <w:r w:rsidRPr="00401A19">
              <w:rPr>
                <w:b/>
                <w:bCs/>
                <w:sz w:val="20"/>
                <w:szCs w:val="20"/>
              </w:rPr>
              <w:t xml:space="preserve">Méthode de mesure/collecte : </w:t>
            </w:r>
          </w:p>
        </w:tc>
        <w:tc>
          <w:tcPr>
            <w:tcW w:w="3077"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BC1D45">
            <w:pPr>
              <w:rPr>
                <w:sz w:val="20"/>
                <w:szCs w:val="20"/>
              </w:rPr>
            </w:pPr>
            <w:r w:rsidRPr="00401A19">
              <w:rPr>
                <w:bCs/>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BC1D45">
            <w:pPr>
              <w:rPr>
                <w:b/>
                <w:bCs/>
                <w:sz w:val="20"/>
                <w:szCs w:val="20"/>
              </w:rPr>
            </w:pPr>
            <w:r w:rsidRPr="00401A19">
              <w:rPr>
                <w:bCs/>
                <w:sz w:val="20"/>
                <w:szCs w:val="20"/>
              </w:rPr>
              <w:t>mensuel/trimestriel/</w:t>
            </w:r>
            <w:r w:rsidR="0031174D" w:rsidRPr="00401A19">
              <w:rPr>
                <w:bCs/>
                <w:sz w:val="20"/>
                <w:szCs w:val="20"/>
              </w:rPr>
              <w:t xml:space="preserve"> </w:t>
            </w:r>
            <w:r w:rsidRPr="00401A19">
              <w:rPr>
                <w:bCs/>
                <w:sz w:val="20"/>
                <w:szCs w:val="20"/>
              </w:rPr>
              <w:t>routine</w:t>
            </w:r>
          </w:p>
        </w:tc>
      </w:tr>
      <w:tr w:rsidR="00BC1D45" w:rsidRPr="00401A19" w:rsidTr="00BC1D45">
        <w:trPr>
          <w:trHeight w:val="149"/>
          <w:jc w:val="center"/>
        </w:trPr>
        <w:tc>
          <w:tcPr>
            <w:tcW w:w="2380" w:type="dxa"/>
            <w:vMerge/>
            <w:tcBorders>
              <w:left w:val="single" w:sz="4" w:space="0" w:color="auto"/>
              <w:right w:val="single" w:sz="4" w:space="0" w:color="auto"/>
            </w:tcBorders>
            <w:vAlign w:val="center"/>
            <w:hideMark/>
          </w:tcPr>
          <w:p w:rsidR="00BC1D45" w:rsidRPr="00401A19" w:rsidRDefault="00BC1D45" w:rsidP="00BC1D45">
            <w:pPr>
              <w:rPr>
                <w:sz w:val="20"/>
                <w:szCs w:val="20"/>
              </w:rPr>
            </w:pPr>
          </w:p>
        </w:tc>
        <w:tc>
          <w:tcPr>
            <w:tcW w:w="3077" w:type="dxa"/>
            <w:gridSpan w:val="2"/>
            <w:vMerge/>
            <w:tcBorders>
              <w:left w:val="single" w:sz="4" w:space="0" w:color="auto"/>
              <w:right w:val="single" w:sz="4" w:space="0" w:color="auto"/>
            </w:tcBorders>
            <w:vAlign w:val="center"/>
          </w:tcPr>
          <w:p w:rsidR="00BC1D45" w:rsidRPr="00401A19" w:rsidRDefault="00BC1D45" w:rsidP="00BC1D45">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125F02" w:rsidP="00BC1D45">
            <w:pPr>
              <w:rPr>
                <w:bCs/>
                <w:sz w:val="20"/>
                <w:szCs w:val="20"/>
              </w:rPr>
            </w:pPr>
            <w:r w:rsidRPr="00401A19">
              <w:rPr>
                <w:bCs/>
                <w:sz w:val="20"/>
                <w:szCs w:val="20"/>
              </w:rPr>
              <w:t xml:space="preserve">Sexe, Age, </w:t>
            </w:r>
            <w:r w:rsidR="00BC1D45" w:rsidRPr="00401A19">
              <w:rPr>
                <w:bCs/>
                <w:sz w:val="20"/>
                <w:szCs w:val="20"/>
              </w:rPr>
              <w:t>Région</w:t>
            </w:r>
          </w:p>
        </w:tc>
      </w:tr>
      <w:tr w:rsidR="00BC1D45" w:rsidRPr="00401A19" w:rsidTr="00BC1D45">
        <w:trPr>
          <w:trHeight w:val="70"/>
          <w:jc w:val="center"/>
        </w:trPr>
        <w:tc>
          <w:tcPr>
            <w:tcW w:w="2380" w:type="dxa"/>
            <w:vMerge/>
            <w:tcBorders>
              <w:left w:val="single" w:sz="4" w:space="0" w:color="auto"/>
              <w:bottom w:val="single" w:sz="4" w:space="0" w:color="000000"/>
              <w:right w:val="single" w:sz="4" w:space="0" w:color="auto"/>
            </w:tcBorders>
            <w:vAlign w:val="center"/>
            <w:hideMark/>
          </w:tcPr>
          <w:p w:rsidR="00BC1D45" w:rsidRPr="00401A19" w:rsidRDefault="00BC1D45" w:rsidP="00BC1D45">
            <w:pPr>
              <w:rPr>
                <w:sz w:val="20"/>
                <w:szCs w:val="20"/>
              </w:rPr>
            </w:pPr>
          </w:p>
        </w:tc>
        <w:tc>
          <w:tcPr>
            <w:tcW w:w="3077" w:type="dxa"/>
            <w:gridSpan w:val="2"/>
            <w:vMerge/>
            <w:tcBorders>
              <w:left w:val="single" w:sz="4" w:space="0" w:color="auto"/>
              <w:bottom w:val="single" w:sz="4" w:space="0" w:color="000000"/>
              <w:right w:val="single" w:sz="4" w:space="0" w:color="auto"/>
            </w:tcBorders>
            <w:vAlign w:val="center"/>
          </w:tcPr>
          <w:p w:rsidR="00BC1D45" w:rsidRPr="00401A19" w:rsidRDefault="00BC1D45" w:rsidP="00BC1D45">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BC1D45">
            <w:pPr>
              <w:rPr>
                <w:bCs/>
                <w:sz w:val="20"/>
                <w:szCs w:val="20"/>
              </w:rPr>
            </w:pPr>
            <w:r w:rsidRPr="00401A19">
              <w:rPr>
                <w:bCs/>
                <w:sz w:val="20"/>
                <w:szCs w:val="20"/>
              </w:rPr>
              <w:t>Tableau, Secteur</w:t>
            </w:r>
          </w:p>
        </w:tc>
      </w:tr>
      <w:tr w:rsidR="00BC1D45" w:rsidRPr="00401A19" w:rsidTr="00BC1D45">
        <w:trPr>
          <w:trHeight w:val="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Utilisation et interprétation</w:t>
            </w:r>
            <w:r w:rsidRPr="00401A19">
              <w:rPr>
                <w:sz w:val="20"/>
                <w:szCs w:val="20"/>
              </w:rPr>
              <w:t xml:space="preserve"> :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BC1D45">
            <w:pPr>
              <w:jc w:val="both"/>
              <w:rPr>
                <w:bCs/>
                <w:sz w:val="20"/>
                <w:szCs w:val="20"/>
              </w:rPr>
            </w:pPr>
            <w:r w:rsidRPr="00401A19">
              <w:rPr>
                <w:sz w:val="20"/>
                <w:szCs w:val="20"/>
              </w:rPr>
              <w:t xml:space="preserve">Cet indicateur renseigne sur l'utilisation des services de prise en charge des IST et le profil épidémiologique des IST. Les données proviennent des services adaptés et des OSC.  </w:t>
            </w:r>
          </w:p>
        </w:tc>
      </w:tr>
      <w:tr w:rsidR="00BC1D45" w:rsidRPr="00401A19" w:rsidTr="00BC1D45">
        <w:trPr>
          <w:trHeight w:val="267"/>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BC1D45">
            <w:pPr>
              <w:rPr>
                <w:b/>
                <w:bCs/>
                <w:sz w:val="20"/>
                <w:szCs w:val="20"/>
              </w:rPr>
            </w:pPr>
            <w:r w:rsidRPr="00401A19">
              <w:rPr>
                <w:b/>
                <w:bCs/>
                <w:sz w:val="20"/>
                <w:szCs w:val="20"/>
              </w:rPr>
              <w:t>Utilisateurs potentiels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BC1D45">
            <w:pPr>
              <w:jc w:val="both"/>
              <w:rPr>
                <w:bCs/>
                <w:sz w:val="20"/>
                <w:szCs w:val="20"/>
              </w:rPr>
            </w:pPr>
            <w:r w:rsidRPr="00401A19">
              <w:rPr>
                <w:bCs/>
                <w:sz w:val="20"/>
                <w:szCs w:val="20"/>
              </w:rPr>
              <w:t>SP/CNLS-IST, PNLS/IST, Ministère de la santé, autres ministères, bailleurs, partenaires, OSC</w:t>
            </w:r>
          </w:p>
        </w:tc>
      </w:tr>
    </w:tbl>
    <w:p w:rsidR="0031174D" w:rsidRDefault="0031174D" w:rsidP="00BC1D45">
      <w:pPr>
        <w:rPr>
          <w:rFonts w:ascii="Arial Narrow" w:hAnsi="Arial Narrow"/>
          <w:sz w:val="18"/>
          <w:szCs w:val="18"/>
        </w:rPr>
      </w:pPr>
    </w:p>
    <w:tbl>
      <w:tblPr>
        <w:tblW w:w="10271" w:type="dxa"/>
        <w:jc w:val="center"/>
        <w:tblLayout w:type="fixed"/>
        <w:tblCellMar>
          <w:left w:w="70" w:type="dxa"/>
          <w:right w:w="70" w:type="dxa"/>
        </w:tblCellMar>
        <w:tblLook w:val="04A0" w:firstRow="1" w:lastRow="0" w:firstColumn="1" w:lastColumn="0" w:noHBand="0" w:noVBand="1"/>
      </w:tblPr>
      <w:tblGrid>
        <w:gridCol w:w="2349"/>
        <w:gridCol w:w="1700"/>
        <w:gridCol w:w="1426"/>
        <w:gridCol w:w="2813"/>
        <w:gridCol w:w="1969"/>
        <w:gridCol w:w="7"/>
        <w:gridCol w:w="7"/>
      </w:tblGrid>
      <w:tr w:rsidR="00BC1D45" w:rsidRPr="00401A19" w:rsidTr="0031174D">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31174D">
            <w:pPr>
              <w:jc w:val="both"/>
              <w:rPr>
                <w:b/>
                <w:bCs/>
                <w:sz w:val="20"/>
                <w:szCs w:val="20"/>
              </w:rPr>
            </w:pPr>
            <w:r w:rsidRPr="00401A19">
              <w:rPr>
                <w:b/>
                <w:bCs/>
                <w:sz w:val="20"/>
                <w:szCs w:val="20"/>
              </w:rPr>
              <w:t xml:space="preserve">Nom de l’indicateur : </w:t>
            </w:r>
          </w:p>
        </w:tc>
        <w:tc>
          <w:tcPr>
            <w:tcW w:w="5939"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31174D">
            <w:pPr>
              <w:jc w:val="both"/>
              <w:rPr>
                <w:b/>
                <w:sz w:val="20"/>
                <w:szCs w:val="20"/>
              </w:rPr>
            </w:pPr>
            <w:r w:rsidRPr="00484DF2">
              <w:rPr>
                <w:b/>
                <w:sz w:val="20"/>
                <w:szCs w:val="20"/>
              </w:rPr>
              <w:t xml:space="preserve">Nombre de </w:t>
            </w:r>
            <w:r w:rsidR="00CA1538" w:rsidRPr="00484DF2">
              <w:rPr>
                <w:b/>
                <w:sz w:val="20"/>
                <w:szCs w:val="20"/>
              </w:rPr>
              <w:t>p</w:t>
            </w:r>
            <w:r w:rsidR="00CA1538" w:rsidRPr="00484DF2">
              <w:rPr>
                <w:sz w:val="20"/>
                <w:szCs w:val="20"/>
              </w:rPr>
              <w:t>opulations clés (PS, HSH, UDI, Détenus)</w:t>
            </w:r>
            <w:r w:rsidRPr="00484DF2">
              <w:rPr>
                <w:b/>
                <w:sz w:val="20"/>
                <w:szCs w:val="20"/>
              </w:rPr>
              <w:t xml:space="preserve"> sensibilisées sur les violences basées sur le genre (VBG)</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 xml:space="preserve">Code : </w:t>
            </w:r>
            <w:r w:rsidR="00240F1D">
              <w:rPr>
                <w:bCs/>
                <w:sz w:val="20"/>
                <w:szCs w:val="20"/>
              </w:rPr>
              <w:t>IEC4</w:t>
            </w:r>
          </w:p>
        </w:tc>
      </w:tr>
      <w:tr w:rsidR="00BC1D45" w:rsidRPr="00401A19" w:rsidTr="0031174D">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31174D">
            <w:pPr>
              <w:jc w:val="both"/>
              <w:rPr>
                <w:b/>
                <w:bCs/>
                <w:sz w:val="20"/>
                <w:szCs w:val="20"/>
              </w:rPr>
            </w:pPr>
            <w:r w:rsidRPr="00401A19">
              <w:rPr>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 xml:space="preserve">1- </w:t>
            </w:r>
            <w:r w:rsidR="00526D6D" w:rsidRPr="00401A19">
              <w:rPr>
                <w:b/>
                <w:bCs/>
                <w:sz w:val="20"/>
                <w:szCs w:val="20"/>
              </w:rPr>
              <w:t>Amplification de la réduction de nouvelles infections à VIH</w:t>
            </w:r>
          </w:p>
        </w:tc>
      </w:tr>
      <w:tr w:rsidR="00BC1D45" w:rsidRPr="00401A19" w:rsidTr="0031174D">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jc w:val="both"/>
              <w:rPr>
                <w:b/>
                <w:bCs/>
                <w:sz w:val="20"/>
                <w:szCs w:val="20"/>
              </w:rPr>
            </w:pPr>
            <w:r w:rsidRPr="00401A19">
              <w:rPr>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 xml:space="preserve">Périodicité de mesure </w:t>
            </w:r>
            <w:r w:rsidR="00401A19" w:rsidRPr="00401A19">
              <w:rPr>
                <w:bCs/>
                <w:sz w:val="20"/>
                <w:szCs w:val="20"/>
              </w:rPr>
              <w:t>:</w:t>
            </w:r>
            <w:r w:rsidR="00401A19" w:rsidRPr="00401A19">
              <w:rPr>
                <w:sz w:val="20"/>
                <w:szCs w:val="20"/>
              </w:rPr>
              <w:t xml:space="preserve"> Annuel</w:t>
            </w:r>
          </w:p>
        </w:tc>
      </w:tr>
      <w:tr w:rsidR="00BC1D45" w:rsidRPr="00401A19" w:rsidTr="0031174D">
        <w:trPr>
          <w:gridAfter w:val="1"/>
          <w:wAfter w:w="7" w:type="dxa"/>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31174D">
            <w:pPr>
              <w:jc w:val="both"/>
              <w:rPr>
                <w:b/>
                <w:bCs/>
                <w:sz w:val="20"/>
                <w:szCs w:val="20"/>
              </w:rPr>
            </w:pPr>
            <w:r w:rsidRPr="00401A19">
              <w:rPr>
                <w:b/>
                <w:bCs/>
                <w:sz w:val="20"/>
                <w:szCs w:val="20"/>
              </w:rPr>
              <w:t>Objectif :</w:t>
            </w:r>
          </w:p>
        </w:tc>
        <w:tc>
          <w:tcPr>
            <w:tcW w:w="3126"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31174D">
            <w:pPr>
              <w:jc w:val="both"/>
              <w:rPr>
                <w:sz w:val="20"/>
                <w:szCs w:val="20"/>
              </w:rPr>
            </w:pPr>
            <w:r w:rsidRPr="00401A19">
              <w:rPr>
                <w:sz w:val="20"/>
                <w:szCs w:val="20"/>
              </w:rPr>
              <w:t xml:space="preserve">Mesurer l'accès des </w:t>
            </w:r>
            <w:r w:rsidR="00CA1538" w:rsidRPr="00401A19">
              <w:rPr>
                <w:b/>
                <w:sz w:val="20"/>
                <w:szCs w:val="20"/>
              </w:rPr>
              <w:t>p</w:t>
            </w:r>
            <w:r w:rsidR="00CA1538" w:rsidRPr="00401A19">
              <w:rPr>
                <w:sz w:val="20"/>
                <w:szCs w:val="20"/>
              </w:rPr>
              <w:t>opulations clés (PS, HSH, UDI, Détenus)</w:t>
            </w:r>
            <w:r w:rsidR="00401A19">
              <w:rPr>
                <w:sz w:val="20"/>
                <w:szCs w:val="20"/>
              </w:rPr>
              <w:t xml:space="preserve"> </w:t>
            </w:r>
            <w:r w:rsidRPr="00401A19">
              <w:rPr>
                <w:sz w:val="20"/>
                <w:szCs w:val="20"/>
              </w:rPr>
              <w:t xml:space="preserve">aux programmes de sensibilisation sur les VBG </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jc w:val="both"/>
              <w:rPr>
                <w:bCs/>
                <w:sz w:val="20"/>
                <w:szCs w:val="20"/>
              </w:rPr>
            </w:pPr>
            <w:r w:rsidRPr="00401A19">
              <w:rPr>
                <w:bCs/>
                <w:sz w:val="20"/>
                <w:szCs w:val="20"/>
              </w:rPr>
              <w:t xml:space="preserve">Définition : </w:t>
            </w:r>
            <w:r w:rsidRPr="00401A19">
              <w:rPr>
                <w:sz w:val="20"/>
                <w:szCs w:val="20"/>
              </w:rPr>
              <w:t xml:space="preserve">Mesure du nombre de </w:t>
            </w:r>
            <w:r w:rsidR="00CA1538" w:rsidRPr="00401A19">
              <w:rPr>
                <w:b/>
                <w:sz w:val="20"/>
                <w:szCs w:val="20"/>
              </w:rPr>
              <w:t>p</w:t>
            </w:r>
            <w:r w:rsidR="00CA1538" w:rsidRPr="00401A19">
              <w:rPr>
                <w:sz w:val="20"/>
                <w:szCs w:val="20"/>
              </w:rPr>
              <w:t>opulations clés (PS, HSH, UDI, Détenus)</w:t>
            </w:r>
            <w:r w:rsidRPr="00401A19">
              <w:rPr>
                <w:sz w:val="20"/>
                <w:szCs w:val="20"/>
              </w:rPr>
              <w:t xml:space="preserve"> sensibilisées sur les VBG</w:t>
            </w:r>
          </w:p>
        </w:tc>
      </w:tr>
      <w:tr w:rsidR="00BC1D45" w:rsidRPr="00401A19" w:rsidTr="0031174D">
        <w:trPr>
          <w:gridAfter w:val="2"/>
          <w:wAfter w:w="14" w:type="dxa"/>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 xml:space="preserve">Responsable de la collecte : </w:t>
            </w:r>
          </w:p>
        </w:tc>
        <w:tc>
          <w:tcPr>
            <w:tcW w:w="3126"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872DAE" w:rsidP="00872DAE">
            <w:pPr>
              <w:rPr>
                <w:b/>
                <w:bCs/>
                <w:sz w:val="20"/>
                <w:szCs w:val="20"/>
              </w:rPr>
            </w:pPr>
            <w:r w:rsidRPr="00401A19">
              <w:rPr>
                <w:sz w:val="20"/>
                <w:szCs w:val="20"/>
              </w:rPr>
              <w:t xml:space="preserve">L’Observatoire des droits humains et VIH, </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31174D">
            <w:pPr>
              <w:rPr>
                <w:b/>
                <w:bCs/>
                <w:sz w:val="20"/>
                <w:szCs w:val="20"/>
              </w:rPr>
            </w:pPr>
            <w:r w:rsidRPr="00401A19">
              <w:rPr>
                <w:bCs/>
                <w:sz w:val="20"/>
                <w:szCs w:val="20"/>
              </w:rPr>
              <w:t>Fiche de réalisation d'activité</w:t>
            </w:r>
          </w:p>
        </w:tc>
      </w:tr>
      <w:tr w:rsidR="00BC1D45" w:rsidRPr="00401A19" w:rsidTr="0031174D">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31174D">
            <w:pPr>
              <w:rPr>
                <w:sz w:val="20"/>
                <w:szCs w:val="20"/>
              </w:rPr>
            </w:pPr>
            <w:r w:rsidRPr="00401A19">
              <w:rPr>
                <w:b/>
                <w:bCs/>
                <w:sz w:val="20"/>
                <w:szCs w:val="20"/>
              </w:rPr>
              <w:t xml:space="preserve">Méthode de mesure/collecte : </w:t>
            </w:r>
          </w:p>
        </w:tc>
        <w:tc>
          <w:tcPr>
            <w:tcW w:w="3126"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31174D">
            <w:pPr>
              <w:rPr>
                <w:sz w:val="20"/>
                <w:szCs w:val="20"/>
              </w:rPr>
            </w:pPr>
            <w:r w:rsidRPr="00401A19">
              <w:rPr>
                <w:bCs/>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31174D">
            <w:pPr>
              <w:jc w:val="right"/>
              <w:rPr>
                <w:b/>
                <w:bCs/>
                <w:sz w:val="20"/>
                <w:szCs w:val="20"/>
              </w:rPr>
            </w:pPr>
            <w:r w:rsidRPr="00401A19">
              <w:rPr>
                <w:bCs/>
                <w:sz w:val="20"/>
                <w:szCs w:val="20"/>
              </w:rPr>
              <w:t>annuel (non routine)</w:t>
            </w:r>
          </w:p>
        </w:tc>
      </w:tr>
      <w:tr w:rsidR="00BC1D45" w:rsidRPr="00401A19" w:rsidTr="0031174D">
        <w:trPr>
          <w:trHeight w:val="149"/>
          <w:jc w:val="center"/>
        </w:trPr>
        <w:tc>
          <w:tcPr>
            <w:tcW w:w="2349" w:type="dxa"/>
            <w:vMerge/>
            <w:tcBorders>
              <w:left w:val="single" w:sz="4" w:space="0" w:color="auto"/>
              <w:right w:val="single" w:sz="4" w:space="0" w:color="auto"/>
            </w:tcBorders>
            <w:vAlign w:val="center"/>
            <w:hideMark/>
          </w:tcPr>
          <w:p w:rsidR="00BC1D45" w:rsidRPr="00401A19" w:rsidRDefault="00BC1D45" w:rsidP="0031174D">
            <w:pPr>
              <w:rPr>
                <w:sz w:val="20"/>
                <w:szCs w:val="20"/>
              </w:rPr>
            </w:pPr>
          </w:p>
        </w:tc>
        <w:tc>
          <w:tcPr>
            <w:tcW w:w="3126" w:type="dxa"/>
            <w:gridSpan w:val="2"/>
            <w:vMerge/>
            <w:tcBorders>
              <w:left w:val="single" w:sz="4" w:space="0" w:color="auto"/>
              <w:right w:val="single" w:sz="4" w:space="0" w:color="auto"/>
            </w:tcBorders>
            <w:vAlign w:val="center"/>
          </w:tcPr>
          <w:p w:rsidR="00BC1D45" w:rsidRPr="00401A19" w:rsidRDefault="00BC1D45" w:rsidP="0031174D">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31174D">
            <w:pPr>
              <w:rPr>
                <w:b/>
                <w:bCs/>
                <w:sz w:val="20"/>
                <w:szCs w:val="20"/>
              </w:rPr>
            </w:pPr>
            <w:r w:rsidRPr="00401A19">
              <w:rPr>
                <w:b/>
                <w:bCs/>
                <w:sz w:val="20"/>
                <w:szCs w:val="20"/>
              </w:rPr>
              <w:t xml:space="preserve"> </w:t>
            </w:r>
            <w:r w:rsidR="00872DAE" w:rsidRPr="00401A19">
              <w:rPr>
                <w:b/>
                <w:bCs/>
                <w:sz w:val="20"/>
                <w:szCs w:val="20"/>
              </w:rPr>
              <w:t xml:space="preserve">Sexe, </w:t>
            </w:r>
            <w:r w:rsidRPr="00401A19">
              <w:rPr>
                <w:b/>
                <w:bCs/>
                <w:sz w:val="20"/>
                <w:szCs w:val="20"/>
              </w:rPr>
              <w:t>Age,  Région</w:t>
            </w:r>
          </w:p>
        </w:tc>
      </w:tr>
      <w:tr w:rsidR="00BC1D45" w:rsidRPr="00401A19" w:rsidTr="0031174D">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BC1D45" w:rsidRPr="00401A19" w:rsidRDefault="00BC1D45" w:rsidP="0031174D">
            <w:pPr>
              <w:rPr>
                <w:sz w:val="20"/>
                <w:szCs w:val="20"/>
              </w:rPr>
            </w:pPr>
          </w:p>
        </w:tc>
        <w:tc>
          <w:tcPr>
            <w:tcW w:w="3126" w:type="dxa"/>
            <w:gridSpan w:val="2"/>
            <w:vMerge/>
            <w:tcBorders>
              <w:left w:val="single" w:sz="4" w:space="0" w:color="auto"/>
              <w:bottom w:val="single" w:sz="4" w:space="0" w:color="000000"/>
              <w:right w:val="single" w:sz="4" w:space="0" w:color="auto"/>
            </w:tcBorders>
            <w:vAlign w:val="center"/>
          </w:tcPr>
          <w:p w:rsidR="00BC1D45" w:rsidRPr="00401A19" w:rsidRDefault="00BC1D45" w:rsidP="0031174D">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31174D">
            <w:pPr>
              <w:rPr>
                <w:b/>
                <w:bCs/>
                <w:sz w:val="20"/>
                <w:szCs w:val="20"/>
              </w:rPr>
            </w:pPr>
            <w:r w:rsidRPr="00401A19">
              <w:rPr>
                <w:b/>
                <w:bCs/>
                <w:sz w:val="20"/>
                <w:szCs w:val="20"/>
              </w:rPr>
              <w:t>Tableau, Secteur</w:t>
            </w:r>
          </w:p>
        </w:tc>
      </w:tr>
      <w:tr w:rsidR="00BC1D45" w:rsidRPr="00401A19" w:rsidTr="0031174D">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Utilisation et interprétation</w:t>
            </w:r>
            <w:r w:rsidRPr="00401A19">
              <w:rPr>
                <w:sz w:val="20"/>
                <w:szCs w:val="20"/>
              </w:rPr>
              <w:t xml:space="preserve"> : </w:t>
            </w:r>
          </w:p>
        </w:tc>
        <w:tc>
          <w:tcPr>
            <w:tcW w:w="79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31174D">
            <w:pPr>
              <w:jc w:val="both"/>
              <w:rPr>
                <w:bCs/>
                <w:sz w:val="20"/>
                <w:szCs w:val="20"/>
              </w:rPr>
            </w:pPr>
            <w:r w:rsidRPr="00401A19">
              <w:rPr>
                <w:sz w:val="20"/>
                <w:szCs w:val="20"/>
              </w:rPr>
              <w:t xml:space="preserve">La mesure de cet indicateur permet d'évaluer l'accès des </w:t>
            </w:r>
            <w:r w:rsidR="00CA1538" w:rsidRPr="00401A19">
              <w:rPr>
                <w:b/>
                <w:sz w:val="20"/>
                <w:szCs w:val="20"/>
              </w:rPr>
              <w:t>p</w:t>
            </w:r>
            <w:r w:rsidR="00CA1538" w:rsidRPr="00401A19">
              <w:rPr>
                <w:sz w:val="20"/>
                <w:szCs w:val="20"/>
              </w:rPr>
              <w:t>opulations clés (PS, HSH, UDI, Détenus)</w:t>
            </w:r>
            <w:r w:rsidRPr="00401A19">
              <w:rPr>
                <w:sz w:val="20"/>
                <w:szCs w:val="20"/>
              </w:rPr>
              <w:t xml:space="preserve"> aux programmes de sensibilisation axés sur les VBG. Cependant, il existe des risques de doublons liés à la mobilité de la cible. </w:t>
            </w:r>
          </w:p>
        </w:tc>
      </w:tr>
      <w:tr w:rsidR="00BC1D45" w:rsidRPr="00401A19" w:rsidTr="0031174D">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31174D">
            <w:pPr>
              <w:rPr>
                <w:b/>
                <w:bCs/>
                <w:sz w:val="20"/>
                <w:szCs w:val="20"/>
              </w:rPr>
            </w:pPr>
            <w:r w:rsidRPr="00401A19">
              <w:rPr>
                <w:b/>
                <w:bCs/>
                <w:sz w:val="20"/>
                <w:szCs w:val="20"/>
              </w:rPr>
              <w:t>Utilisateurs potentiels :</w:t>
            </w:r>
          </w:p>
        </w:tc>
        <w:tc>
          <w:tcPr>
            <w:tcW w:w="792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31174D">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p w:rsidR="00BC1D45" w:rsidRDefault="00BC1D45" w:rsidP="00BC1D45">
      <w:pPr>
        <w:rPr>
          <w:rFonts w:ascii="Arial Narrow" w:hAnsi="Arial Narrow"/>
          <w:sz w:val="18"/>
          <w:szCs w:val="18"/>
        </w:rPr>
      </w:pPr>
    </w:p>
    <w:p w:rsidR="0031174D" w:rsidRDefault="0031174D" w:rsidP="00BC1D45">
      <w:pPr>
        <w:rPr>
          <w:rFonts w:ascii="Arial Narrow" w:hAnsi="Arial Narrow"/>
          <w:sz w:val="18"/>
          <w:szCs w:val="18"/>
        </w:rPr>
        <w:sectPr w:rsidR="0031174D" w:rsidSect="00C75156">
          <w:pgSz w:w="11906" w:h="16838" w:code="9"/>
          <w:pgMar w:top="1134" w:right="1134" w:bottom="1134" w:left="1247" w:header="709" w:footer="709" w:gutter="0"/>
          <w:cols w:space="708"/>
          <w:titlePg/>
          <w:docGrid w:linePitch="360"/>
        </w:sectPr>
      </w:pPr>
    </w:p>
    <w:p w:rsidR="00BC1D45" w:rsidRPr="00191AD9" w:rsidRDefault="00BC1D45" w:rsidP="00BC1D45">
      <w:pPr>
        <w:rPr>
          <w:rFonts w:ascii="Arial Narrow" w:hAnsi="Arial Narrow"/>
          <w:sz w:val="8"/>
          <w:szCs w:val="8"/>
        </w:rPr>
      </w:pPr>
    </w:p>
    <w:p w:rsidR="00BC1D45" w:rsidRPr="00F07553" w:rsidRDefault="00BC1D45" w:rsidP="00414A2E">
      <w:pPr>
        <w:pStyle w:val="Titre2"/>
        <w:numPr>
          <w:ilvl w:val="2"/>
          <w:numId w:val="41"/>
        </w:numPr>
        <w:pBdr>
          <w:bottom w:val="single" w:sz="4" w:space="1" w:color="auto"/>
        </w:pBdr>
        <w:shd w:val="clear" w:color="auto" w:fill="A8D08D" w:themeFill="accent6" w:themeFillTint="99"/>
        <w:jc w:val="left"/>
      </w:pPr>
      <w:bookmarkStart w:id="83" w:name="_Toc459573301"/>
      <w:r w:rsidRPr="00F07553">
        <w:t>H</w:t>
      </w:r>
      <w:r w:rsidR="00CE2AC6" w:rsidRPr="00F07553">
        <w:t>ommes</w:t>
      </w:r>
      <w:r w:rsidRPr="00F07553">
        <w:t xml:space="preserve"> </w:t>
      </w:r>
      <w:r w:rsidR="00CE2AC6" w:rsidRPr="00F07553">
        <w:t>et</w:t>
      </w:r>
      <w:r w:rsidR="00E6623F">
        <w:t xml:space="preserve"> </w:t>
      </w:r>
      <w:r w:rsidR="00CE2AC6" w:rsidRPr="00F07553">
        <w:t>femmes en uniforme</w:t>
      </w:r>
      <w:r w:rsidR="00E6623F">
        <w:t xml:space="preserve"> et population mobile (routiers, transporteurs, refugiés)</w:t>
      </w:r>
      <w:bookmarkEnd w:id="83"/>
    </w:p>
    <w:p w:rsidR="0031174D" w:rsidRDefault="0031174D"/>
    <w:p w:rsidR="00257C50" w:rsidRPr="00BA5C23" w:rsidRDefault="00257C50" w:rsidP="00BA5C23">
      <w:pPr>
        <w:pBdr>
          <w:bottom w:val="single" w:sz="4" w:space="1" w:color="auto"/>
        </w:pBdr>
        <w:shd w:val="clear" w:color="auto" w:fill="66FF33"/>
        <w:rPr>
          <w:rFonts w:ascii="Georgia" w:hAnsi="Georgia"/>
          <w:b/>
        </w:rPr>
      </w:pPr>
      <w:r w:rsidRPr="00BA5C23">
        <w:rPr>
          <w:rFonts w:ascii="Georgia" w:hAnsi="Georgia"/>
          <w:b/>
        </w:rPr>
        <w:t>Effet 1.2.  80 % des hommes et femmes en uniforme adoptent des comportements à moindre risque au VIH </w:t>
      </w:r>
    </w:p>
    <w:p w:rsidR="00257C50" w:rsidRDefault="00257C50"/>
    <w:tbl>
      <w:tblPr>
        <w:tblW w:w="10234" w:type="dxa"/>
        <w:jc w:val="center"/>
        <w:tblLayout w:type="fixed"/>
        <w:tblCellMar>
          <w:left w:w="70" w:type="dxa"/>
          <w:right w:w="70" w:type="dxa"/>
        </w:tblCellMar>
        <w:tblLook w:val="04A0" w:firstRow="1" w:lastRow="0" w:firstColumn="1" w:lastColumn="0" w:noHBand="0" w:noVBand="1"/>
      </w:tblPr>
      <w:tblGrid>
        <w:gridCol w:w="2408"/>
        <w:gridCol w:w="1683"/>
        <w:gridCol w:w="1413"/>
        <w:gridCol w:w="2786"/>
        <w:gridCol w:w="1944"/>
      </w:tblGrid>
      <w:tr w:rsidR="00BC1D45" w:rsidRPr="00401A19" w:rsidTr="0020029A">
        <w:trPr>
          <w:trHeight w:val="288"/>
          <w:jc w:val="center"/>
        </w:trPr>
        <w:tc>
          <w:tcPr>
            <w:tcW w:w="2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191AD9">
            <w:pPr>
              <w:jc w:val="both"/>
              <w:rPr>
                <w:b/>
                <w:bCs/>
                <w:sz w:val="20"/>
                <w:szCs w:val="20"/>
              </w:rPr>
            </w:pPr>
            <w:r w:rsidRPr="00401A19">
              <w:rPr>
                <w:b/>
                <w:bCs/>
                <w:sz w:val="20"/>
                <w:szCs w:val="20"/>
              </w:rPr>
              <w:t xml:space="preserve">Nom de l’indicateur : </w:t>
            </w:r>
          </w:p>
        </w:tc>
        <w:tc>
          <w:tcPr>
            <w:tcW w:w="5882"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E6623F">
            <w:pPr>
              <w:rPr>
                <w:b/>
                <w:sz w:val="20"/>
                <w:szCs w:val="20"/>
              </w:rPr>
            </w:pPr>
            <w:r w:rsidRPr="00484DF2">
              <w:rPr>
                <w:b/>
                <w:sz w:val="20"/>
                <w:szCs w:val="20"/>
              </w:rPr>
              <w:t xml:space="preserve">Nombre d’hommes </w:t>
            </w:r>
            <w:r w:rsidR="00E6623F" w:rsidRPr="00484DF2">
              <w:rPr>
                <w:b/>
                <w:sz w:val="20"/>
                <w:szCs w:val="20"/>
              </w:rPr>
              <w:t xml:space="preserve">et </w:t>
            </w:r>
            <w:r w:rsidR="00E6623F" w:rsidRPr="00484DF2">
              <w:rPr>
                <w:sz w:val="20"/>
                <w:szCs w:val="20"/>
              </w:rPr>
              <w:t>femmes en uniforme et population mobile (routiers, transporteurs, refugiés</w:t>
            </w:r>
            <w:r w:rsidR="00401A19" w:rsidRPr="00484DF2">
              <w:rPr>
                <w:sz w:val="20"/>
                <w:szCs w:val="20"/>
              </w:rPr>
              <w:t>)</w:t>
            </w:r>
            <w:r w:rsidR="00401A19" w:rsidRPr="00484DF2">
              <w:rPr>
                <w:b/>
                <w:sz w:val="20"/>
                <w:szCs w:val="20"/>
              </w:rPr>
              <w:t xml:space="preserve"> ayant</w:t>
            </w:r>
            <w:r w:rsidRPr="00484DF2">
              <w:rPr>
                <w:b/>
                <w:sz w:val="20"/>
                <w:szCs w:val="20"/>
              </w:rPr>
              <w:t xml:space="preserve"> bénéficié de tests de dépistage du VIH</w:t>
            </w:r>
            <w:r w:rsidR="009745FE" w:rsidRPr="00484DF2">
              <w:rPr>
                <w:b/>
                <w:sz w:val="20"/>
                <w:szCs w:val="20"/>
              </w:rPr>
              <w:t xml:space="preserve"> et qui connaissent le résultat</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 xml:space="preserve">Code : </w:t>
            </w:r>
            <w:r w:rsidR="00240F1D">
              <w:rPr>
                <w:bCs/>
                <w:sz w:val="20"/>
                <w:szCs w:val="20"/>
              </w:rPr>
              <w:t>CDV2</w:t>
            </w:r>
          </w:p>
        </w:tc>
      </w:tr>
      <w:tr w:rsidR="00BC1D45" w:rsidRPr="00401A19" w:rsidTr="0020029A">
        <w:trPr>
          <w:trHeight w:val="70"/>
          <w:jc w:val="center"/>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191AD9">
            <w:pPr>
              <w:jc w:val="both"/>
              <w:rPr>
                <w:b/>
                <w:bCs/>
                <w:sz w:val="20"/>
                <w:szCs w:val="20"/>
              </w:rPr>
            </w:pPr>
            <w:r w:rsidRPr="00401A19">
              <w:rPr>
                <w:b/>
                <w:bCs/>
                <w:sz w:val="20"/>
                <w:szCs w:val="20"/>
              </w:rPr>
              <w:t>TYPE D'INDICATEUR</w:t>
            </w:r>
          </w:p>
        </w:tc>
        <w:tc>
          <w:tcPr>
            <w:tcW w:w="168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Produit</w:t>
            </w:r>
          </w:p>
        </w:tc>
        <w:tc>
          <w:tcPr>
            <w:tcW w:w="6143"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 xml:space="preserve">1- </w:t>
            </w:r>
            <w:r w:rsidR="00526D6D" w:rsidRPr="00401A19">
              <w:rPr>
                <w:b/>
                <w:bCs/>
                <w:sz w:val="20"/>
                <w:szCs w:val="20"/>
              </w:rPr>
              <w:t>Amplification de la réduction de nouvelles infections à VIH</w:t>
            </w:r>
          </w:p>
        </w:tc>
      </w:tr>
      <w:tr w:rsidR="00BC1D45" w:rsidRPr="00401A19" w:rsidTr="0020029A">
        <w:trPr>
          <w:trHeight w:val="70"/>
          <w:jc w:val="center"/>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jc w:val="both"/>
              <w:rPr>
                <w:b/>
                <w:bCs/>
                <w:sz w:val="20"/>
                <w:szCs w:val="20"/>
              </w:rPr>
            </w:pPr>
            <w:r w:rsidRPr="00401A19">
              <w:rPr>
                <w:b/>
                <w:bCs/>
                <w:sz w:val="20"/>
                <w:szCs w:val="20"/>
              </w:rPr>
              <w:t>Niveau d'indicateur :</w:t>
            </w:r>
          </w:p>
        </w:tc>
        <w:tc>
          <w:tcPr>
            <w:tcW w:w="168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National</w:t>
            </w:r>
          </w:p>
        </w:tc>
        <w:tc>
          <w:tcPr>
            <w:tcW w:w="6143"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Périodicité de mesure :</w:t>
            </w:r>
            <w:r w:rsidRPr="00401A19">
              <w:rPr>
                <w:sz w:val="20"/>
                <w:szCs w:val="20"/>
              </w:rPr>
              <w:t xml:space="preserve"> mensuel </w:t>
            </w:r>
          </w:p>
        </w:tc>
      </w:tr>
      <w:tr w:rsidR="00BC1D45" w:rsidRPr="00401A19" w:rsidTr="0020029A">
        <w:trPr>
          <w:trHeight w:val="390"/>
          <w:jc w:val="center"/>
        </w:trPr>
        <w:tc>
          <w:tcPr>
            <w:tcW w:w="2408"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191AD9">
            <w:pPr>
              <w:jc w:val="both"/>
              <w:rPr>
                <w:b/>
                <w:bCs/>
                <w:sz w:val="20"/>
                <w:szCs w:val="20"/>
              </w:rPr>
            </w:pPr>
            <w:r w:rsidRPr="00401A19">
              <w:rPr>
                <w:b/>
                <w:bCs/>
                <w:sz w:val="20"/>
                <w:szCs w:val="20"/>
              </w:rPr>
              <w:t>Objectif :</w:t>
            </w:r>
          </w:p>
        </w:tc>
        <w:tc>
          <w:tcPr>
            <w:tcW w:w="3096" w:type="dxa"/>
            <w:gridSpan w:val="2"/>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A40A95" w:rsidP="00191AD9">
            <w:pPr>
              <w:jc w:val="both"/>
              <w:rPr>
                <w:sz w:val="20"/>
                <w:szCs w:val="20"/>
              </w:rPr>
            </w:pPr>
            <w:r w:rsidRPr="00401A19">
              <w:rPr>
                <w:sz w:val="20"/>
                <w:szCs w:val="20"/>
              </w:rPr>
              <w:t>Mesurer le nombre</w:t>
            </w:r>
            <w:r w:rsidRPr="00401A19" w:rsidDel="00A40A95">
              <w:rPr>
                <w:sz w:val="20"/>
                <w:szCs w:val="20"/>
              </w:rPr>
              <w:t xml:space="preserve"> </w:t>
            </w:r>
            <w:r w:rsidR="00BC1D45" w:rsidRPr="00401A19">
              <w:rPr>
                <w:sz w:val="20"/>
                <w:szCs w:val="20"/>
              </w:rPr>
              <w:t xml:space="preserve"> </w:t>
            </w:r>
            <w:r w:rsidRPr="00401A19">
              <w:rPr>
                <w:b/>
                <w:sz w:val="20"/>
                <w:szCs w:val="20"/>
              </w:rPr>
              <w:t xml:space="preserve">d’hommes et </w:t>
            </w:r>
            <w:r w:rsidRPr="00401A19">
              <w:rPr>
                <w:sz w:val="20"/>
                <w:szCs w:val="20"/>
              </w:rPr>
              <w:t>femmes en uniforme et population mobile (routiers, transporteurs, refugiés)</w:t>
            </w:r>
            <w:r w:rsidR="00257C50" w:rsidRPr="00401A19">
              <w:rPr>
                <w:sz w:val="20"/>
                <w:szCs w:val="20"/>
              </w:rPr>
              <w:t xml:space="preserve"> </w:t>
            </w:r>
            <w:r w:rsidRPr="00401A19">
              <w:rPr>
                <w:sz w:val="20"/>
                <w:szCs w:val="20"/>
              </w:rPr>
              <w:t>qui ont bénéficié du dépistage et qui en connaissent le résultat.</w:t>
            </w:r>
          </w:p>
        </w:tc>
        <w:tc>
          <w:tcPr>
            <w:tcW w:w="4730"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jc w:val="both"/>
              <w:rPr>
                <w:bCs/>
                <w:sz w:val="20"/>
                <w:szCs w:val="20"/>
              </w:rPr>
            </w:pPr>
            <w:r w:rsidRPr="00401A19">
              <w:rPr>
                <w:bCs/>
                <w:sz w:val="20"/>
                <w:szCs w:val="20"/>
              </w:rPr>
              <w:t xml:space="preserve">Définition : </w:t>
            </w:r>
            <w:r w:rsidRPr="00401A19">
              <w:rPr>
                <w:sz w:val="20"/>
                <w:szCs w:val="20"/>
              </w:rPr>
              <w:t xml:space="preserve">Mesure du nombre </w:t>
            </w:r>
            <w:r w:rsidR="00E6623F" w:rsidRPr="00401A19">
              <w:rPr>
                <w:b/>
                <w:sz w:val="20"/>
                <w:szCs w:val="20"/>
              </w:rPr>
              <w:t xml:space="preserve">d’hommes et </w:t>
            </w:r>
            <w:r w:rsidR="00E6623F" w:rsidRPr="00401A19">
              <w:rPr>
                <w:sz w:val="20"/>
                <w:szCs w:val="20"/>
              </w:rPr>
              <w:t>femmes en uniforme et population mobile (routiers, transporteurs, refugiés)</w:t>
            </w:r>
            <w:r w:rsidRPr="00401A19">
              <w:rPr>
                <w:sz w:val="20"/>
                <w:szCs w:val="20"/>
              </w:rPr>
              <w:t xml:space="preserve"> </w:t>
            </w:r>
            <w:r w:rsidR="00A40A95" w:rsidRPr="00401A19">
              <w:rPr>
                <w:sz w:val="20"/>
                <w:szCs w:val="20"/>
              </w:rPr>
              <w:t>ayant bénéficié d’un dépistage du VIH et de conseils au cours d'une période donnée, dans un site quelques soient la méthode utilisée et le contexte, et qui connaissent le résultat du dépistage</w:t>
            </w:r>
          </w:p>
        </w:tc>
      </w:tr>
      <w:tr w:rsidR="00BC1D45" w:rsidRPr="00401A19" w:rsidTr="0020029A">
        <w:trPr>
          <w:trHeight w:val="70"/>
          <w:jc w:val="center"/>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 xml:space="preserve">Responsable de la collecte : </w:t>
            </w:r>
          </w:p>
        </w:tc>
        <w:tc>
          <w:tcPr>
            <w:tcW w:w="3096"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sz w:val="20"/>
                <w:szCs w:val="20"/>
              </w:rPr>
              <w:t>Ministère de la Défense et de la Sécurité</w:t>
            </w:r>
            <w:r w:rsidR="00E6623F" w:rsidRPr="00401A19">
              <w:rPr>
                <w:sz w:val="20"/>
                <w:szCs w:val="20"/>
              </w:rPr>
              <w:t>, Plateforme des OSC</w:t>
            </w:r>
          </w:p>
        </w:tc>
        <w:tc>
          <w:tcPr>
            <w:tcW w:w="2786"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 xml:space="preserve">Source des données : </w:t>
            </w:r>
          </w:p>
        </w:tc>
        <w:tc>
          <w:tcPr>
            <w:tcW w:w="1944" w:type="dxa"/>
            <w:tcBorders>
              <w:top w:val="nil"/>
              <w:left w:val="nil"/>
              <w:bottom w:val="single" w:sz="4" w:space="0" w:color="auto"/>
              <w:right w:val="single" w:sz="4" w:space="0" w:color="auto"/>
            </w:tcBorders>
            <w:shd w:val="clear" w:color="auto" w:fill="auto"/>
            <w:vAlign w:val="center"/>
          </w:tcPr>
          <w:p w:rsidR="009745FE" w:rsidRPr="00401A19" w:rsidRDefault="009745FE" w:rsidP="00191AD9">
            <w:pPr>
              <w:rPr>
                <w:bCs/>
                <w:sz w:val="20"/>
                <w:szCs w:val="20"/>
              </w:rPr>
            </w:pPr>
            <w:r w:rsidRPr="00401A19">
              <w:rPr>
                <w:bCs/>
                <w:sz w:val="20"/>
                <w:szCs w:val="20"/>
              </w:rPr>
              <w:t>Registre de conseil et dépistage du VIH</w:t>
            </w:r>
          </w:p>
          <w:p w:rsidR="00BC1D45" w:rsidRPr="00401A19" w:rsidRDefault="00BC1D45" w:rsidP="00191AD9">
            <w:pPr>
              <w:rPr>
                <w:b/>
                <w:bCs/>
                <w:sz w:val="20"/>
                <w:szCs w:val="20"/>
              </w:rPr>
            </w:pPr>
            <w:r w:rsidRPr="00401A19">
              <w:rPr>
                <w:bCs/>
                <w:sz w:val="20"/>
                <w:szCs w:val="20"/>
              </w:rPr>
              <w:t>Registres</w:t>
            </w:r>
            <w:r w:rsidR="00A40A95" w:rsidRPr="00401A19">
              <w:rPr>
                <w:bCs/>
                <w:sz w:val="20"/>
                <w:szCs w:val="20"/>
              </w:rPr>
              <w:t xml:space="preserve"> de suivi des populations clés et vulnérables</w:t>
            </w:r>
          </w:p>
        </w:tc>
      </w:tr>
      <w:tr w:rsidR="00BC1D45" w:rsidRPr="00401A19" w:rsidTr="0020029A">
        <w:trPr>
          <w:trHeight w:val="70"/>
          <w:jc w:val="center"/>
        </w:trPr>
        <w:tc>
          <w:tcPr>
            <w:tcW w:w="2408"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191AD9">
            <w:pPr>
              <w:rPr>
                <w:sz w:val="20"/>
                <w:szCs w:val="20"/>
              </w:rPr>
            </w:pPr>
            <w:r w:rsidRPr="00401A19">
              <w:rPr>
                <w:b/>
                <w:bCs/>
                <w:sz w:val="20"/>
                <w:szCs w:val="20"/>
              </w:rPr>
              <w:t xml:space="preserve">Méthode de mesure/collecte : </w:t>
            </w:r>
          </w:p>
        </w:tc>
        <w:tc>
          <w:tcPr>
            <w:tcW w:w="3096"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191AD9">
            <w:pPr>
              <w:rPr>
                <w:sz w:val="20"/>
                <w:szCs w:val="20"/>
              </w:rPr>
            </w:pPr>
            <w:r w:rsidRPr="00401A19">
              <w:rPr>
                <w:bCs/>
                <w:sz w:val="20"/>
                <w:szCs w:val="20"/>
              </w:rPr>
              <w:t>Comptage</w:t>
            </w:r>
          </w:p>
        </w:tc>
        <w:tc>
          <w:tcPr>
            <w:tcW w:w="2786"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 xml:space="preserve">Fréquence de collecte de données : </w:t>
            </w:r>
          </w:p>
        </w:tc>
        <w:tc>
          <w:tcPr>
            <w:tcW w:w="1944" w:type="dxa"/>
            <w:tcBorders>
              <w:top w:val="nil"/>
              <w:left w:val="single" w:sz="4" w:space="0" w:color="auto"/>
              <w:bottom w:val="nil"/>
              <w:right w:val="single" w:sz="4" w:space="0" w:color="auto"/>
            </w:tcBorders>
            <w:shd w:val="clear" w:color="auto" w:fill="auto"/>
            <w:vAlign w:val="center"/>
          </w:tcPr>
          <w:p w:rsidR="00BC1D45" w:rsidRPr="00401A19" w:rsidRDefault="00BC1D45" w:rsidP="00191AD9">
            <w:pPr>
              <w:rPr>
                <w:b/>
                <w:bCs/>
                <w:sz w:val="20"/>
                <w:szCs w:val="20"/>
              </w:rPr>
            </w:pPr>
            <w:r w:rsidRPr="00401A19">
              <w:rPr>
                <w:bCs/>
                <w:sz w:val="20"/>
                <w:szCs w:val="20"/>
              </w:rPr>
              <w:t>Mensuelle/routine</w:t>
            </w:r>
          </w:p>
        </w:tc>
      </w:tr>
      <w:tr w:rsidR="00BC1D45" w:rsidRPr="00401A19" w:rsidTr="0020029A">
        <w:trPr>
          <w:trHeight w:val="149"/>
          <w:jc w:val="center"/>
        </w:trPr>
        <w:tc>
          <w:tcPr>
            <w:tcW w:w="2408" w:type="dxa"/>
            <w:vMerge/>
            <w:tcBorders>
              <w:left w:val="single" w:sz="4" w:space="0" w:color="auto"/>
              <w:right w:val="single" w:sz="4" w:space="0" w:color="auto"/>
            </w:tcBorders>
            <w:vAlign w:val="center"/>
            <w:hideMark/>
          </w:tcPr>
          <w:p w:rsidR="00BC1D45" w:rsidRPr="00401A19" w:rsidRDefault="00BC1D45" w:rsidP="00191AD9">
            <w:pPr>
              <w:rPr>
                <w:sz w:val="20"/>
                <w:szCs w:val="20"/>
              </w:rPr>
            </w:pPr>
          </w:p>
        </w:tc>
        <w:tc>
          <w:tcPr>
            <w:tcW w:w="3096" w:type="dxa"/>
            <w:gridSpan w:val="2"/>
            <w:vMerge/>
            <w:tcBorders>
              <w:left w:val="single" w:sz="4" w:space="0" w:color="auto"/>
              <w:right w:val="single" w:sz="4" w:space="0" w:color="auto"/>
            </w:tcBorders>
            <w:vAlign w:val="center"/>
          </w:tcPr>
          <w:p w:rsidR="00BC1D45" w:rsidRPr="00401A19" w:rsidRDefault="00BC1D45" w:rsidP="00191AD9">
            <w:pPr>
              <w:rPr>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Ventilation/Désagrégation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191AD9">
            <w:pPr>
              <w:rPr>
                <w:b/>
                <w:bCs/>
                <w:sz w:val="20"/>
                <w:szCs w:val="20"/>
              </w:rPr>
            </w:pPr>
            <w:r w:rsidRPr="00401A19">
              <w:rPr>
                <w:b/>
                <w:bCs/>
                <w:sz w:val="20"/>
                <w:szCs w:val="20"/>
              </w:rPr>
              <w:t>Age, Sexe, Région</w:t>
            </w:r>
          </w:p>
        </w:tc>
      </w:tr>
      <w:tr w:rsidR="00BC1D45" w:rsidRPr="00401A19" w:rsidTr="0020029A">
        <w:trPr>
          <w:trHeight w:val="70"/>
          <w:jc w:val="center"/>
        </w:trPr>
        <w:tc>
          <w:tcPr>
            <w:tcW w:w="2408" w:type="dxa"/>
            <w:vMerge/>
            <w:tcBorders>
              <w:left w:val="single" w:sz="4" w:space="0" w:color="auto"/>
              <w:bottom w:val="single" w:sz="4" w:space="0" w:color="000000"/>
              <w:right w:val="single" w:sz="4" w:space="0" w:color="auto"/>
            </w:tcBorders>
            <w:vAlign w:val="center"/>
            <w:hideMark/>
          </w:tcPr>
          <w:p w:rsidR="00BC1D45" w:rsidRPr="00401A19" w:rsidRDefault="00BC1D45" w:rsidP="00191AD9">
            <w:pPr>
              <w:rPr>
                <w:sz w:val="20"/>
                <w:szCs w:val="20"/>
              </w:rPr>
            </w:pPr>
          </w:p>
        </w:tc>
        <w:tc>
          <w:tcPr>
            <w:tcW w:w="3096" w:type="dxa"/>
            <w:gridSpan w:val="2"/>
            <w:vMerge/>
            <w:tcBorders>
              <w:left w:val="single" w:sz="4" w:space="0" w:color="auto"/>
              <w:bottom w:val="single" w:sz="4" w:space="0" w:color="000000"/>
              <w:right w:val="single" w:sz="4" w:space="0" w:color="auto"/>
            </w:tcBorders>
            <w:vAlign w:val="center"/>
          </w:tcPr>
          <w:p w:rsidR="00BC1D45" w:rsidRPr="00401A19" w:rsidRDefault="00BC1D45" w:rsidP="00191AD9">
            <w:pPr>
              <w:rPr>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Type de présentation suggérée</w:t>
            </w:r>
            <w:r w:rsidRPr="00401A19">
              <w:rPr>
                <w:sz w:val="20"/>
                <w:szCs w:val="20"/>
              </w:rPr>
              <w:t> :</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191AD9">
            <w:pPr>
              <w:rPr>
                <w:b/>
                <w:bCs/>
                <w:sz w:val="20"/>
                <w:szCs w:val="20"/>
              </w:rPr>
            </w:pPr>
            <w:r w:rsidRPr="00401A19">
              <w:rPr>
                <w:b/>
                <w:bCs/>
                <w:sz w:val="20"/>
                <w:szCs w:val="20"/>
              </w:rPr>
              <w:t>Tableau, Secteur</w:t>
            </w:r>
          </w:p>
        </w:tc>
      </w:tr>
      <w:tr w:rsidR="00BC1D45" w:rsidRPr="00401A19" w:rsidTr="0020029A">
        <w:trPr>
          <w:trHeight w:val="70"/>
          <w:jc w:val="center"/>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Utilisation et interprétation</w:t>
            </w:r>
            <w:r w:rsidRPr="00401A19">
              <w:rPr>
                <w:sz w:val="20"/>
                <w:szCs w:val="20"/>
              </w:rPr>
              <w:t xml:space="preserve"> : </w:t>
            </w:r>
          </w:p>
        </w:tc>
        <w:tc>
          <w:tcPr>
            <w:tcW w:w="78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9745FE" w:rsidP="00E6623F">
            <w:pPr>
              <w:jc w:val="both"/>
              <w:rPr>
                <w:bCs/>
                <w:sz w:val="20"/>
                <w:szCs w:val="20"/>
              </w:rPr>
            </w:pPr>
            <w:r w:rsidRPr="00401A19">
              <w:rPr>
                <w:sz w:val="20"/>
                <w:szCs w:val="20"/>
              </w:rPr>
              <w:t>L’observation du nombre de personnes qui bénéficient du dépistage et des conseils et connaissent leur statut sérologique permet d’obtenir des indications sur la sensibilisation au dépistage et aux services de conseils dans le pays. Cet indicateur permet de comparer les tendances pour la quantité de services de dépistage et de conseils fournis et pour l’extension de ces services dans le temps. L’indicateur  permet  de savoir si les personnes qui ont bénéficié du dépistage ont bénéficié de la connaissance de leur statut sérologique</w:t>
            </w:r>
          </w:p>
        </w:tc>
      </w:tr>
      <w:tr w:rsidR="00BC1D45" w:rsidRPr="00401A19" w:rsidTr="0020029A">
        <w:trPr>
          <w:trHeight w:val="267"/>
          <w:jc w:val="center"/>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191AD9">
            <w:pPr>
              <w:rPr>
                <w:b/>
                <w:bCs/>
                <w:sz w:val="20"/>
                <w:szCs w:val="20"/>
              </w:rPr>
            </w:pPr>
            <w:r w:rsidRPr="00401A19">
              <w:rPr>
                <w:b/>
                <w:bCs/>
                <w:sz w:val="20"/>
                <w:szCs w:val="20"/>
              </w:rPr>
              <w:t>Utilisateurs potentiels :</w:t>
            </w:r>
          </w:p>
        </w:tc>
        <w:tc>
          <w:tcPr>
            <w:tcW w:w="78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191AD9">
            <w:pPr>
              <w:jc w:val="both"/>
              <w:rPr>
                <w:bCs/>
                <w:sz w:val="20"/>
                <w:szCs w:val="20"/>
              </w:rPr>
            </w:pPr>
            <w:r w:rsidRPr="00401A19">
              <w:rPr>
                <w:bCs/>
                <w:sz w:val="20"/>
                <w:szCs w:val="20"/>
              </w:rPr>
              <w:t xml:space="preserve">SP/CNLS-IST, PNLS/IST, Ministère de la santé, </w:t>
            </w:r>
            <w:r w:rsidR="009745FE" w:rsidRPr="00401A19">
              <w:rPr>
                <w:bCs/>
                <w:sz w:val="20"/>
                <w:szCs w:val="20"/>
              </w:rPr>
              <w:t xml:space="preserve">Ministère en charge de la défense, Ministère en charge des transports, </w:t>
            </w:r>
            <w:r w:rsidRPr="00401A19">
              <w:rPr>
                <w:bCs/>
                <w:sz w:val="20"/>
                <w:szCs w:val="20"/>
              </w:rPr>
              <w:t>autres ministères, bailleurs, partenaires, OSC</w:t>
            </w:r>
          </w:p>
        </w:tc>
      </w:tr>
    </w:tbl>
    <w:p w:rsidR="00BC1D45" w:rsidRPr="00100472" w:rsidRDefault="00BC1D45" w:rsidP="00BC1D45">
      <w:pPr>
        <w:rPr>
          <w:rFonts w:ascii="Arial Narrow" w:hAnsi="Arial Narrow"/>
          <w:sz w:val="18"/>
          <w:szCs w:val="18"/>
        </w:rPr>
      </w:pPr>
    </w:p>
    <w:tbl>
      <w:tblPr>
        <w:tblpPr w:leftFromText="141" w:rightFromText="141" w:vertAnchor="text" w:horzAnchor="margin" w:tblpXSpec="center" w:tblpY="46"/>
        <w:tblW w:w="10276" w:type="dxa"/>
        <w:tblLayout w:type="fixed"/>
        <w:tblCellMar>
          <w:left w:w="70" w:type="dxa"/>
          <w:right w:w="70" w:type="dxa"/>
        </w:tblCellMar>
        <w:tblLook w:val="04A0" w:firstRow="1" w:lastRow="0" w:firstColumn="1" w:lastColumn="0" w:noHBand="0" w:noVBand="1"/>
      </w:tblPr>
      <w:tblGrid>
        <w:gridCol w:w="2338"/>
        <w:gridCol w:w="1693"/>
        <w:gridCol w:w="1426"/>
        <w:gridCol w:w="2813"/>
        <w:gridCol w:w="2006"/>
      </w:tblGrid>
      <w:tr w:rsidR="00BC1D45" w:rsidRPr="00401A19" w:rsidTr="0020029A">
        <w:trPr>
          <w:trHeight w:val="288"/>
        </w:trPr>
        <w:tc>
          <w:tcPr>
            <w:tcW w:w="2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jc w:val="both"/>
              <w:rPr>
                <w:b/>
                <w:bCs/>
                <w:sz w:val="20"/>
                <w:szCs w:val="20"/>
              </w:rPr>
            </w:pPr>
            <w:r w:rsidRPr="00401A19">
              <w:rPr>
                <w:b/>
                <w:bCs/>
                <w:sz w:val="20"/>
                <w:szCs w:val="20"/>
              </w:rPr>
              <w:t xml:space="preserve">Nom de l’indicateur : </w:t>
            </w:r>
          </w:p>
        </w:tc>
        <w:tc>
          <w:tcPr>
            <w:tcW w:w="5932"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rPr>
                <w:b/>
                <w:sz w:val="20"/>
                <w:szCs w:val="20"/>
              </w:rPr>
            </w:pPr>
            <w:r w:rsidRPr="00484DF2">
              <w:rPr>
                <w:b/>
                <w:sz w:val="20"/>
                <w:szCs w:val="20"/>
              </w:rPr>
              <w:t xml:space="preserve">Nombre d’hommes et femmes en uniforme </w:t>
            </w:r>
            <w:r w:rsidR="00987334" w:rsidRPr="00484DF2">
              <w:rPr>
                <w:sz w:val="20"/>
                <w:szCs w:val="20"/>
              </w:rPr>
              <w:t xml:space="preserve"> et population mobile (routiers, transporteurs, refugiés) </w:t>
            </w:r>
            <w:r w:rsidRPr="00484DF2">
              <w:rPr>
                <w:b/>
                <w:sz w:val="20"/>
                <w:szCs w:val="20"/>
              </w:rPr>
              <w:t>ayant bénéficié de préservatifs masculins et féminins</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Code : </w:t>
            </w:r>
            <w:r w:rsidR="00240F1D">
              <w:rPr>
                <w:bCs/>
                <w:sz w:val="20"/>
                <w:szCs w:val="20"/>
              </w:rPr>
              <w:t>PRE3</w:t>
            </w:r>
          </w:p>
        </w:tc>
      </w:tr>
      <w:tr w:rsidR="00BC1D45" w:rsidRPr="00401A19" w:rsidTr="0020029A">
        <w:trPr>
          <w:trHeight w:val="70"/>
        </w:trPr>
        <w:tc>
          <w:tcPr>
            <w:tcW w:w="2338" w:type="dxa"/>
            <w:tcBorders>
              <w:top w:val="nil"/>
              <w:left w:val="single" w:sz="4" w:space="0" w:color="auto"/>
              <w:bottom w:val="single" w:sz="4" w:space="0" w:color="auto"/>
              <w:right w:val="single" w:sz="4" w:space="0" w:color="auto"/>
            </w:tcBorders>
            <w:shd w:val="clear" w:color="auto" w:fill="auto"/>
            <w:noWrap/>
            <w:vAlign w:val="bottom"/>
            <w:hideMark/>
          </w:tcPr>
          <w:p w:rsidR="00BC1D45" w:rsidRPr="00401A19" w:rsidRDefault="00BC1D45" w:rsidP="0020029A">
            <w:pPr>
              <w:jc w:val="both"/>
              <w:rPr>
                <w:b/>
                <w:bCs/>
                <w:sz w:val="20"/>
                <w:szCs w:val="20"/>
              </w:rPr>
            </w:pPr>
            <w:r w:rsidRPr="00401A19">
              <w:rPr>
                <w:b/>
                <w:bCs/>
                <w:sz w:val="20"/>
                <w:szCs w:val="20"/>
              </w:rPr>
              <w:t>TYPE D'INDICATEUR</w:t>
            </w:r>
          </w:p>
        </w:tc>
        <w:tc>
          <w:tcPr>
            <w:tcW w:w="169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45"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1- </w:t>
            </w:r>
            <w:r w:rsidR="00526D6D" w:rsidRPr="00401A19">
              <w:rPr>
                <w:b/>
                <w:bCs/>
                <w:sz w:val="20"/>
                <w:szCs w:val="20"/>
              </w:rPr>
              <w:t>Amplification de la réduction de nouvelles infections à VIH</w:t>
            </w:r>
          </w:p>
        </w:tc>
      </w:tr>
      <w:tr w:rsidR="00BC1D45" w:rsidRPr="00401A19" w:rsidTr="0020029A">
        <w:trPr>
          <w:trHeight w:val="70"/>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Niveau d'indicateur :</w:t>
            </w:r>
          </w:p>
        </w:tc>
        <w:tc>
          <w:tcPr>
            <w:tcW w:w="169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45"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Mensuelle</w:t>
            </w:r>
          </w:p>
        </w:tc>
      </w:tr>
      <w:tr w:rsidR="00BC1D45" w:rsidRPr="00401A19" w:rsidTr="0020029A">
        <w:trPr>
          <w:trHeight w:val="390"/>
        </w:trPr>
        <w:tc>
          <w:tcPr>
            <w:tcW w:w="2338"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hideMark/>
          </w:tcPr>
          <w:p w:rsidR="00BC1D45" w:rsidRPr="00401A19" w:rsidRDefault="00BC1D45" w:rsidP="0020029A">
            <w:pPr>
              <w:jc w:val="both"/>
              <w:rPr>
                <w:sz w:val="20"/>
                <w:szCs w:val="20"/>
              </w:rPr>
            </w:pPr>
            <w:r w:rsidRPr="00401A19">
              <w:rPr>
                <w:sz w:val="20"/>
                <w:szCs w:val="20"/>
              </w:rPr>
              <w:t>Mesurer l'accessibilité des préservatifs chez les hommes et femmes en uniforme</w:t>
            </w:r>
            <w:r w:rsidR="00987334" w:rsidRPr="00401A19">
              <w:rPr>
                <w:sz w:val="20"/>
                <w:szCs w:val="20"/>
              </w:rPr>
              <w:t xml:space="preserve"> et population mobile (routiers, transporteurs, refugiés)</w:t>
            </w:r>
            <w:r w:rsidRPr="00401A19">
              <w:rPr>
                <w:sz w:val="20"/>
                <w:szCs w:val="20"/>
              </w:rPr>
              <w:t xml:space="preserve">  </w:t>
            </w:r>
          </w:p>
        </w:tc>
        <w:tc>
          <w:tcPr>
            <w:tcW w:w="4819"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987334">
            <w:pPr>
              <w:jc w:val="both"/>
              <w:rPr>
                <w:bCs/>
                <w:sz w:val="20"/>
                <w:szCs w:val="20"/>
              </w:rPr>
            </w:pPr>
            <w:r w:rsidRPr="00401A19">
              <w:rPr>
                <w:bCs/>
                <w:sz w:val="20"/>
                <w:szCs w:val="20"/>
              </w:rPr>
              <w:t xml:space="preserve">Définition : </w:t>
            </w:r>
            <w:r w:rsidRPr="00401A19">
              <w:rPr>
                <w:sz w:val="20"/>
                <w:szCs w:val="20"/>
              </w:rPr>
              <w:t xml:space="preserve">Mesure du nombre de d’hommes et femmes en uniforme </w:t>
            </w:r>
            <w:r w:rsidR="00987334" w:rsidRPr="00401A19">
              <w:rPr>
                <w:sz w:val="20"/>
                <w:szCs w:val="20"/>
              </w:rPr>
              <w:t xml:space="preserve"> et population mobile (routiers, transporteurs, refugiés) </w:t>
            </w:r>
            <w:r w:rsidRPr="00401A19">
              <w:rPr>
                <w:sz w:val="20"/>
                <w:szCs w:val="20"/>
              </w:rPr>
              <w:t xml:space="preserve">ayant bénéficié de préservatifs dans le souci d'évaluer </w:t>
            </w:r>
            <w:r w:rsidR="00987334" w:rsidRPr="00401A19">
              <w:rPr>
                <w:sz w:val="20"/>
                <w:szCs w:val="20"/>
              </w:rPr>
              <w:t xml:space="preserve"> leur </w:t>
            </w:r>
            <w:r w:rsidRPr="00401A19">
              <w:rPr>
                <w:sz w:val="20"/>
                <w:szCs w:val="20"/>
              </w:rPr>
              <w:t xml:space="preserve">accès à ce moyen de prévention du virus </w:t>
            </w:r>
          </w:p>
        </w:tc>
      </w:tr>
      <w:tr w:rsidR="00BC1D45" w:rsidRPr="00401A19" w:rsidTr="0020029A">
        <w:trPr>
          <w:trHeight w:val="70"/>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119"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sz w:val="20"/>
                <w:szCs w:val="20"/>
              </w:rPr>
              <w:t>Ministère de la Défense et de la Sécurité</w:t>
            </w:r>
            <w:r w:rsidR="00987334" w:rsidRPr="00401A19">
              <w:rPr>
                <w:sz w:val="20"/>
                <w:szCs w:val="20"/>
              </w:rPr>
              <w:t>, Plateforme des OSC</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2006" w:type="dxa"/>
            <w:tcBorders>
              <w:top w:val="nil"/>
              <w:left w:val="nil"/>
              <w:bottom w:val="single" w:sz="4" w:space="0" w:color="auto"/>
              <w:right w:val="single" w:sz="4" w:space="0" w:color="auto"/>
            </w:tcBorders>
            <w:shd w:val="clear" w:color="auto" w:fill="auto"/>
            <w:vAlign w:val="center"/>
          </w:tcPr>
          <w:p w:rsidR="00BC1D45" w:rsidRPr="00401A19" w:rsidRDefault="00BC1D45" w:rsidP="0020029A">
            <w:pPr>
              <w:rPr>
                <w:b/>
                <w:bCs/>
                <w:sz w:val="20"/>
                <w:szCs w:val="20"/>
              </w:rPr>
            </w:pPr>
            <w:r w:rsidRPr="00401A19">
              <w:rPr>
                <w:sz w:val="20"/>
                <w:szCs w:val="20"/>
              </w:rPr>
              <w:t>Fiche de distribution des préservatifs</w:t>
            </w:r>
          </w:p>
        </w:tc>
      </w:tr>
      <w:tr w:rsidR="00BC1D45" w:rsidRPr="00401A19" w:rsidTr="0020029A">
        <w:trPr>
          <w:trHeight w:val="70"/>
        </w:trPr>
        <w:tc>
          <w:tcPr>
            <w:tcW w:w="2338"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119"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bCs/>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2006" w:type="dxa"/>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Mensuelle/routine</w:t>
            </w:r>
          </w:p>
        </w:tc>
      </w:tr>
      <w:tr w:rsidR="00BC1D45" w:rsidRPr="00401A19" w:rsidTr="0020029A">
        <w:trPr>
          <w:trHeight w:val="149"/>
        </w:trPr>
        <w:tc>
          <w:tcPr>
            <w:tcW w:w="2338" w:type="dxa"/>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119"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Age, Sexe, Région</w:t>
            </w:r>
          </w:p>
        </w:tc>
      </w:tr>
      <w:tr w:rsidR="00BC1D45" w:rsidRPr="00401A19" w:rsidTr="0020029A">
        <w:trPr>
          <w:trHeight w:val="70"/>
        </w:trPr>
        <w:tc>
          <w:tcPr>
            <w:tcW w:w="2338" w:type="dxa"/>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119"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20029A">
        <w:trPr>
          <w:trHeight w:val="70"/>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Utilisation et interprétation</w:t>
            </w:r>
            <w:r w:rsidRPr="00401A19">
              <w:rPr>
                <w:sz w:val="20"/>
                <w:szCs w:val="20"/>
              </w:rPr>
              <w:t xml:space="preserve"> :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sz w:val="20"/>
                <w:szCs w:val="20"/>
              </w:rPr>
              <w:t xml:space="preserve">La mesure de cet indicateur permet d'évaluer l'accès des hommes et femmes en </w:t>
            </w:r>
            <w:r w:rsidR="00987334" w:rsidRPr="00401A19">
              <w:rPr>
                <w:sz w:val="20"/>
                <w:szCs w:val="20"/>
              </w:rPr>
              <w:t xml:space="preserve">uniforme et population mobile (routiers, transporteurs, refugiés) </w:t>
            </w:r>
            <w:r w:rsidRPr="00401A19">
              <w:rPr>
                <w:sz w:val="20"/>
                <w:szCs w:val="20"/>
              </w:rPr>
              <w:t xml:space="preserve">aux préservatifs. Cependant, il existe des risques de doublons liés à la mobilité de la cible. </w:t>
            </w:r>
          </w:p>
        </w:tc>
      </w:tr>
      <w:tr w:rsidR="00BC1D45" w:rsidRPr="00401A19" w:rsidTr="0020029A">
        <w:trPr>
          <w:trHeight w:val="267"/>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Utilisateurs potentiels :</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 xml:space="preserve">SP/CNLS-IST, PNLS/IST, DSF, Ministère de la santé, </w:t>
            </w:r>
            <w:r w:rsidR="00987334" w:rsidRPr="00401A19">
              <w:rPr>
                <w:bCs/>
                <w:sz w:val="20"/>
                <w:szCs w:val="20"/>
              </w:rPr>
              <w:t xml:space="preserve">Ministère chargée de la défense, Ministère chargée des transports, </w:t>
            </w:r>
            <w:r w:rsidRPr="00401A19">
              <w:rPr>
                <w:bCs/>
                <w:sz w:val="20"/>
                <w:szCs w:val="20"/>
              </w:rPr>
              <w:t>autres ministères, bailleurs, partenaires, OSC</w:t>
            </w:r>
          </w:p>
        </w:tc>
      </w:tr>
    </w:tbl>
    <w:p w:rsidR="00BC1D45" w:rsidRPr="00100472" w:rsidRDefault="00BC1D45" w:rsidP="00BC1D45">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49"/>
        <w:gridCol w:w="1682"/>
        <w:gridCol w:w="1426"/>
        <w:gridCol w:w="2813"/>
        <w:gridCol w:w="1969"/>
        <w:gridCol w:w="7"/>
        <w:gridCol w:w="7"/>
      </w:tblGrid>
      <w:tr w:rsidR="00BC1D45" w:rsidRPr="00401A19" w:rsidTr="00F11DE0">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jc w:val="both"/>
              <w:rPr>
                <w:b/>
                <w:bCs/>
                <w:sz w:val="20"/>
                <w:szCs w:val="20"/>
              </w:rPr>
            </w:pPr>
            <w:r w:rsidRPr="00401A19">
              <w:rPr>
                <w:b/>
                <w:bCs/>
                <w:sz w:val="20"/>
                <w:szCs w:val="20"/>
              </w:rPr>
              <w:lastRenderedPageBreak/>
              <w:t xml:space="preserve">Nom de l’indicateur : </w:t>
            </w:r>
          </w:p>
        </w:tc>
        <w:tc>
          <w:tcPr>
            <w:tcW w:w="5921"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jc w:val="both"/>
              <w:rPr>
                <w:b/>
                <w:sz w:val="20"/>
                <w:szCs w:val="20"/>
              </w:rPr>
            </w:pPr>
            <w:r w:rsidRPr="00484DF2">
              <w:rPr>
                <w:b/>
                <w:sz w:val="20"/>
                <w:szCs w:val="20"/>
              </w:rPr>
              <w:t>Nombre de préservatifs (masculins et féminins) distribués aux hommes et femmes en uniforme</w:t>
            </w:r>
            <w:r w:rsidR="00987334" w:rsidRPr="00484DF2">
              <w:rPr>
                <w:b/>
                <w:sz w:val="20"/>
                <w:szCs w:val="20"/>
              </w:rPr>
              <w:t xml:space="preserve"> </w:t>
            </w:r>
            <w:r w:rsidR="00987334" w:rsidRPr="00484DF2">
              <w:rPr>
                <w:sz w:val="20"/>
                <w:szCs w:val="20"/>
              </w:rPr>
              <w:t>et population mobile (routiers, transporteurs, refugiés)</w:t>
            </w:r>
            <w:r w:rsidRPr="00484DF2">
              <w:rPr>
                <w:b/>
                <w:sz w:val="20"/>
                <w:szCs w:val="20"/>
              </w:rPr>
              <w:t xml:space="preserv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Code : </w:t>
            </w:r>
            <w:r w:rsidR="00240F1D">
              <w:rPr>
                <w:bCs/>
                <w:sz w:val="20"/>
                <w:szCs w:val="20"/>
              </w:rPr>
              <w:t>PRE1</w:t>
            </w:r>
          </w:p>
        </w:tc>
      </w:tr>
      <w:tr w:rsidR="00BC1D45" w:rsidRPr="00401A19" w:rsidTr="00F11DE0">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20029A">
            <w:pPr>
              <w:jc w:val="both"/>
              <w:rPr>
                <w:b/>
                <w:bCs/>
                <w:sz w:val="20"/>
                <w:szCs w:val="20"/>
              </w:rPr>
            </w:pPr>
            <w:r w:rsidRPr="00401A19">
              <w:rPr>
                <w:b/>
                <w:bCs/>
                <w:sz w:val="20"/>
                <w:szCs w:val="20"/>
              </w:rPr>
              <w:t>TYPE D'INDICATEUR</w:t>
            </w:r>
          </w:p>
        </w:tc>
        <w:tc>
          <w:tcPr>
            <w:tcW w:w="1682"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1- </w:t>
            </w:r>
            <w:r w:rsidR="00526D6D" w:rsidRPr="00401A19">
              <w:rPr>
                <w:b/>
                <w:bCs/>
                <w:sz w:val="20"/>
                <w:szCs w:val="20"/>
              </w:rPr>
              <w:t>Amplification de la réduction de nouvelles infections à VIH</w:t>
            </w:r>
          </w:p>
        </w:tc>
      </w:tr>
      <w:tr w:rsidR="00BC1D45" w:rsidRPr="00401A19" w:rsidTr="00F11DE0">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Niveau d'indicateur :</w:t>
            </w:r>
          </w:p>
        </w:tc>
        <w:tc>
          <w:tcPr>
            <w:tcW w:w="1682"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Mensuelle </w:t>
            </w:r>
          </w:p>
        </w:tc>
      </w:tr>
      <w:tr w:rsidR="00BC1D45" w:rsidRPr="00401A19" w:rsidTr="00F11DE0">
        <w:trPr>
          <w:gridAfter w:val="1"/>
          <w:wAfter w:w="7" w:type="dxa"/>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Objectifs :</w:t>
            </w:r>
          </w:p>
        </w:tc>
        <w:tc>
          <w:tcPr>
            <w:tcW w:w="3108" w:type="dxa"/>
            <w:gridSpan w:val="2"/>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20029A">
            <w:pPr>
              <w:jc w:val="both"/>
              <w:rPr>
                <w:sz w:val="20"/>
                <w:szCs w:val="20"/>
              </w:rPr>
            </w:pPr>
            <w:r w:rsidRPr="00401A19">
              <w:rPr>
                <w:sz w:val="20"/>
                <w:szCs w:val="20"/>
              </w:rPr>
              <w:t xml:space="preserve">Mesurer la quantité de préservatifs distribués auprès des hommes et femmes en uniforme   </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Mesure de la quantité de préservatifs distribués aux hommes et femmes en uniforme </w:t>
            </w:r>
            <w:r w:rsidR="00987334" w:rsidRPr="00401A19">
              <w:rPr>
                <w:sz w:val="20"/>
                <w:szCs w:val="20"/>
              </w:rPr>
              <w:t>et population mobile (routiers, transporteurs, refugiés)</w:t>
            </w:r>
            <w:r w:rsidRPr="00401A19">
              <w:rPr>
                <w:sz w:val="20"/>
                <w:szCs w:val="20"/>
              </w:rPr>
              <w:t xml:space="preserve"> </w:t>
            </w:r>
          </w:p>
        </w:tc>
      </w:tr>
      <w:tr w:rsidR="00BC1D45" w:rsidRPr="00401A19" w:rsidTr="00F11DE0">
        <w:trPr>
          <w:gridAfter w:val="2"/>
          <w:wAfter w:w="14" w:type="dxa"/>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108"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sz w:val="20"/>
                <w:szCs w:val="20"/>
              </w:rPr>
              <w:t>Ministère de la Défense et de la Sécurité</w:t>
            </w:r>
            <w:r w:rsidR="00987334" w:rsidRPr="00401A19">
              <w:rPr>
                <w:sz w:val="20"/>
                <w:szCs w:val="20"/>
              </w:rPr>
              <w:t>, Plateforme des OSC</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Fiche de distribution des préservatifs</w:t>
            </w:r>
          </w:p>
        </w:tc>
      </w:tr>
      <w:tr w:rsidR="00BC1D45" w:rsidRPr="00401A19" w:rsidTr="00F11DE0">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108"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bCs/>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Mensuelle/routine</w:t>
            </w:r>
          </w:p>
        </w:tc>
      </w:tr>
      <w:tr w:rsidR="00BC1D45" w:rsidRPr="00401A19" w:rsidTr="00F11DE0">
        <w:trPr>
          <w:trHeight w:val="149"/>
          <w:jc w:val="center"/>
        </w:trPr>
        <w:tc>
          <w:tcPr>
            <w:tcW w:w="2349" w:type="dxa"/>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108"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Catégories de préservatif, Région</w:t>
            </w:r>
          </w:p>
        </w:tc>
      </w:tr>
      <w:tr w:rsidR="00BC1D45" w:rsidRPr="00401A19" w:rsidTr="00F11DE0">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108"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F11DE0">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Utilisation et interprétation</w:t>
            </w:r>
            <w:r w:rsidRPr="00401A19">
              <w:rPr>
                <w:sz w:val="20"/>
                <w:szCs w:val="20"/>
              </w:rPr>
              <w:t xml:space="preserve"> :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sz w:val="20"/>
                <w:szCs w:val="20"/>
              </w:rPr>
              <w:t xml:space="preserve">Cet indicateur permet de mesurer la capacité du pays à offrir des préservatifs aux hommes et femmes en uniforme </w:t>
            </w:r>
            <w:r w:rsidR="00987334" w:rsidRPr="00401A19">
              <w:rPr>
                <w:sz w:val="20"/>
                <w:szCs w:val="20"/>
              </w:rPr>
              <w:t>et population mobile (routiers, transporteurs, refugiés)</w:t>
            </w:r>
            <w:r w:rsidR="00240F1D">
              <w:rPr>
                <w:sz w:val="20"/>
                <w:szCs w:val="20"/>
              </w:rPr>
              <w:t xml:space="preserve"> </w:t>
            </w:r>
            <w:r w:rsidRPr="00401A19">
              <w:rPr>
                <w:sz w:val="20"/>
                <w:szCs w:val="20"/>
              </w:rPr>
              <w:t xml:space="preserve">pour prévenir la transmission sexuelle du virus </w:t>
            </w:r>
          </w:p>
        </w:tc>
      </w:tr>
      <w:tr w:rsidR="00BC1D45" w:rsidRPr="00401A19" w:rsidTr="00F11DE0">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Utilisateurs potentiels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 xml:space="preserve">SP/CNLS-IST, PNLS/IST, DSF, Ministère de la santé, </w:t>
            </w:r>
            <w:r w:rsidR="00987334" w:rsidRPr="00401A19">
              <w:rPr>
                <w:bCs/>
                <w:sz w:val="20"/>
                <w:szCs w:val="20"/>
              </w:rPr>
              <w:t xml:space="preserve">Ministère chargé de la défense, Ministère chargé des transports, </w:t>
            </w:r>
            <w:r w:rsidRPr="00401A19">
              <w:rPr>
                <w:bCs/>
                <w:sz w:val="20"/>
                <w:szCs w:val="20"/>
              </w:rPr>
              <w:t>autres ministères, bailleurs, partenaires, OSC</w:t>
            </w:r>
          </w:p>
        </w:tc>
      </w:tr>
    </w:tbl>
    <w:p w:rsidR="0020029A" w:rsidRDefault="0020029A" w:rsidP="00BC1D45">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408"/>
        <w:gridCol w:w="1623"/>
        <w:gridCol w:w="1426"/>
        <w:gridCol w:w="2813"/>
        <w:gridCol w:w="1969"/>
        <w:gridCol w:w="7"/>
        <w:gridCol w:w="7"/>
      </w:tblGrid>
      <w:tr w:rsidR="00BC1D45" w:rsidRPr="00401A19" w:rsidTr="0020029A">
        <w:trPr>
          <w:trHeight w:val="288"/>
          <w:jc w:val="center"/>
        </w:trPr>
        <w:tc>
          <w:tcPr>
            <w:tcW w:w="2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20029A">
            <w:pPr>
              <w:jc w:val="both"/>
              <w:rPr>
                <w:b/>
                <w:bCs/>
                <w:sz w:val="20"/>
                <w:szCs w:val="20"/>
              </w:rPr>
            </w:pPr>
            <w:r w:rsidRPr="00401A19">
              <w:rPr>
                <w:b/>
                <w:bCs/>
                <w:sz w:val="20"/>
                <w:szCs w:val="20"/>
              </w:rPr>
              <w:t xml:space="preserve">Nom de l’indicateur : </w:t>
            </w:r>
          </w:p>
        </w:tc>
        <w:tc>
          <w:tcPr>
            <w:tcW w:w="5862"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20029A">
            <w:pPr>
              <w:rPr>
                <w:b/>
                <w:sz w:val="20"/>
                <w:szCs w:val="20"/>
              </w:rPr>
            </w:pPr>
            <w:r w:rsidRPr="00484DF2">
              <w:rPr>
                <w:b/>
                <w:sz w:val="20"/>
                <w:szCs w:val="20"/>
              </w:rPr>
              <w:t xml:space="preserve">Nombre de cas d’IST diagnostiqués et traités chez les hommes et femmes en uniforme  </w:t>
            </w:r>
            <w:r w:rsidR="00987334" w:rsidRPr="00484DF2">
              <w:rPr>
                <w:sz w:val="20"/>
                <w:szCs w:val="20"/>
              </w:rPr>
              <w:t>et population mobile (routiers, transporteurs, refugiés)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Code : </w:t>
            </w:r>
            <w:r w:rsidR="00240F1D">
              <w:rPr>
                <w:bCs/>
                <w:sz w:val="20"/>
                <w:szCs w:val="20"/>
              </w:rPr>
              <w:t>IST1</w:t>
            </w:r>
          </w:p>
        </w:tc>
      </w:tr>
      <w:tr w:rsidR="00BC1D45" w:rsidRPr="00401A19" w:rsidTr="0020029A">
        <w:trPr>
          <w:trHeight w:val="70"/>
          <w:jc w:val="center"/>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20029A">
            <w:pPr>
              <w:jc w:val="both"/>
              <w:rPr>
                <w:b/>
                <w:bCs/>
                <w:sz w:val="20"/>
                <w:szCs w:val="20"/>
              </w:rPr>
            </w:pPr>
            <w:r w:rsidRPr="00401A19">
              <w:rPr>
                <w:b/>
                <w:bCs/>
                <w:sz w:val="20"/>
                <w:szCs w:val="20"/>
              </w:rPr>
              <w:t>TYPE D'INDICATEUR</w:t>
            </w:r>
          </w:p>
        </w:tc>
        <w:tc>
          <w:tcPr>
            <w:tcW w:w="162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1- </w:t>
            </w:r>
            <w:r w:rsidR="00526D6D" w:rsidRPr="00401A19">
              <w:rPr>
                <w:b/>
                <w:bCs/>
                <w:sz w:val="20"/>
                <w:szCs w:val="20"/>
              </w:rPr>
              <w:t>Amplification de la réduction de nouvelles infections à VIH</w:t>
            </w:r>
          </w:p>
        </w:tc>
      </w:tr>
      <w:tr w:rsidR="00BC1D45" w:rsidRPr="00401A19" w:rsidTr="0020029A">
        <w:trPr>
          <w:trHeight w:val="70"/>
          <w:jc w:val="center"/>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Niveau d'indicateur :</w:t>
            </w:r>
          </w:p>
        </w:tc>
        <w:tc>
          <w:tcPr>
            <w:tcW w:w="162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Périodicité de mesure :</w:t>
            </w:r>
            <w:r w:rsidRPr="00401A19">
              <w:rPr>
                <w:sz w:val="20"/>
                <w:szCs w:val="20"/>
              </w:rPr>
              <w:t xml:space="preserve"> Mensuelle/trimestrielle </w:t>
            </w:r>
          </w:p>
        </w:tc>
      </w:tr>
      <w:tr w:rsidR="00BC1D45" w:rsidRPr="00401A19" w:rsidTr="0020029A">
        <w:trPr>
          <w:gridAfter w:val="1"/>
          <w:wAfter w:w="7" w:type="dxa"/>
          <w:trHeight w:val="390"/>
          <w:jc w:val="center"/>
        </w:trPr>
        <w:tc>
          <w:tcPr>
            <w:tcW w:w="2408"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20029A">
            <w:pPr>
              <w:jc w:val="both"/>
              <w:rPr>
                <w:b/>
                <w:bCs/>
                <w:sz w:val="20"/>
                <w:szCs w:val="20"/>
              </w:rPr>
            </w:pPr>
            <w:r w:rsidRPr="00401A19">
              <w:rPr>
                <w:b/>
                <w:bCs/>
                <w:sz w:val="20"/>
                <w:szCs w:val="20"/>
              </w:rPr>
              <w:t>Objectif :</w:t>
            </w:r>
          </w:p>
        </w:tc>
        <w:tc>
          <w:tcPr>
            <w:tcW w:w="3049" w:type="dxa"/>
            <w:gridSpan w:val="2"/>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20029A">
            <w:pPr>
              <w:jc w:val="both"/>
              <w:rPr>
                <w:sz w:val="20"/>
                <w:szCs w:val="20"/>
              </w:rPr>
            </w:pPr>
            <w:r w:rsidRPr="00401A19">
              <w:rPr>
                <w:sz w:val="20"/>
                <w:szCs w:val="20"/>
              </w:rPr>
              <w:t>Mesurer l'accès aux services de prise en charge des infections sexuellement transmissibles et suivre le profil épidémiologique des IST parmi les d’hommes et femmes en uniforme</w:t>
            </w:r>
            <w:r w:rsidR="00987334" w:rsidRPr="00401A19">
              <w:rPr>
                <w:sz w:val="20"/>
                <w:szCs w:val="20"/>
              </w:rPr>
              <w:t xml:space="preserve"> et population mobile (routiers, transporteurs, refugiés)</w:t>
            </w:r>
            <w:r w:rsidRPr="00401A19">
              <w:rPr>
                <w:sz w:val="20"/>
                <w:szCs w:val="20"/>
              </w:rPr>
              <w:t xml:space="preserve">  </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jc w:val="both"/>
              <w:rPr>
                <w:bCs/>
                <w:sz w:val="20"/>
                <w:szCs w:val="20"/>
              </w:rPr>
            </w:pPr>
            <w:r w:rsidRPr="00401A19">
              <w:rPr>
                <w:bCs/>
                <w:sz w:val="20"/>
                <w:szCs w:val="20"/>
              </w:rPr>
              <w:t xml:space="preserve">Définition : </w:t>
            </w:r>
            <w:r w:rsidRPr="00401A19">
              <w:rPr>
                <w:sz w:val="20"/>
                <w:szCs w:val="20"/>
              </w:rPr>
              <w:t xml:space="preserve">Nombre de cas d'IST par sexe et par tranche d'âge qui ont été diagnostiqués et traités selon l'approche syndromique chez les hommes et femmes en uniforme </w:t>
            </w:r>
            <w:r w:rsidR="00987334" w:rsidRPr="00401A19">
              <w:rPr>
                <w:sz w:val="20"/>
                <w:szCs w:val="20"/>
              </w:rPr>
              <w:t>et population mobile (routiers, transporteurs, refugiés)</w:t>
            </w:r>
            <w:r w:rsidRPr="00401A19">
              <w:rPr>
                <w:sz w:val="20"/>
                <w:szCs w:val="20"/>
              </w:rPr>
              <w:t xml:space="preserve"> </w:t>
            </w:r>
          </w:p>
        </w:tc>
      </w:tr>
      <w:tr w:rsidR="00BC1D45" w:rsidRPr="00401A19" w:rsidTr="0020029A">
        <w:trPr>
          <w:gridAfter w:val="2"/>
          <w:wAfter w:w="14" w:type="dxa"/>
          <w:trHeight w:val="70"/>
          <w:jc w:val="center"/>
        </w:trPr>
        <w:tc>
          <w:tcPr>
            <w:tcW w:w="2408"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Responsable de la collecte : </w:t>
            </w:r>
          </w:p>
        </w:tc>
        <w:tc>
          <w:tcPr>
            <w:tcW w:w="3049"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Cs/>
                <w:sz w:val="20"/>
                <w:szCs w:val="20"/>
              </w:rPr>
              <w:t>PNLS</w:t>
            </w:r>
            <w:r w:rsidR="00987334" w:rsidRPr="00401A19">
              <w:rPr>
                <w:bCs/>
                <w:sz w:val="20"/>
                <w:szCs w:val="20"/>
              </w:rPr>
              <w:t>-</w:t>
            </w:r>
            <w:r w:rsidRPr="00401A19">
              <w:rPr>
                <w:bCs/>
                <w:sz w:val="20"/>
                <w:szCs w:val="20"/>
              </w:rPr>
              <w:t>IST</w:t>
            </w:r>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Registres</w:t>
            </w:r>
          </w:p>
        </w:tc>
      </w:tr>
      <w:tr w:rsidR="00BC1D45" w:rsidRPr="00401A19" w:rsidTr="0020029A">
        <w:trPr>
          <w:trHeight w:val="70"/>
          <w:jc w:val="center"/>
        </w:trPr>
        <w:tc>
          <w:tcPr>
            <w:tcW w:w="2408"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20029A">
            <w:pPr>
              <w:rPr>
                <w:sz w:val="20"/>
                <w:szCs w:val="20"/>
              </w:rPr>
            </w:pPr>
            <w:r w:rsidRPr="00401A19">
              <w:rPr>
                <w:b/>
                <w:bCs/>
                <w:sz w:val="20"/>
                <w:szCs w:val="20"/>
              </w:rPr>
              <w:t xml:space="preserve">Méthode de mesure/collecte : </w:t>
            </w:r>
          </w:p>
        </w:tc>
        <w:tc>
          <w:tcPr>
            <w:tcW w:w="3049"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20029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20029A">
            <w:pPr>
              <w:rPr>
                <w:b/>
                <w:bCs/>
                <w:sz w:val="20"/>
                <w:szCs w:val="20"/>
              </w:rPr>
            </w:pPr>
            <w:r w:rsidRPr="00401A19">
              <w:rPr>
                <w:bCs/>
                <w:sz w:val="20"/>
                <w:szCs w:val="20"/>
              </w:rPr>
              <w:t xml:space="preserve">Mensuelle/trimestrielle/routine  </w:t>
            </w:r>
          </w:p>
        </w:tc>
      </w:tr>
      <w:tr w:rsidR="00BC1D45" w:rsidRPr="00401A19" w:rsidTr="0020029A">
        <w:trPr>
          <w:trHeight w:val="149"/>
          <w:jc w:val="center"/>
        </w:trPr>
        <w:tc>
          <w:tcPr>
            <w:tcW w:w="2408" w:type="dxa"/>
            <w:vMerge/>
            <w:tcBorders>
              <w:left w:val="single" w:sz="4" w:space="0" w:color="auto"/>
              <w:right w:val="single" w:sz="4" w:space="0" w:color="auto"/>
            </w:tcBorders>
            <w:vAlign w:val="center"/>
            <w:hideMark/>
          </w:tcPr>
          <w:p w:rsidR="00BC1D45" w:rsidRPr="00401A19" w:rsidRDefault="00BC1D45" w:rsidP="0020029A">
            <w:pPr>
              <w:rPr>
                <w:sz w:val="20"/>
                <w:szCs w:val="20"/>
              </w:rPr>
            </w:pPr>
          </w:p>
        </w:tc>
        <w:tc>
          <w:tcPr>
            <w:tcW w:w="3049" w:type="dxa"/>
            <w:gridSpan w:val="2"/>
            <w:vMerge/>
            <w:tcBorders>
              <w:left w:val="single" w:sz="4" w:space="0" w:color="auto"/>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EE78FB" w:rsidP="0020029A">
            <w:pPr>
              <w:rPr>
                <w:bCs/>
                <w:sz w:val="20"/>
                <w:szCs w:val="20"/>
              </w:rPr>
            </w:pPr>
            <w:r w:rsidRPr="00401A19">
              <w:rPr>
                <w:bCs/>
                <w:sz w:val="20"/>
                <w:szCs w:val="20"/>
              </w:rPr>
              <w:t xml:space="preserve">Sexe, Age, </w:t>
            </w:r>
            <w:r w:rsidR="00BC1D45" w:rsidRPr="00401A19">
              <w:rPr>
                <w:bCs/>
                <w:sz w:val="20"/>
                <w:szCs w:val="20"/>
              </w:rPr>
              <w:t>Région</w:t>
            </w:r>
          </w:p>
        </w:tc>
      </w:tr>
      <w:tr w:rsidR="00BC1D45" w:rsidRPr="00401A19" w:rsidTr="0020029A">
        <w:trPr>
          <w:trHeight w:val="70"/>
          <w:jc w:val="center"/>
        </w:trPr>
        <w:tc>
          <w:tcPr>
            <w:tcW w:w="2408" w:type="dxa"/>
            <w:vMerge/>
            <w:tcBorders>
              <w:left w:val="single" w:sz="4" w:space="0" w:color="auto"/>
              <w:bottom w:val="single" w:sz="4" w:space="0" w:color="000000"/>
              <w:right w:val="single" w:sz="4" w:space="0" w:color="auto"/>
            </w:tcBorders>
            <w:vAlign w:val="center"/>
            <w:hideMark/>
          </w:tcPr>
          <w:p w:rsidR="00BC1D45" w:rsidRPr="00401A19" w:rsidRDefault="00BC1D45" w:rsidP="0020029A">
            <w:pPr>
              <w:rPr>
                <w:sz w:val="20"/>
                <w:szCs w:val="20"/>
              </w:rPr>
            </w:pPr>
          </w:p>
        </w:tc>
        <w:tc>
          <w:tcPr>
            <w:tcW w:w="3049" w:type="dxa"/>
            <w:gridSpan w:val="2"/>
            <w:vMerge/>
            <w:tcBorders>
              <w:left w:val="single" w:sz="4" w:space="0" w:color="auto"/>
              <w:bottom w:val="single" w:sz="4" w:space="0" w:color="000000"/>
              <w:right w:val="single" w:sz="4" w:space="0" w:color="auto"/>
            </w:tcBorders>
            <w:vAlign w:val="center"/>
          </w:tcPr>
          <w:p w:rsidR="00BC1D45" w:rsidRPr="00401A19" w:rsidRDefault="00BC1D45" w:rsidP="0020029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20029A">
            <w:pPr>
              <w:rPr>
                <w:bCs/>
                <w:sz w:val="20"/>
                <w:szCs w:val="20"/>
              </w:rPr>
            </w:pPr>
            <w:r w:rsidRPr="00401A19">
              <w:rPr>
                <w:bCs/>
                <w:sz w:val="20"/>
                <w:szCs w:val="20"/>
              </w:rPr>
              <w:t>Tableau, Secteur</w:t>
            </w:r>
          </w:p>
        </w:tc>
      </w:tr>
      <w:tr w:rsidR="00BC1D45" w:rsidRPr="00401A19" w:rsidTr="0020029A">
        <w:trPr>
          <w:trHeight w:val="70"/>
          <w:jc w:val="center"/>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Utilisation et interprétation</w:t>
            </w:r>
            <w:r w:rsidRPr="00401A19">
              <w:rPr>
                <w:sz w:val="20"/>
                <w:szCs w:val="20"/>
              </w:rPr>
              <w:t xml:space="preserve"> : </w:t>
            </w:r>
          </w:p>
        </w:tc>
        <w:tc>
          <w:tcPr>
            <w:tcW w:w="784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sz w:val="20"/>
                <w:szCs w:val="20"/>
              </w:rPr>
              <w:t>Cet indicateur renseigne sur l'utilisation des services de prise en charge des IST et le profil épidémiologique des IST parmi les hommes et femmes en uniforme</w:t>
            </w:r>
            <w:r w:rsidR="00987334" w:rsidRPr="00401A19">
              <w:rPr>
                <w:sz w:val="20"/>
                <w:szCs w:val="20"/>
              </w:rPr>
              <w:t xml:space="preserve"> et population mobile (routiers, transporteurs, refugiés)</w:t>
            </w:r>
            <w:r w:rsidRPr="00401A19">
              <w:rPr>
                <w:sz w:val="20"/>
                <w:szCs w:val="20"/>
              </w:rPr>
              <w:t xml:space="preserve">. </w:t>
            </w:r>
          </w:p>
        </w:tc>
      </w:tr>
      <w:tr w:rsidR="00BC1D45" w:rsidRPr="00401A19" w:rsidTr="0020029A">
        <w:trPr>
          <w:trHeight w:val="267"/>
          <w:jc w:val="center"/>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20029A">
            <w:pPr>
              <w:rPr>
                <w:b/>
                <w:bCs/>
                <w:sz w:val="20"/>
                <w:szCs w:val="20"/>
              </w:rPr>
            </w:pPr>
            <w:r w:rsidRPr="00401A19">
              <w:rPr>
                <w:b/>
                <w:bCs/>
                <w:sz w:val="20"/>
                <w:szCs w:val="20"/>
              </w:rPr>
              <w:t>Utilisateurs potentiels :</w:t>
            </w:r>
          </w:p>
        </w:tc>
        <w:tc>
          <w:tcPr>
            <w:tcW w:w="784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20029A">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p w:rsidR="00BC1D45" w:rsidRPr="00100472" w:rsidRDefault="00BC1D45" w:rsidP="00BC1D45">
      <w:pPr>
        <w:rPr>
          <w:rFonts w:ascii="Arial Narrow" w:hAnsi="Arial Narrow"/>
          <w:sz w:val="18"/>
          <w:szCs w:val="18"/>
        </w:rPr>
      </w:pPr>
    </w:p>
    <w:p w:rsidR="00191AD9" w:rsidRDefault="00191AD9" w:rsidP="00BC1D45">
      <w:pPr>
        <w:rPr>
          <w:rFonts w:ascii="Arial Narrow" w:hAnsi="Arial Narrow"/>
          <w:sz w:val="18"/>
          <w:szCs w:val="18"/>
        </w:rPr>
        <w:sectPr w:rsidR="00191AD9" w:rsidSect="00C75156">
          <w:pgSz w:w="11906" w:h="16838" w:code="9"/>
          <w:pgMar w:top="1134" w:right="1134" w:bottom="1134" w:left="1247" w:header="709" w:footer="709" w:gutter="0"/>
          <w:cols w:space="708"/>
          <w:titlePg/>
          <w:docGrid w:linePitch="360"/>
        </w:sectPr>
      </w:pPr>
    </w:p>
    <w:p w:rsidR="00BC1D45" w:rsidRPr="00F07553" w:rsidRDefault="006619FD" w:rsidP="00414A2E">
      <w:pPr>
        <w:pStyle w:val="Titre2"/>
        <w:numPr>
          <w:ilvl w:val="2"/>
          <w:numId w:val="41"/>
        </w:numPr>
        <w:pBdr>
          <w:bottom w:val="single" w:sz="4" w:space="1" w:color="auto"/>
        </w:pBdr>
        <w:shd w:val="clear" w:color="auto" w:fill="A8D08D" w:themeFill="accent6" w:themeFillTint="99"/>
        <w:jc w:val="left"/>
      </w:pPr>
      <w:bookmarkStart w:id="84" w:name="_Toc459573302"/>
      <w:r>
        <w:lastRenderedPageBreak/>
        <w:t>Adolescents</w:t>
      </w:r>
      <w:r w:rsidR="00872DAE">
        <w:t xml:space="preserve"> de 10 à 14 ans et </w:t>
      </w:r>
      <w:r w:rsidR="00BC1D45" w:rsidRPr="00F07553">
        <w:t>J</w:t>
      </w:r>
      <w:r w:rsidR="00CE2AC6" w:rsidRPr="00F07553">
        <w:t>eunes de</w:t>
      </w:r>
      <w:r w:rsidR="00BC1D45" w:rsidRPr="00F07553">
        <w:t xml:space="preserve"> 15 – 24 </w:t>
      </w:r>
      <w:r w:rsidR="00CE2AC6" w:rsidRPr="00F07553">
        <w:t>ans</w:t>
      </w:r>
      <w:bookmarkEnd w:id="84"/>
    </w:p>
    <w:p w:rsidR="00BC1D45" w:rsidRPr="00257C50" w:rsidRDefault="00BC1D45" w:rsidP="00BC1D45">
      <w:pPr>
        <w:rPr>
          <w:rFonts w:ascii="Arial Narrow" w:hAnsi="Arial Narrow"/>
          <w:b/>
        </w:rPr>
      </w:pPr>
    </w:p>
    <w:p w:rsidR="00257C50" w:rsidRPr="00BA5C23" w:rsidRDefault="00257C50" w:rsidP="00BA5C23">
      <w:pPr>
        <w:pBdr>
          <w:bottom w:val="single" w:sz="4" w:space="1" w:color="auto"/>
        </w:pBdr>
        <w:shd w:val="clear" w:color="auto" w:fill="66FF33"/>
        <w:rPr>
          <w:rFonts w:ascii="Georgia" w:hAnsi="Georgia"/>
          <w:b/>
        </w:rPr>
      </w:pPr>
      <w:r w:rsidRPr="00BA5C23">
        <w:rPr>
          <w:rFonts w:ascii="Georgia" w:hAnsi="Georgia"/>
          <w:b/>
        </w:rPr>
        <w:t>Effet 1. 3. 90 % des jeunes de 10-14 ans et 15 à 24 ans adoptent des comportements à moindre risque au VIH</w:t>
      </w:r>
    </w:p>
    <w:p w:rsidR="00257C50" w:rsidRPr="00100472" w:rsidRDefault="00257C50" w:rsidP="00BC1D45">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80"/>
        <w:gridCol w:w="1651"/>
        <w:gridCol w:w="1426"/>
        <w:gridCol w:w="2813"/>
        <w:gridCol w:w="1983"/>
      </w:tblGrid>
      <w:tr w:rsidR="00BC1D45" w:rsidRPr="00401A19" w:rsidTr="003E595A">
        <w:trPr>
          <w:trHeight w:val="288"/>
          <w:jc w:val="center"/>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sz w:val="20"/>
                <w:szCs w:val="20"/>
              </w:rPr>
            </w:pPr>
            <w:r w:rsidRPr="00401A19">
              <w:rPr>
                <w:b/>
                <w:sz w:val="20"/>
                <w:szCs w:val="20"/>
              </w:rPr>
              <w:t xml:space="preserve">Nom de l’indicateur : </w:t>
            </w:r>
          </w:p>
        </w:tc>
        <w:tc>
          <w:tcPr>
            <w:tcW w:w="5890" w:type="dxa"/>
            <w:gridSpan w:val="3"/>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4A0A9C">
            <w:pPr>
              <w:jc w:val="both"/>
              <w:rPr>
                <w:b/>
                <w:sz w:val="20"/>
                <w:szCs w:val="20"/>
              </w:rPr>
            </w:pPr>
            <w:r w:rsidRPr="00484DF2">
              <w:rPr>
                <w:b/>
                <w:sz w:val="20"/>
                <w:szCs w:val="20"/>
              </w:rPr>
              <w:t xml:space="preserve">Nombre </w:t>
            </w:r>
            <w:r w:rsidR="00EE78FB" w:rsidRPr="00484DF2">
              <w:rPr>
                <w:b/>
                <w:sz w:val="20"/>
                <w:szCs w:val="20"/>
              </w:rPr>
              <w:t xml:space="preserve">d’adolescents de 10 à 14 ans et </w:t>
            </w:r>
            <w:r w:rsidRPr="00484DF2">
              <w:rPr>
                <w:b/>
                <w:sz w:val="20"/>
                <w:szCs w:val="20"/>
              </w:rPr>
              <w:t>de</w:t>
            </w:r>
            <w:r w:rsidR="00EE78FB" w:rsidRPr="00484DF2">
              <w:rPr>
                <w:b/>
                <w:sz w:val="20"/>
                <w:szCs w:val="20"/>
              </w:rPr>
              <w:t>s</w:t>
            </w:r>
            <w:r w:rsidRPr="00484DF2">
              <w:rPr>
                <w:b/>
                <w:sz w:val="20"/>
                <w:szCs w:val="20"/>
              </w:rPr>
              <w:t xml:space="preserve"> jeunes </w:t>
            </w:r>
            <w:r w:rsidR="00EE78FB" w:rsidRPr="00484DF2">
              <w:rPr>
                <w:b/>
                <w:sz w:val="20"/>
                <w:szCs w:val="20"/>
              </w:rPr>
              <w:t xml:space="preserve">de 15 à 24 ans ayant bénéficié des programmes de prévention de VIH et des IST </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240F1D">
            <w:pPr>
              <w:jc w:val="both"/>
              <w:rPr>
                <w:bCs/>
                <w:sz w:val="20"/>
                <w:szCs w:val="20"/>
              </w:rPr>
            </w:pPr>
            <w:r w:rsidRPr="00401A19">
              <w:rPr>
                <w:bCs/>
                <w:sz w:val="20"/>
                <w:szCs w:val="20"/>
              </w:rPr>
              <w:t> </w:t>
            </w:r>
            <w:r w:rsidR="00240F1D">
              <w:rPr>
                <w:bCs/>
                <w:sz w:val="20"/>
                <w:szCs w:val="20"/>
              </w:rPr>
              <w:t xml:space="preserve">Code ; </w:t>
            </w:r>
            <w:r w:rsidRPr="00401A19">
              <w:rPr>
                <w:bCs/>
                <w:sz w:val="20"/>
                <w:szCs w:val="20"/>
              </w:rPr>
              <w:t xml:space="preserve">IEC </w:t>
            </w:r>
            <w:r w:rsidR="00240F1D">
              <w:rPr>
                <w:bCs/>
                <w:sz w:val="20"/>
                <w:szCs w:val="20"/>
              </w:rPr>
              <w:t xml:space="preserve">2 </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651"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222"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651"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222"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3E595A">
        <w:trPr>
          <w:trHeight w:val="390"/>
          <w:jc w:val="center"/>
        </w:trPr>
        <w:tc>
          <w:tcPr>
            <w:tcW w:w="2380"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077" w:type="dxa"/>
            <w:gridSpan w:val="2"/>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EE78FB">
            <w:pPr>
              <w:rPr>
                <w:sz w:val="20"/>
                <w:szCs w:val="20"/>
              </w:rPr>
            </w:pPr>
            <w:r w:rsidRPr="00401A19">
              <w:rPr>
                <w:sz w:val="20"/>
                <w:szCs w:val="20"/>
              </w:rPr>
              <w:t xml:space="preserve">Evaluer l’accès des </w:t>
            </w:r>
            <w:r w:rsidR="00EE78FB" w:rsidRPr="00401A19">
              <w:rPr>
                <w:sz w:val="20"/>
                <w:szCs w:val="20"/>
              </w:rPr>
              <w:t xml:space="preserve">adolescents et </w:t>
            </w:r>
            <w:r w:rsidRPr="00401A19">
              <w:rPr>
                <w:sz w:val="20"/>
                <w:szCs w:val="20"/>
              </w:rPr>
              <w:t xml:space="preserve">jeunes </w:t>
            </w:r>
            <w:r w:rsidR="00EE78FB" w:rsidRPr="00401A19">
              <w:rPr>
                <w:sz w:val="20"/>
                <w:szCs w:val="20"/>
              </w:rPr>
              <w:t xml:space="preserve">aux programmes de prévention du VIH et des IST </w:t>
            </w:r>
          </w:p>
        </w:tc>
        <w:tc>
          <w:tcPr>
            <w:tcW w:w="4796"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Définition :</w:t>
            </w:r>
            <w:r w:rsidRPr="00401A19">
              <w:rPr>
                <w:sz w:val="20"/>
                <w:szCs w:val="20"/>
              </w:rPr>
              <w:t xml:space="preserve"> Il s'agit du nombre estimé </w:t>
            </w:r>
            <w:r w:rsidR="00EE78FB" w:rsidRPr="00401A19">
              <w:rPr>
                <w:b/>
                <w:sz w:val="20"/>
                <w:szCs w:val="20"/>
              </w:rPr>
              <w:t>d’adolescents de 10 à 14 ans et des jeunes de 15 à 24 ans ayant bénéficié des programmes de prévention de VIH et des IST</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Responsable de la collecte : </w:t>
            </w:r>
          </w:p>
        </w:tc>
        <w:tc>
          <w:tcPr>
            <w:tcW w:w="3077"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bookmarkStart w:id="85" w:name="OLE_LINK3"/>
            <w:bookmarkStart w:id="86" w:name="OLE_LINK4"/>
            <w:r w:rsidRPr="00401A19">
              <w:rPr>
                <w:sz w:val="20"/>
                <w:szCs w:val="20"/>
              </w:rPr>
              <w:t xml:space="preserve">Ministère de la jeunesse, ministère des enseignements, </w:t>
            </w:r>
            <w:r w:rsidR="00EE78FB" w:rsidRPr="00401A19">
              <w:rPr>
                <w:sz w:val="20"/>
                <w:szCs w:val="20"/>
              </w:rPr>
              <w:t>UONGTO, plateforme</w:t>
            </w:r>
            <w:r w:rsidRPr="00401A19">
              <w:rPr>
                <w:sz w:val="20"/>
                <w:szCs w:val="20"/>
              </w:rPr>
              <w:t xml:space="preserve"> de la société civile</w:t>
            </w:r>
            <w:bookmarkEnd w:id="85"/>
            <w:bookmarkEnd w:id="86"/>
          </w:p>
        </w:tc>
        <w:tc>
          <w:tcPr>
            <w:tcW w:w="2813"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1983" w:type="dxa"/>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
                <w:bCs/>
                <w:sz w:val="20"/>
                <w:szCs w:val="20"/>
              </w:rPr>
            </w:pPr>
            <w:r w:rsidRPr="00401A19">
              <w:rPr>
                <w:sz w:val="20"/>
                <w:szCs w:val="20"/>
              </w:rPr>
              <w:t>Fiche de réalisation des activités</w:t>
            </w:r>
            <w:r w:rsidR="00EE78FB" w:rsidRPr="00401A19">
              <w:rPr>
                <w:sz w:val="20"/>
                <w:szCs w:val="20"/>
              </w:rPr>
              <w:t xml:space="preserve"> de prévention</w:t>
            </w:r>
          </w:p>
        </w:tc>
      </w:tr>
      <w:tr w:rsidR="00BC1D45" w:rsidRPr="00401A19" w:rsidTr="003E595A">
        <w:trPr>
          <w:trHeight w:val="70"/>
          <w:jc w:val="center"/>
        </w:trPr>
        <w:tc>
          <w:tcPr>
            <w:tcW w:w="2380"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3077"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1983" w:type="dxa"/>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
                <w:bCs/>
                <w:sz w:val="20"/>
                <w:szCs w:val="20"/>
              </w:rPr>
            </w:pPr>
            <w:r w:rsidRPr="00401A19">
              <w:rPr>
                <w:bCs/>
                <w:sz w:val="20"/>
                <w:szCs w:val="20"/>
              </w:rPr>
              <w:t>Routine (permanente)</w:t>
            </w:r>
          </w:p>
        </w:tc>
      </w:tr>
      <w:tr w:rsidR="00BC1D45" w:rsidRPr="00401A19" w:rsidTr="003E595A">
        <w:trPr>
          <w:trHeight w:val="149"/>
          <w:jc w:val="center"/>
        </w:trPr>
        <w:tc>
          <w:tcPr>
            <w:tcW w:w="2380"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3077" w:type="dxa"/>
            <w:gridSpan w:val="2"/>
            <w:vMerge/>
            <w:tcBorders>
              <w:left w:val="single" w:sz="4" w:space="0" w:color="auto"/>
              <w:right w:val="single" w:sz="4" w:space="0" w:color="auto"/>
            </w:tcBorders>
            <w:vAlign w:val="center"/>
          </w:tcPr>
          <w:p w:rsidR="00BC1D45" w:rsidRPr="00401A19" w:rsidRDefault="00BC1D45" w:rsidP="004A0A9C">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Age, Sexe</w:t>
            </w:r>
          </w:p>
        </w:tc>
      </w:tr>
      <w:tr w:rsidR="00BC1D45" w:rsidRPr="00401A19" w:rsidTr="003E595A">
        <w:trPr>
          <w:trHeight w:val="70"/>
          <w:jc w:val="center"/>
        </w:trPr>
        <w:tc>
          <w:tcPr>
            <w:tcW w:w="2380"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3077" w:type="dxa"/>
            <w:gridSpan w:val="2"/>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3E595A">
        <w:trPr>
          <w:trHeight w:val="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87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sz w:val="20"/>
                <w:szCs w:val="20"/>
              </w:rPr>
              <w:t xml:space="preserve">Cet indicateur permet de d'augmenter le nombre </w:t>
            </w:r>
            <w:r w:rsidR="00EE78FB" w:rsidRPr="00401A19">
              <w:rPr>
                <w:b/>
                <w:sz w:val="20"/>
                <w:szCs w:val="20"/>
              </w:rPr>
              <w:t>d’adolescents de 10 à 14 ans et des jeunes de 15 à 24 ans ayant bénéficié des programmes de prévention de VIH et des IST</w:t>
            </w:r>
            <w:r w:rsidRPr="00401A19">
              <w:rPr>
                <w:sz w:val="20"/>
                <w:szCs w:val="20"/>
              </w:rPr>
              <w:t xml:space="preserve"> Cela prépare les personnes à accueillir les propositions de dépistage, d'abstinence de fidélité et d'utilisation des préservatifs.</w:t>
            </w:r>
          </w:p>
        </w:tc>
      </w:tr>
      <w:tr w:rsidR="00BC1D45" w:rsidRPr="00401A19" w:rsidTr="003E595A">
        <w:trPr>
          <w:trHeight w:val="267"/>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787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tbl>
      <w:tblPr>
        <w:tblW w:w="10413" w:type="dxa"/>
        <w:jc w:val="center"/>
        <w:tblLayout w:type="fixed"/>
        <w:tblCellMar>
          <w:left w:w="70" w:type="dxa"/>
          <w:right w:w="70" w:type="dxa"/>
        </w:tblCellMar>
        <w:tblLook w:val="04A0" w:firstRow="1" w:lastRow="0" w:firstColumn="1" w:lastColumn="0" w:noHBand="0" w:noVBand="1"/>
      </w:tblPr>
      <w:tblGrid>
        <w:gridCol w:w="2362"/>
        <w:gridCol w:w="1669"/>
        <w:gridCol w:w="1233"/>
        <w:gridCol w:w="193"/>
        <w:gridCol w:w="2358"/>
        <w:gridCol w:w="426"/>
        <w:gridCol w:w="2172"/>
      </w:tblGrid>
      <w:tr w:rsidR="00BC1D45" w:rsidRPr="00401A19" w:rsidTr="003E595A">
        <w:trPr>
          <w:trHeight w:val="288"/>
          <w:jc w:val="center"/>
        </w:trPr>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5879" w:type="dxa"/>
            <w:gridSpan w:val="5"/>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3E595A">
            <w:pPr>
              <w:rPr>
                <w:b/>
                <w:sz w:val="20"/>
                <w:szCs w:val="20"/>
              </w:rPr>
            </w:pPr>
            <w:r w:rsidRPr="00484DF2">
              <w:rPr>
                <w:b/>
                <w:sz w:val="20"/>
                <w:szCs w:val="20"/>
              </w:rPr>
              <w:t xml:space="preserve">Nombre  </w:t>
            </w:r>
            <w:r w:rsidR="00B40FCF" w:rsidRPr="00484DF2">
              <w:rPr>
                <w:b/>
                <w:sz w:val="20"/>
                <w:szCs w:val="20"/>
              </w:rPr>
              <w:t xml:space="preserve">d’adolescents de 10 à 14 ans et de jeunes de 15 – 24 ans </w:t>
            </w:r>
            <w:r w:rsidRPr="00484DF2">
              <w:rPr>
                <w:b/>
                <w:sz w:val="20"/>
                <w:szCs w:val="20"/>
              </w:rPr>
              <w:t>ayant bénéficié de dépistage du VIH et de conseils au cours d'une période donnée, et qui connaissent le résultat du dépistage</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240F1D" w:rsidP="00240F1D">
            <w:pPr>
              <w:jc w:val="both"/>
              <w:rPr>
                <w:bCs/>
                <w:sz w:val="20"/>
                <w:szCs w:val="20"/>
              </w:rPr>
            </w:pPr>
            <w:r>
              <w:rPr>
                <w:bCs/>
                <w:sz w:val="20"/>
                <w:szCs w:val="20"/>
              </w:rPr>
              <w:t xml:space="preserve">Code : </w:t>
            </w:r>
            <w:r w:rsidR="00BC1D45" w:rsidRPr="00401A19">
              <w:rPr>
                <w:bCs/>
                <w:sz w:val="20"/>
                <w:szCs w:val="20"/>
              </w:rPr>
              <w:t xml:space="preserve">CDV </w:t>
            </w:r>
            <w:r>
              <w:rPr>
                <w:bCs/>
                <w:sz w:val="20"/>
                <w:szCs w:val="20"/>
              </w:rPr>
              <w:t>2</w:t>
            </w:r>
          </w:p>
        </w:tc>
      </w:tr>
      <w:tr w:rsidR="00BC1D45" w:rsidRPr="00401A19" w:rsidTr="003E595A">
        <w:trPr>
          <w:trHeight w:val="70"/>
          <w:jc w:val="center"/>
        </w:trPr>
        <w:tc>
          <w:tcPr>
            <w:tcW w:w="2362"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669"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38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3E595A">
        <w:trPr>
          <w:trHeight w:val="70"/>
          <w:jc w:val="center"/>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669"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Site</w:t>
            </w:r>
          </w:p>
        </w:tc>
        <w:tc>
          <w:tcPr>
            <w:tcW w:w="6382" w:type="dxa"/>
            <w:gridSpan w:val="5"/>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Mensuelle</w:t>
            </w:r>
          </w:p>
        </w:tc>
      </w:tr>
      <w:tr w:rsidR="00BC1D45" w:rsidRPr="00401A19" w:rsidTr="003E595A">
        <w:trPr>
          <w:trHeight w:val="390"/>
          <w:jc w:val="center"/>
        </w:trPr>
        <w:tc>
          <w:tcPr>
            <w:tcW w:w="2362"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095" w:type="dxa"/>
            <w:gridSpan w:val="3"/>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3E595A">
            <w:pPr>
              <w:rPr>
                <w:sz w:val="20"/>
                <w:szCs w:val="20"/>
              </w:rPr>
            </w:pPr>
            <w:r w:rsidRPr="00401A19">
              <w:rPr>
                <w:sz w:val="20"/>
                <w:szCs w:val="20"/>
              </w:rPr>
              <w:t xml:space="preserve">Mesurer l’accès aux conseils, aux résultats du dépistage du VIH chez les </w:t>
            </w:r>
            <w:r w:rsidR="00B40FCF" w:rsidRPr="00401A19">
              <w:rPr>
                <w:sz w:val="20"/>
                <w:szCs w:val="20"/>
              </w:rPr>
              <w:t xml:space="preserve">adolescents et </w:t>
            </w:r>
            <w:r w:rsidRPr="00401A19">
              <w:rPr>
                <w:sz w:val="20"/>
                <w:szCs w:val="20"/>
              </w:rPr>
              <w:t xml:space="preserve">jeunes </w:t>
            </w:r>
          </w:p>
        </w:tc>
        <w:tc>
          <w:tcPr>
            <w:tcW w:w="4956"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997797">
            <w:pPr>
              <w:jc w:val="both"/>
              <w:rPr>
                <w:bCs/>
                <w:sz w:val="20"/>
                <w:szCs w:val="20"/>
              </w:rPr>
            </w:pPr>
            <w:r w:rsidRPr="00401A19">
              <w:rPr>
                <w:bCs/>
                <w:sz w:val="20"/>
                <w:szCs w:val="20"/>
              </w:rPr>
              <w:t xml:space="preserve">Définition : </w:t>
            </w:r>
            <w:r w:rsidRPr="00401A19">
              <w:rPr>
                <w:sz w:val="20"/>
                <w:szCs w:val="20"/>
              </w:rPr>
              <w:t xml:space="preserve">Nombre </w:t>
            </w:r>
            <w:r w:rsidR="00997797" w:rsidRPr="00401A19">
              <w:rPr>
                <w:b/>
                <w:sz w:val="20"/>
                <w:szCs w:val="20"/>
              </w:rPr>
              <w:t xml:space="preserve">d’adolescents de 10 à 14 ans et de jeunes de 15 – 24 ans </w:t>
            </w:r>
            <w:r w:rsidRPr="00401A19">
              <w:rPr>
                <w:sz w:val="20"/>
                <w:szCs w:val="20"/>
              </w:rPr>
              <w:t>ayant bénéficié d’un dépistage du VIH et de conseils au cours d'une période donnée, dans un site quelques soient la méthode utilisée et le contexte, et qui connaissent le résultat du dépistage.</w:t>
            </w:r>
          </w:p>
        </w:tc>
      </w:tr>
      <w:tr w:rsidR="00BC1D45" w:rsidRPr="00401A19" w:rsidTr="00B61287">
        <w:trPr>
          <w:trHeight w:val="70"/>
          <w:jc w:val="center"/>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Responsable de la collecte : </w:t>
            </w:r>
          </w:p>
        </w:tc>
        <w:tc>
          <w:tcPr>
            <w:tcW w:w="2902"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sz w:val="20"/>
                <w:szCs w:val="20"/>
              </w:rPr>
              <w:t xml:space="preserve">Ministère de la jeunesse, ministère des enseignements, </w:t>
            </w:r>
            <w:r w:rsidR="00997797" w:rsidRPr="00401A19">
              <w:rPr>
                <w:sz w:val="20"/>
                <w:szCs w:val="20"/>
              </w:rPr>
              <w:t>plateforme</w:t>
            </w:r>
            <w:r w:rsidRPr="00401A19">
              <w:rPr>
                <w:sz w:val="20"/>
                <w:szCs w:val="20"/>
              </w:rPr>
              <w:t xml:space="preserve"> de la société civile</w:t>
            </w:r>
            <w:r w:rsidR="00997797" w:rsidRPr="00401A19">
              <w:rPr>
                <w:sz w:val="20"/>
                <w:szCs w:val="20"/>
              </w:rPr>
              <w:t>, UONGTO</w:t>
            </w:r>
          </w:p>
        </w:tc>
        <w:tc>
          <w:tcPr>
            <w:tcW w:w="2551"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2598" w:type="dxa"/>
            <w:gridSpan w:val="2"/>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
                <w:bCs/>
                <w:sz w:val="20"/>
                <w:szCs w:val="20"/>
              </w:rPr>
            </w:pPr>
            <w:r w:rsidRPr="00401A19">
              <w:rPr>
                <w:sz w:val="20"/>
                <w:szCs w:val="20"/>
              </w:rPr>
              <w:t>Registre de conseil dépistage, rapport d'activités de conseils dépistage</w:t>
            </w:r>
          </w:p>
        </w:tc>
      </w:tr>
      <w:tr w:rsidR="00BC1D45" w:rsidRPr="00401A19" w:rsidTr="003E595A">
        <w:trPr>
          <w:trHeight w:val="70"/>
          <w:jc w:val="center"/>
        </w:trPr>
        <w:tc>
          <w:tcPr>
            <w:tcW w:w="2362"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2902"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2977" w:type="dxa"/>
            <w:gridSpan w:val="3"/>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2172" w:type="dxa"/>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
                <w:bCs/>
                <w:sz w:val="20"/>
                <w:szCs w:val="20"/>
              </w:rPr>
            </w:pPr>
            <w:r w:rsidRPr="00401A19">
              <w:rPr>
                <w:bCs/>
                <w:sz w:val="20"/>
                <w:szCs w:val="20"/>
              </w:rPr>
              <w:t>Routine (permanente)</w:t>
            </w:r>
          </w:p>
        </w:tc>
      </w:tr>
      <w:tr w:rsidR="00BC1D45" w:rsidRPr="00401A19" w:rsidTr="003E595A">
        <w:trPr>
          <w:trHeight w:val="149"/>
          <w:jc w:val="center"/>
        </w:trPr>
        <w:tc>
          <w:tcPr>
            <w:tcW w:w="2362"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2902" w:type="dxa"/>
            <w:gridSpan w:val="2"/>
            <w:vMerge/>
            <w:tcBorders>
              <w:left w:val="single" w:sz="4" w:space="0" w:color="auto"/>
              <w:right w:val="single" w:sz="4" w:space="0" w:color="auto"/>
            </w:tcBorders>
            <w:vAlign w:val="center"/>
          </w:tcPr>
          <w:p w:rsidR="00BC1D45" w:rsidRPr="00401A19" w:rsidRDefault="00BC1D45" w:rsidP="004A0A9C">
            <w:pP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Région, Age, Sexe</w:t>
            </w:r>
          </w:p>
        </w:tc>
      </w:tr>
      <w:tr w:rsidR="00BC1D45" w:rsidRPr="00401A19" w:rsidTr="003E595A">
        <w:trPr>
          <w:trHeight w:val="70"/>
          <w:jc w:val="center"/>
        </w:trPr>
        <w:tc>
          <w:tcPr>
            <w:tcW w:w="2362"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2902" w:type="dxa"/>
            <w:gridSpan w:val="2"/>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3E595A">
        <w:trPr>
          <w:trHeight w:val="70"/>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80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997797" w:rsidP="004A0A9C">
            <w:pPr>
              <w:jc w:val="both"/>
              <w:rPr>
                <w:bCs/>
                <w:sz w:val="20"/>
                <w:szCs w:val="20"/>
              </w:rPr>
            </w:pPr>
            <w:r w:rsidRPr="00401A19">
              <w:rPr>
                <w:sz w:val="20"/>
                <w:szCs w:val="20"/>
              </w:rPr>
              <w:t>L’observation du nombre de personnes qui bénéficient du dépistage et des conseils et connaissent leur statut sérologique permet d’obtenir des indications sur la sensibilisation au dépistage et aux services de conseils dans le pays. Cet indicateur permet de comparer les tendances pour la quantité de services de dépistage et de conseils fournis et pour l’extension de ces services dans le temps. L’indicateur  permet  de savoir si les personnes qui ont bénéficié du dépistage ont bénéficié de la connaissance de leur statut sérologique</w:t>
            </w:r>
          </w:p>
        </w:tc>
      </w:tr>
      <w:tr w:rsidR="00BC1D45" w:rsidRPr="00401A19" w:rsidTr="003E595A">
        <w:trPr>
          <w:trHeight w:val="267"/>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80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SP/CNLS-IST, PNLS</w:t>
            </w:r>
            <w:r w:rsidR="00D25182" w:rsidRPr="00401A19">
              <w:rPr>
                <w:bCs/>
                <w:sz w:val="20"/>
                <w:szCs w:val="20"/>
              </w:rPr>
              <w:t>-</w:t>
            </w:r>
            <w:r w:rsidRPr="00401A19">
              <w:rPr>
                <w:bCs/>
                <w:sz w:val="20"/>
                <w:szCs w:val="20"/>
              </w:rPr>
              <w:t>IST, Ministère de la jeunesse, Ministère des enseignements, Ministère de la santé, bailleurs, partenaires</w:t>
            </w:r>
            <w:r w:rsidR="00D25182" w:rsidRPr="00401A19">
              <w:rPr>
                <w:bCs/>
                <w:sz w:val="20"/>
                <w:szCs w:val="20"/>
              </w:rPr>
              <w:t>, OSC</w:t>
            </w:r>
          </w:p>
        </w:tc>
      </w:tr>
    </w:tbl>
    <w:p w:rsidR="00BC1D45" w:rsidRDefault="00BC1D45" w:rsidP="00BC1D45">
      <w:pPr>
        <w:rPr>
          <w:rFonts w:ascii="Arial Narrow" w:hAnsi="Arial Narrow"/>
          <w:sz w:val="8"/>
          <w:szCs w:val="8"/>
        </w:rPr>
      </w:pPr>
    </w:p>
    <w:p w:rsidR="00401A19" w:rsidRPr="003E595A" w:rsidRDefault="00401A19" w:rsidP="00BC1D45">
      <w:pPr>
        <w:rPr>
          <w:rFonts w:ascii="Arial Narrow" w:hAnsi="Arial Narrow"/>
          <w:sz w:val="8"/>
          <w:szCs w:val="8"/>
        </w:rPr>
      </w:pPr>
    </w:p>
    <w:tbl>
      <w:tblPr>
        <w:tblW w:w="10331" w:type="dxa"/>
        <w:jc w:val="center"/>
        <w:tblLayout w:type="fixed"/>
        <w:tblCellMar>
          <w:left w:w="70" w:type="dxa"/>
          <w:right w:w="70" w:type="dxa"/>
        </w:tblCellMar>
        <w:tblLook w:val="04A0" w:firstRow="1" w:lastRow="0" w:firstColumn="1" w:lastColumn="0" w:noHBand="0" w:noVBand="1"/>
      </w:tblPr>
      <w:tblGrid>
        <w:gridCol w:w="2380"/>
        <w:gridCol w:w="1284"/>
        <w:gridCol w:w="367"/>
        <w:gridCol w:w="1426"/>
        <w:gridCol w:w="1609"/>
        <w:gridCol w:w="1204"/>
        <w:gridCol w:w="2061"/>
      </w:tblGrid>
      <w:tr w:rsidR="00BC1D45" w:rsidRPr="00401A19" w:rsidTr="003E595A">
        <w:trPr>
          <w:trHeight w:val="288"/>
          <w:jc w:val="center"/>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5890" w:type="dxa"/>
            <w:gridSpan w:val="5"/>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4A0A9C">
            <w:pPr>
              <w:jc w:val="both"/>
              <w:rPr>
                <w:b/>
                <w:sz w:val="20"/>
                <w:szCs w:val="20"/>
              </w:rPr>
            </w:pPr>
            <w:r w:rsidRPr="00484DF2">
              <w:rPr>
                <w:b/>
                <w:sz w:val="20"/>
                <w:szCs w:val="20"/>
              </w:rPr>
              <w:t>Nombre de préservatifs (masculins et féminins) distribués aux jeunes</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w:t>
            </w:r>
            <w:r w:rsidR="00240F1D">
              <w:rPr>
                <w:bCs/>
                <w:sz w:val="20"/>
                <w:szCs w:val="20"/>
              </w:rPr>
              <w:t xml:space="preserve">Code : </w:t>
            </w:r>
            <w:r w:rsidRPr="00401A19">
              <w:rPr>
                <w:bCs/>
                <w:sz w:val="20"/>
                <w:szCs w:val="20"/>
              </w:rPr>
              <w:t>PRE1</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651"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300"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651"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300"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3E595A">
        <w:trPr>
          <w:trHeight w:val="390"/>
          <w:jc w:val="center"/>
        </w:trPr>
        <w:tc>
          <w:tcPr>
            <w:tcW w:w="2380"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077" w:type="dxa"/>
            <w:gridSpan w:val="3"/>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4A0A9C">
            <w:pPr>
              <w:jc w:val="both"/>
              <w:rPr>
                <w:sz w:val="20"/>
                <w:szCs w:val="20"/>
              </w:rPr>
            </w:pPr>
            <w:r w:rsidRPr="00401A19">
              <w:rPr>
                <w:sz w:val="20"/>
                <w:szCs w:val="20"/>
              </w:rPr>
              <w:t xml:space="preserve">Mesurer l’offre de préservatif aux jeunes </w:t>
            </w:r>
          </w:p>
        </w:tc>
        <w:tc>
          <w:tcPr>
            <w:tcW w:w="4874"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Définition :</w:t>
            </w:r>
            <w:r w:rsidRPr="00401A19">
              <w:rPr>
                <w:sz w:val="20"/>
                <w:szCs w:val="20"/>
              </w:rPr>
              <w:t xml:space="preserve"> Nombre de préservatifs distribués aux jeunes</w:t>
            </w:r>
          </w:p>
        </w:tc>
      </w:tr>
      <w:tr w:rsidR="00BC1D45" w:rsidRPr="00401A19" w:rsidTr="003E595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lastRenderedPageBreak/>
              <w:t xml:space="preserve">Responsable de la collecte : </w:t>
            </w:r>
          </w:p>
        </w:tc>
        <w:tc>
          <w:tcPr>
            <w:tcW w:w="3077"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sz w:val="20"/>
                <w:szCs w:val="20"/>
              </w:rPr>
              <w:t xml:space="preserve">Ministère de la jeunesse, ministère des enseignements, </w:t>
            </w:r>
            <w:r w:rsidR="00D25182" w:rsidRPr="00401A19">
              <w:rPr>
                <w:sz w:val="20"/>
                <w:szCs w:val="20"/>
              </w:rPr>
              <w:t>plateforme</w:t>
            </w:r>
            <w:r w:rsidRPr="00401A19">
              <w:rPr>
                <w:sz w:val="20"/>
                <w:szCs w:val="20"/>
              </w:rPr>
              <w:t xml:space="preserve"> de la société civile</w:t>
            </w:r>
            <w:r w:rsidR="00D25182" w:rsidRPr="00401A19">
              <w:rPr>
                <w:sz w:val="20"/>
                <w:szCs w:val="20"/>
              </w:rPr>
              <w:t>, UONGTO</w:t>
            </w:r>
          </w:p>
        </w:tc>
        <w:tc>
          <w:tcPr>
            <w:tcW w:w="2813"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2061" w:type="dxa"/>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
                <w:bCs/>
                <w:sz w:val="20"/>
                <w:szCs w:val="20"/>
              </w:rPr>
            </w:pPr>
            <w:r w:rsidRPr="00401A19">
              <w:rPr>
                <w:sz w:val="20"/>
                <w:szCs w:val="20"/>
              </w:rPr>
              <w:t>Fiche de distribution de préservatifs</w:t>
            </w:r>
          </w:p>
        </w:tc>
      </w:tr>
      <w:tr w:rsidR="00BC1D45" w:rsidRPr="00401A19" w:rsidTr="00B61287">
        <w:trPr>
          <w:trHeight w:val="70"/>
          <w:jc w:val="center"/>
        </w:trPr>
        <w:tc>
          <w:tcPr>
            <w:tcW w:w="2380"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1284" w:type="dxa"/>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3402" w:type="dxa"/>
            <w:gridSpan w:val="3"/>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3265" w:type="dxa"/>
            <w:gridSpan w:val="2"/>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
                <w:bCs/>
                <w:sz w:val="20"/>
                <w:szCs w:val="20"/>
              </w:rPr>
            </w:pPr>
            <w:r w:rsidRPr="00401A19">
              <w:rPr>
                <w:bCs/>
                <w:sz w:val="20"/>
                <w:szCs w:val="20"/>
              </w:rPr>
              <w:t>Routine (permanente)</w:t>
            </w:r>
          </w:p>
        </w:tc>
      </w:tr>
      <w:tr w:rsidR="00BC1D45" w:rsidRPr="00401A19" w:rsidTr="00B61287">
        <w:trPr>
          <w:trHeight w:val="149"/>
          <w:jc w:val="center"/>
        </w:trPr>
        <w:tc>
          <w:tcPr>
            <w:tcW w:w="2380"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1284" w:type="dxa"/>
            <w:vMerge/>
            <w:tcBorders>
              <w:left w:val="single" w:sz="4" w:space="0" w:color="auto"/>
              <w:right w:val="single" w:sz="4" w:space="0" w:color="auto"/>
            </w:tcBorders>
            <w:vAlign w:val="center"/>
          </w:tcPr>
          <w:p w:rsidR="00BC1D45" w:rsidRPr="00401A19" w:rsidRDefault="00BC1D45" w:rsidP="004A0A9C">
            <w:pP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Région, Catégories de préservatifs</w:t>
            </w:r>
          </w:p>
        </w:tc>
      </w:tr>
      <w:tr w:rsidR="00BC1D45" w:rsidRPr="00401A19" w:rsidTr="00B61287">
        <w:trPr>
          <w:trHeight w:val="70"/>
          <w:jc w:val="center"/>
        </w:trPr>
        <w:tc>
          <w:tcPr>
            <w:tcW w:w="2380"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1284" w:type="dxa"/>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3E595A">
        <w:trPr>
          <w:trHeight w:val="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9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sz w:val="20"/>
                <w:szCs w:val="20"/>
              </w:rPr>
              <w:t>La distribution gratuite des préservatifs vise à inciter les jeunes à son utilisation. L'utilisation de préservatifs constitue le moyen par excellence d'éviter la propagation du VIH</w:t>
            </w:r>
          </w:p>
        </w:tc>
      </w:tr>
      <w:tr w:rsidR="00BC1D45" w:rsidRPr="00401A19" w:rsidTr="003E595A">
        <w:trPr>
          <w:trHeight w:val="267"/>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79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 xml:space="preserve">SP/CNLS-IST, PNLS/IST, Ministère de la santé, </w:t>
            </w:r>
            <w:r w:rsidRPr="00401A19">
              <w:rPr>
                <w:sz w:val="20"/>
                <w:szCs w:val="20"/>
              </w:rPr>
              <w:t>Ministère de la jeunesse, ministère des enseignements,</w:t>
            </w:r>
            <w:r w:rsidRPr="00401A19">
              <w:rPr>
                <w:bCs/>
                <w:sz w:val="20"/>
                <w:szCs w:val="20"/>
              </w:rPr>
              <w:t xml:space="preserve"> autres ministères, bailleurs, partenaires, OSC</w:t>
            </w:r>
          </w:p>
        </w:tc>
      </w:tr>
    </w:tbl>
    <w:p w:rsidR="00BC1D45" w:rsidRPr="00B61287" w:rsidRDefault="00BC1D45" w:rsidP="00BC1D45">
      <w:pPr>
        <w:rPr>
          <w:rFonts w:ascii="Arial Narrow" w:hAnsi="Arial Narrow"/>
          <w:sz w:val="16"/>
          <w:szCs w:val="16"/>
        </w:rPr>
      </w:pPr>
    </w:p>
    <w:tbl>
      <w:tblPr>
        <w:tblW w:w="10253" w:type="dxa"/>
        <w:jc w:val="center"/>
        <w:tblLayout w:type="fixed"/>
        <w:tblCellMar>
          <w:left w:w="70" w:type="dxa"/>
          <w:right w:w="70" w:type="dxa"/>
        </w:tblCellMar>
        <w:tblLook w:val="04A0" w:firstRow="1" w:lastRow="0" w:firstColumn="1" w:lastColumn="0" w:noHBand="0" w:noVBand="1"/>
      </w:tblPr>
      <w:tblGrid>
        <w:gridCol w:w="2352"/>
        <w:gridCol w:w="1679"/>
        <w:gridCol w:w="1153"/>
        <w:gridCol w:w="273"/>
        <w:gridCol w:w="2704"/>
        <w:gridCol w:w="2078"/>
        <w:gridCol w:w="7"/>
        <w:gridCol w:w="7"/>
      </w:tblGrid>
      <w:tr w:rsidR="00BC1D45" w:rsidRPr="00401A19" w:rsidTr="003E595A">
        <w:trPr>
          <w:trHeight w:val="288"/>
          <w:jc w:val="center"/>
        </w:trPr>
        <w:tc>
          <w:tcPr>
            <w:tcW w:w="2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5809" w:type="dxa"/>
            <w:gridSpan w:val="4"/>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B61287">
            <w:pPr>
              <w:rPr>
                <w:b/>
                <w:sz w:val="20"/>
                <w:szCs w:val="20"/>
              </w:rPr>
            </w:pPr>
            <w:r w:rsidRPr="00484DF2">
              <w:rPr>
                <w:b/>
                <w:sz w:val="20"/>
                <w:szCs w:val="20"/>
              </w:rPr>
              <w:t>Nombre de jeunes ayant bénéfici</w:t>
            </w:r>
            <w:r w:rsidR="00B61287" w:rsidRPr="00484DF2">
              <w:rPr>
                <w:b/>
                <w:sz w:val="20"/>
                <w:szCs w:val="20"/>
              </w:rPr>
              <w:t xml:space="preserve">é de préservatifs masculins et </w:t>
            </w:r>
            <w:r w:rsidRPr="00484DF2">
              <w:rPr>
                <w:b/>
                <w:sz w:val="20"/>
                <w:szCs w:val="20"/>
              </w:rPr>
              <w:t>féminins</w:t>
            </w:r>
          </w:p>
        </w:tc>
        <w:tc>
          <w:tcPr>
            <w:tcW w:w="2092"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240F1D" w:rsidP="004A0A9C">
            <w:pPr>
              <w:jc w:val="both"/>
              <w:rPr>
                <w:bCs/>
                <w:sz w:val="20"/>
                <w:szCs w:val="20"/>
              </w:rPr>
            </w:pPr>
            <w:r>
              <w:rPr>
                <w:bCs/>
                <w:sz w:val="20"/>
                <w:szCs w:val="20"/>
              </w:rPr>
              <w:t xml:space="preserve">Code : </w:t>
            </w:r>
            <w:r w:rsidR="00BC1D45" w:rsidRPr="00401A19">
              <w:rPr>
                <w:bCs/>
                <w:sz w:val="20"/>
                <w:szCs w:val="20"/>
              </w:rPr>
              <w:t> PRE 3</w:t>
            </w:r>
          </w:p>
        </w:tc>
      </w:tr>
      <w:tr w:rsidR="00BC1D45" w:rsidRPr="00401A19" w:rsidTr="003E595A">
        <w:trPr>
          <w:trHeight w:val="70"/>
          <w:jc w:val="center"/>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679"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222" w:type="dxa"/>
            <w:gridSpan w:val="6"/>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3E595A">
        <w:trPr>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679"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222" w:type="dxa"/>
            <w:gridSpan w:val="6"/>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3E595A">
        <w:trPr>
          <w:gridAfter w:val="1"/>
          <w:wAfter w:w="7" w:type="dxa"/>
          <w:trHeight w:val="390"/>
          <w:jc w:val="center"/>
        </w:trPr>
        <w:tc>
          <w:tcPr>
            <w:tcW w:w="2352"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105" w:type="dxa"/>
            <w:gridSpan w:val="3"/>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4A0A9C">
            <w:pPr>
              <w:jc w:val="both"/>
              <w:rPr>
                <w:sz w:val="20"/>
                <w:szCs w:val="20"/>
              </w:rPr>
            </w:pPr>
            <w:r w:rsidRPr="00401A19">
              <w:rPr>
                <w:sz w:val="20"/>
                <w:szCs w:val="20"/>
              </w:rPr>
              <w:t>Mesurer l’accès aux préservatifs chez les jeunes</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Définition :</w:t>
            </w:r>
            <w:r w:rsidRPr="00401A19">
              <w:rPr>
                <w:sz w:val="20"/>
                <w:szCs w:val="20"/>
              </w:rPr>
              <w:t xml:space="preserve"> Il s'agit du nombre estimé de jeunes ayant bénéficié de distribution gratuite de préservatif </w:t>
            </w:r>
          </w:p>
        </w:tc>
      </w:tr>
      <w:tr w:rsidR="00BC1D45" w:rsidRPr="00401A19" w:rsidTr="00B61287">
        <w:trPr>
          <w:gridAfter w:val="2"/>
          <w:wAfter w:w="14" w:type="dxa"/>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Responsable de la collecte : </w:t>
            </w:r>
          </w:p>
        </w:tc>
        <w:tc>
          <w:tcPr>
            <w:tcW w:w="2832"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sz w:val="20"/>
                <w:szCs w:val="20"/>
              </w:rPr>
              <w:t xml:space="preserve">Ministère de la jeunesse, ministère des enseignements, </w:t>
            </w:r>
            <w:r w:rsidR="00D25182" w:rsidRPr="00401A19">
              <w:rPr>
                <w:sz w:val="20"/>
                <w:szCs w:val="20"/>
              </w:rPr>
              <w:t>plateforme</w:t>
            </w:r>
            <w:r w:rsidRPr="00401A19">
              <w:rPr>
                <w:sz w:val="20"/>
                <w:szCs w:val="20"/>
              </w:rPr>
              <w:t xml:space="preserve"> de la société civile</w:t>
            </w:r>
            <w:r w:rsidR="00D25182" w:rsidRPr="00401A19">
              <w:rPr>
                <w:sz w:val="20"/>
                <w:szCs w:val="20"/>
              </w:rPr>
              <w:t>, UONGTO</w:t>
            </w:r>
          </w:p>
        </w:tc>
        <w:tc>
          <w:tcPr>
            <w:tcW w:w="2977"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2078" w:type="dxa"/>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
                <w:bCs/>
                <w:sz w:val="20"/>
                <w:szCs w:val="20"/>
              </w:rPr>
            </w:pPr>
            <w:r w:rsidRPr="00401A19">
              <w:rPr>
                <w:sz w:val="20"/>
                <w:szCs w:val="20"/>
              </w:rPr>
              <w:t>Enquête dans les registres /Base de données des personnes dépistées</w:t>
            </w:r>
          </w:p>
        </w:tc>
      </w:tr>
      <w:tr w:rsidR="00BC1D45" w:rsidRPr="00401A19" w:rsidTr="003E595A">
        <w:trPr>
          <w:trHeight w:val="70"/>
          <w:jc w:val="center"/>
        </w:trPr>
        <w:tc>
          <w:tcPr>
            <w:tcW w:w="2352"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2832"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2977" w:type="dxa"/>
            <w:gridSpan w:val="2"/>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2092"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
                <w:bCs/>
                <w:sz w:val="20"/>
                <w:szCs w:val="20"/>
              </w:rPr>
            </w:pPr>
            <w:r w:rsidRPr="00401A19">
              <w:rPr>
                <w:bCs/>
                <w:sz w:val="20"/>
                <w:szCs w:val="20"/>
              </w:rPr>
              <w:t>Routine (permanente)</w:t>
            </w:r>
          </w:p>
        </w:tc>
      </w:tr>
      <w:tr w:rsidR="00BC1D45" w:rsidRPr="00401A19" w:rsidTr="003E595A">
        <w:trPr>
          <w:trHeight w:val="149"/>
          <w:jc w:val="center"/>
        </w:trPr>
        <w:tc>
          <w:tcPr>
            <w:tcW w:w="2352"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2832" w:type="dxa"/>
            <w:gridSpan w:val="2"/>
            <w:vMerge/>
            <w:tcBorders>
              <w:left w:val="single" w:sz="4" w:space="0" w:color="auto"/>
              <w:right w:val="single" w:sz="4" w:space="0" w:color="auto"/>
            </w:tcBorders>
            <w:vAlign w:val="center"/>
          </w:tcPr>
          <w:p w:rsidR="00BC1D45" w:rsidRPr="00401A19" w:rsidRDefault="00BC1D45" w:rsidP="004A0A9C">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Age, Sexe, Région</w:t>
            </w:r>
          </w:p>
        </w:tc>
      </w:tr>
      <w:tr w:rsidR="00BC1D45" w:rsidRPr="00401A19" w:rsidTr="003E595A">
        <w:trPr>
          <w:trHeight w:val="70"/>
          <w:jc w:val="center"/>
        </w:trPr>
        <w:tc>
          <w:tcPr>
            <w:tcW w:w="2352"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2832" w:type="dxa"/>
            <w:gridSpan w:val="2"/>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2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3E595A">
        <w:trPr>
          <w:trHeight w:val="70"/>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90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sz w:val="20"/>
                <w:szCs w:val="20"/>
              </w:rPr>
              <w:t>Cet indicateur permet d'estimer la couverture en utilisation de préservatif chez les jeunes</w:t>
            </w:r>
          </w:p>
        </w:tc>
      </w:tr>
      <w:tr w:rsidR="00BC1D45" w:rsidRPr="00401A19" w:rsidTr="003E595A">
        <w:trPr>
          <w:trHeight w:val="267"/>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790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tbl>
      <w:tblPr>
        <w:tblW w:w="10413" w:type="dxa"/>
        <w:jc w:val="center"/>
        <w:tblLayout w:type="fixed"/>
        <w:tblCellMar>
          <w:left w:w="70" w:type="dxa"/>
          <w:right w:w="70" w:type="dxa"/>
        </w:tblCellMar>
        <w:tblLook w:val="04A0" w:firstRow="1" w:lastRow="0" w:firstColumn="1" w:lastColumn="0" w:noHBand="0" w:noVBand="1"/>
      </w:tblPr>
      <w:tblGrid>
        <w:gridCol w:w="2429"/>
        <w:gridCol w:w="1762"/>
        <w:gridCol w:w="506"/>
        <w:gridCol w:w="920"/>
        <w:gridCol w:w="2813"/>
        <w:gridCol w:w="1969"/>
        <w:gridCol w:w="7"/>
        <w:gridCol w:w="7"/>
      </w:tblGrid>
      <w:tr w:rsidR="00BC1D45" w:rsidRPr="00401A19" w:rsidTr="00B61287">
        <w:trPr>
          <w:trHeight w:val="288"/>
          <w:jc w:val="center"/>
        </w:trPr>
        <w:tc>
          <w:tcPr>
            <w:tcW w:w="2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6001" w:type="dxa"/>
            <w:gridSpan w:val="4"/>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4A0A9C">
            <w:pPr>
              <w:jc w:val="both"/>
              <w:rPr>
                <w:b/>
                <w:sz w:val="20"/>
                <w:szCs w:val="20"/>
              </w:rPr>
            </w:pPr>
            <w:r w:rsidRPr="00484DF2">
              <w:rPr>
                <w:b/>
                <w:sz w:val="20"/>
                <w:szCs w:val="20"/>
              </w:rPr>
              <w:t>Nombre de cas d’IST diagnostiqués et traités chez les jeunes de 15-24 ans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w:t>
            </w:r>
            <w:r w:rsidR="00240F1D">
              <w:rPr>
                <w:bCs/>
                <w:sz w:val="20"/>
                <w:szCs w:val="20"/>
              </w:rPr>
              <w:t xml:space="preserve">Code : </w:t>
            </w:r>
            <w:r w:rsidRPr="00401A19">
              <w:rPr>
                <w:bCs/>
                <w:sz w:val="20"/>
                <w:szCs w:val="20"/>
              </w:rPr>
              <w:t xml:space="preserve">IST 1 </w:t>
            </w:r>
          </w:p>
        </w:tc>
      </w:tr>
      <w:tr w:rsidR="00BC1D45" w:rsidRPr="00401A19" w:rsidTr="00B61287">
        <w:trPr>
          <w:trHeight w:val="70"/>
          <w:jc w:val="center"/>
        </w:trPr>
        <w:tc>
          <w:tcPr>
            <w:tcW w:w="2429"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762"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222" w:type="dxa"/>
            <w:gridSpan w:val="6"/>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B61287">
        <w:trPr>
          <w:trHeight w:val="70"/>
          <w:jc w:val="center"/>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762"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222" w:type="dxa"/>
            <w:gridSpan w:val="6"/>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B61287">
        <w:trPr>
          <w:gridAfter w:val="1"/>
          <w:wAfter w:w="7" w:type="dxa"/>
          <w:trHeight w:val="390"/>
          <w:jc w:val="center"/>
        </w:trPr>
        <w:tc>
          <w:tcPr>
            <w:tcW w:w="2429" w:type="dxa"/>
            <w:tcBorders>
              <w:top w:val="nil"/>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188" w:type="dxa"/>
            <w:gridSpan w:val="3"/>
            <w:tcBorders>
              <w:top w:val="nil"/>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4A0A9C">
            <w:pPr>
              <w:jc w:val="both"/>
              <w:rPr>
                <w:sz w:val="20"/>
                <w:szCs w:val="20"/>
              </w:rPr>
            </w:pPr>
            <w:r w:rsidRPr="00401A19">
              <w:rPr>
                <w:sz w:val="20"/>
                <w:szCs w:val="20"/>
              </w:rPr>
              <w:t>Évaluer les progrès dans l’accès au service de prise en charge des infections sexuellement transmissibles et suivre le profil épidémiologique des IST chez les jeunes</w:t>
            </w:r>
          </w:p>
        </w:tc>
        <w:tc>
          <w:tcPr>
            <w:tcW w:w="4789"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Définition :</w:t>
            </w:r>
            <w:r w:rsidRPr="00401A19">
              <w:rPr>
                <w:sz w:val="20"/>
                <w:szCs w:val="20"/>
              </w:rPr>
              <w:t xml:space="preserve"> C’est le nombre de  cas d’infections sexuellement transmissibles par sexe et par tranche d’âge qui ont été diagnostiqués et traités selon l’approche syndromique chez les jeunes</w:t>
            </w:r>
          </w:p>
        </w:tc>
      </w:tr>
      <w:tr w:rsidR="00BC1D45" w:rsidRPr="00401A19" w:rsidTr="00B61287">
        <w:trPr>
          <w:gridAfter w:val="2"/>
          <w:wAfter w:w="14" w:type="dxa"/>
          <w:trHeight w:val="70"/>
          <w:jc w:val="center"/>
        </w:trPr>
        <w:tc>
          <w:tcPr>
            <w:tcW w:w="2429"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61287" w:rsidP="004A0A9C">
            <w:pPr>
              <w:rPr>
                <w:b/>
                <w:bCs/>
                <w:sz w:val="20"/>
                <w:szCs w:val="20"/>
              </w:rPr>
            </w:pPr>
            <w:r w:rsidRPr="00401A19">
              <w:rPr>
                <w:b/>
                <w:bCs/>
                <w:sz w:val="20"/>
                <w:szCs w:val="20"/>
              </w:rPr>
              <w:t>Responsable de la collecte :</w:t>
            </w:r>
          </w:p>
        </w:tc>
        <w:tc>
          <w:tcPr>
            <w:tcW w:w="2268"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PNLS</w:t>
            </w:r>
          </w:p>
        </w:tc>
        <w:tc>
          <w:tcPr>
            <w:tcW w:w="3733"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sz w:val="20"/>
                <w:szCs w:val="20"/>
              </w:rPr>
              <w:t>Rapport d'activité</w:t>
            </w:r>
          </w:p>
        </w:tc>
      </w:tr>
      <w:tr w:rsidR="00BC1D45" w:rsidRPr="00401A19" w:rsidTr="00B61287">
        <w:trPr>
          <w:trHeight w:val="70"/>
          <w:jc w:val="center"/>
        </w:trPr>
        <w:tc>
          <w:tcPr>
            <w:tcW w:w="2429"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2268"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3733" w:type="dxa"/>
            <w:gridSpan w:val="2"/>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Routine (permanente)</w:t>
            </w:r>
          </w:p>
        </w:tc>
      </w:tr>
      <w:tr w:rsidR="00BC1D45" w:rsidRPr="00401A19" w:rsidTr="00B61287">
        <w:trPr>
          <w:trHeight w:val="149"/>
          <w:jc w:val="center"/>
        </w:trPr>
        <w:tc>
          <w:tcPr>
            <w:tcW w:w="2429"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2268" w:type="dxa"/>
            <w:gridSpan w:val="2"/>
            <w:vMerge/>
            <w:tcBorders>
              <w:left w:val="single" w:sz="4" w:space="0" w:color="auto"/>
              <w:right w:val="single" w:sz="4" w:space="0" w:color="auto"/>
            </w:tcBorders>
            <w:vAlign w:val="center"/>
          </w:tcPr>
          <w:p w:rsidR="00BC1D45" w:rsidRPr="00401A19" w:rsidRDefault="00BC1D45" w:rsidP="004A0A9C">
            <w:pPr>
              <w:rPr>
                <w:sz w:val="20"/>
                <w:szCs w:val="2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Age, Sexe, Région</w:t>
            </w:r>
          </w:p>
        </w:tc>
      </w:tr>
      <w:tr w:rsidR="00BC1D45" w:rsidRPr="00401A19" w:rsidTr="00B61287">
        <w:trPr>
          <w:trHeight w:val="70"/>
          <w:jc w:val="center"/>
        </w:trPr>
        <w:tc>
          <w:tcPr>
            <w:tcW w:w="2429"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2268" w:type="dxa"/>
            <w:gridSpan w:val="2"/>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37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B61287">
        <w:trPr>
          <w:trHeight w:val="70"/>
          <w:jc w:val="center"/>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98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sz w:val="20"/>
                <w:szCs w:val="20"/>
              </w:rPr>
              <w:t xml:space="preserve">Cet indicateur renseigne sur l’utilisation des </w:t>
            </w:r>
            <w:r w:rsidR="00D25182" w:rsidRPr="00401A19">
              <w:rPr>
                <w:sz w:val="20"/>
                <w:szCs w:val="20"/>
              </w:rPr>
              <w:t>services de</w:t>
            </w:r>
            <w:r w:rsidRPr="00401A19">
              <w:rPr>
                <w:sz w:val="20"/>
                <w:szCs w:val="20"/>
              </w:rPr>
              <w:t xml:space="preserve"> prise en charge des IST et le profil épidémiologique des IST. Toute modification significative des proportions des syndromes et des proportions de nouveaux cas par âge doit attirer l’attention des </w:t>
            </w:r>
            <w:r w:rsidR="00D25182" w:rsidRPr="00401A19">
              <w:rPr>
                <w:sz w:val="20"/>
                <w:szCs w:val="20"/>
              </w:rPr>
              <w:t>gestionnaires de</w:t>
            </w:r>
            <w:r w:rsidRPr="00401A19">
              <w:rPr>
                <w:sz w:val="20"/>
                <w:szCs w:val="20"/>
              </w:rPr>
              <w:t xml:space="preserve"> programme. Au début du programme de prise en charge des IST dans une aire de santé, il y aura une augmentation de nouveaux cas d’IST qui sera suivi d’une baisse progressive avant d’atteindre un plateau. Toute augmentation anormale de nouveaux cas doit faire rechercher l’introduction de nouvelles pratiques, l’arrivée d’une sous population à risque. De même pour la proportion de nouveaux cas d’IST par tranche d’âge.</w:t>
            </w:r>
          </w:p>
        </w:tc>
      </w:tr>
      <w:tr w:rsidR="00BC1D45" w:rsidRPr="00401A19" w:rsidTr="00B61287">
        <w:trPr>
          <w:trHeight w:val="267"/>
          <w:jc w:val="center"/>
        </w:trPr>
        <w:tc>
          <w:tcPr>
            <w:tcW w:w="2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798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SP/CNLS-IST, PNLS/IST, Ministère de la santé, autres ministères, bailleurs, partenaires, OSC</w:t>
            </w:r>
          </w:p>
        </w:tc>
      </w:tr>
    </w:tbl>
    <w:p w:rsidR="00BC1D45" w:rsidRDefault="00BC1D45" w:rsidP="00BC1D45">
      <w:pPr>
        <w:rPr>
          <w:rFonts w:ascii="Arial Narrow" w:hAnsi="Arial Narrow"/>
          <w:sz w:val="18"/>
          <w:szCs w:val="18"/>
        </w:rPr>
      </w:pPr>
    </w:p>
    <w:p w:rsidR="00431B97" w:rsidRDefault="00431B97" w:rsidP="00BC1D45">
      <w:pPr>
        <w:rPr>
          <w:rFonts w:ascii="Arial Narrow" w:hAnsi="Arial Narrow"/>
          <w:sz w:val="18"/>
          <w:szCs w:val="18"/>
        </w:rPr>
      </w:pPr>
    </w:p>
    <w:p w:rsidR="00431B97" w:rsidRDefault="00431B97" w:rsidP="00BC1D45">
      <w:pPr>
        <w:rPr>
          <w:rFonts w:ascii="Arial Narrow" w:hAnsi="Arial Narrow"/>
          <w:sz w:val="18"/>
          <w:szCs w:val="18"/>
        </w:rPr>
      </w:pPr>
    </w:p>
    <w:p w:rsidR="00431B97" w:rsidRPr="00100472" w:rsidRDefault="00431B97" w:rsidP="00BC1D45">
      <w:pPr>
        <w:rPr>
          <w:rFonts w:ascii="Arial Narrow" w:hAnsi="Arial Narrow"/>
          <w:sz w:val="18"/>
          <w:szCs w:val="18"/>
        </w:rPr>
      </w:pPr>
    </w:p>
    <w:p w:rsidR="00BC1D45" w:rsidRPr="00100472" w:rsidRDefault="00BC1D45" w:rsidP="00BC1D45">
      <w:pPr>
        <w:rPr>
          <w:rFonts w:ascii="Arial Narrow" w:hAnsi="Arial Narrow"/>
          <w:sz w:val="18"/>
          <w:szCs w:val="18"/>
        </w:rPr>
      </w:pPr>
    </w:p>
    <w:p w:rsidR="00EC0BEF" w:rsidRDefault="00EC0BEF" w:rsidP="00414A2E">
      <w:pPr>
        <w:pStyle w:val="Titre2"/>
        <w:numPr>
          <w:ilvl w:val="2"/>
          <w:numId w:val="41"/>
        </w:numPr>
        <w:pBdr>
          <w:bottom w:val="single" w:sz="4" w:space="1" w:color="auto"/>
        </w:pBdr>
        <w:shd w:val="clear" w:color="auto" w:fill="A8D08D" w:themeFill="accent6" w:themeFillTint="99"/>
        <w:jc w:val="left"/>
      </w:pPr>
      <w:bookmarkStart w:id="87" w:name="_Toc459573303"/>
      <w:r>
        <w:lastRenderedPageBreak/>
        <w:t>Population générale</w:t>
      </w:r>
      <w:bookmarkEnd w:id="87"/>
    </w:p>
    <w:p w:rsidR="00EC0BEF" w:rsidRDefault="00EC0BEF" w:rsidP="00BC1D45">
      <w:pPr>
        <w:rPr>
          <w:rFonts w:ascii="Arial Narrow" w:hAnsi="Arial Narrow"/>
          <w:b/>
          <w:sz w:val="18"/>
          <w:szCs w:val="18"/>
          <w:u w:val="single"/>
        </w:rPr>
      </w:pPr>
    </w:p>
    <w:p w:rsidR="00EC0BEF" w:rsidRPr="00BA5C23" w:rsidRDefault="00257C50" w:rsidP="00BA5C23">
      <w:pPr>
        <w:pBdr>
          <w:bottom w:val="single" w:sz="4" w:space="1" w:color="auto"/>
        </w:pBdr>
        <w:shd w:val="clear" w:color="auto" w:fill="66FF33"/>
        <w:rPr>
          <w:rFonts w:ascii="Georgia" w:hAnsi="Georgia"/>
          <w:b/>
        </w:rPr>
      </w:pPr>
      <w:r w:rsidRPr="00BA5C23">
        <w:rPr>
          <w:rFonts w:ascii="Georgia" w:hAnsi="Georgia"/>
          <w:b/>
        </w:rPr>
        <w:t>Effet 1.4. 33% de la population générale connaissent leur statut sérologique d’ici 2020</w:t>
      </w:r>
    </w:p>
    <w:p w:rsidR="00257C50" w:rsidRDefault="00257C50" w:rsidP="00BC1D45">
      <w:pPr>
        <w:rPr>
          <w:rFonts w:ascii="Arial Narrow" w:hAnsi="Arial Narrow"/>
          <w:b/>
          <w:sz w:val="18"/>
          <w:szCs w:val="18"/>
          <w:u w:val="single"/>
        </w:rPr>
      </w:pPr>
    </w:p>
    <w:tbl>
      <w:tblPr>
        <w:tblW w:w="10413" w:type="dxa"/>
        <w:jc w:val="center"/>
        <w:tblLayout w:type="fixed"/>
        <w:tblCellMar>
          <w:left w:w="70" w:type="dxa"/>
          <w:right w:w="70" w:type="dxa"/>
        </w:tblCellMar>
        <w:tblLook w:val="04A0" w:firstRow="1" w:lastRow="0" w:firstColumn="1" w:lastColumn="0" w:noHBand="0" w:noVBand="1"/>
      </w:tblPr>
      <w:tblGrid>
        <w:gridCol w:w="2362"/>
        <w:gridCol w:w="1669"/>
        <w:gridCol w:w="1233"/>
        <w:gridCol w:w="193"/>
        <w:gridCol w:w="2358"/>
        <w:gridCol w:w="426"/>
        <w:gridCol w:w="2172"/>
      </w:tblGrid>
      <w:tr w:rsidR="00EC0BEF" w:rsidRPr="00401A19" w:rsidTr="00DB1113">
        <w:trPr>
          <w:trHeight w:val="288"/>
          <w:jc w:val="center"/>
        </w:trPr>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0BEF" w:rsidRPr="00401A19" w:rsidRDefault="00EC0BEF" w:rsidP="00DB1113">
            <w:pPr>
              <w:jc w:val="both"/>
              <w:rPr>
                <w:b/>
                <w:bCs/>
                <w:sz w:val="20"/>
                <w:szCs w:val="20"/>
              </w:rPr>
            </w:pPr>
            <w:r w:rsidRPr="00401A19">
              <w:rPr>
                <w:b/>
                <w:bCs/>
                <w:sz w:val="20"/>
                <w:szCs w:val="20"/>
              </w:rPr>
              <w:t xml:space="preserve">Nom de l’indicateur : </w:t>
            </w:r>
          </w:p>
        </w:tc>
        <w:tc>
          <w:tcPr>
            <w:tcW w:w="5879" w:type="dxa"/>
            <w:gridSpan w:val="5"/>
            <w:tcBorders>
              <w:top w:val="single" w:sz="4" w:space="0" w:color="auto"/>
              <w:left w:val="nil"/>
              <w:bottom w:val="single" w:sz="4" w:space="0" w:color="auto"/>
              <w:right w:val="single" w:sz="4" w:space="0" w:color="auto"/>
            </w:tcBorders>
            <w:shd w:val="clear" w:color="000000" w:fill="FFFFFF"/>
            <w:vAlign w:val="center"/>
            <w:hideMark/>
          </w:tcPr>
          <w:p w:rsidR="00EC0BEF" w:rsidRPr="00484DF2" w:rsidRDefault="00EC0BEF" w:rsidP="00EC0BEF">
            <w:pPr>
              <w:rPr>
                <w:b/>
                <w:sz w:val="20"/>
                <w:szCs w:val="20"/>
              </w:rPr>
            </w:pPr>
            <w:r w:rsidRPr="00484DF2">
              <w:rPr>
                <w:b/>
                <w:sz w:val="20"/>
                <w:szCs w:val="20"/>
              </w:rPr>
              <w:t xml:space="preserve">Nombre  de personnes dépistées au VIH dans la </w:t>
            </w:r>
            <w:r w:rsidR="004A32D7" w:rsidRPr="00484DF2">
              <w:rPr>
                <w:b/>
                <w:sz w:val="20"/>
                <w:szCs w:val="20"/>
              </w:rPr>
              <w:t>population</w:t>
            </w:r>
            <w:r w:rsidRPr="00484DF2">
              <w:rPr>
                <w:b/>
                <w:sz w:val="20"/>
                <w:szCs w:val="20"/>
              </w:rPr>
              <w:t xml:space="preserve"> général</w:t>
            </w:r>
            <w:r w:rsidR="004A32D7" w:rsidRPr="00484DF2">
              <w:rPr>
                <w:b/>
                <w:sz w:val="20"/>
                <w:szCs w:val="20"/>
              </w:rPr>
              <w:t>e</w:t>
            </w:r>
            <w:r w:rsidRPr="00484DF2">
              <w:rPr>
                <w:b/>
                <w:sz w:val="20"/>
                <w:szCs w:val="20"/>
              </w:rPr>
              <w:t xml:space="preserve"> et qui connaissent le résultat du dépistage</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rsidR="00EC0BEF" w:rsidRPr="00401A19" w:rsidRDefault="00240F1D" w:rsidP="00240F1D">
            <w:pPr>
              <w:jc w:val="both"/>
              <w:rPr>
                <w:bCs/>
                <w:sz w:val="20"/>
                <w:szCs w:val="20"/>
              </w:rPr>
            </w:pPr>
            <w:r>
              <w:rPr>
                <w:bCs/>
                <w:sz w:val="20"/>
                <w:szCs w:val="20"/>
              </w:rPr>
              <w:t xml:space="preserve">Code : </w:t>
            </w:r>
            <w:r w:rsidR="00EC0BEF" w:rsidRPr="00401A19">
              <w:rPr>
                <w:bCs/>
                <w:sz w:val="20"/>
                <w:szCs w:val="20"/>
              </w:rPr>
              <w:t xml:space="preserve">CDV </w:t>
            </w:r>
            <w:r>
              <w:rPr>
                <w:bCs/>
                <w:sz w:val="20"/>
                <w:szCs w:val="20"/>
              </w:rPr>
              <w:t>2</w:t>
            </w:r>
          </w:p>
        </w:tc>
      </w:tr>
      <w:tr w:rsidR="00EC0BEF" w:rsidRPr="00401A19" w:rsidTr="00DB1113">
        <w:trPr>
          <w:trHeight w:val="70"/>
          <w:jc w:val="center"/>
        </w:trPr>
        <w:tc>
          <w:tcPr>
            <w:tcW w:w="2362" w:type="dxa"/>
            <w:tcBorders>
              <w:top w:val="nil"/>
              <w:left w:val="single" w:sz="4" w:space="0" w:color="auto"/>
              <w:bottom w:val="single" w:sz="4" w:space="0" w:color="auto"/>
              <w:right w:val="single" w:sz="4" w:space="0" w:color="auto"/>
            </w:tcBorders>
            <w:shd w:val="clear" w:color="auto" w:fill="auto"/>
            <w:noWrap/>
            <w:vAlign w:val="center"/>
            <w:hideMark/>
          </w:tcPr>
          <w:p w:rsidR="00EC0BEF" w:rsidRPr="00401A19" w:rsidRDefault="00EC0BEF" w:rsidP="00DB1113">
            <w:pPr>
              <w:jc w:val="both"/>
              <w:rPr>
                <w:b/>
                <w:bCs/>
                <w:sz w:val="20"/>
                <w:szCs w:val="20"/>
              </w:rPr>
            </w:pPr>
            <w:r w:rsidRPr="00401A19">
              <w:rPr>
                <w:b/>
                <w:bCs/>
                <w:sz w:val="20"/>
                <w:szCs w:val="20"/>
              </w:rPr>
              <w:t>TYPE D'INDICATEUR</w:t>
            </w:r>
          </w:p>
        </w:tc>
        <w:tc>
          <w:tcPr>
            <w:tcW w:w="1669" w:type="dxa"/>
            <w:tcBorders>
              <w:top w:val="nil"/>
              <w:left w:val="nil"/>
              <w:bottom w:val="single" w:sz="4" w:space="0" w:color="auto"/>
              <w:right w:val="single" w:sz="4" w:space="0" w:color="auto"/>
            </w:tcBorders>
            <w:shd w:val="clear" w:color="auto" w:fill="auto"/>
            <w:vAlign w:val="center"/>
            <w:hideMark/>
          </w:tcPr>
          <w:p w:rsidR="00EC0BEF" w:rsidRPr="00401A19" w:rsidRDefault="00EC0BEF" w:rsidP="00DB1113">
            <w:pPr>
              <w:jc w:val="both"/>
              <w:rPr>
                <w:bCs/>
                <w:sz w:val="20"/>
                <w:szCs w:val="20"/>
              </w:rPr>
            </w:pPr>
            <w:r w:rsidRPr="00401A19">
              <w:rPr>
                <w:bCs/>
                <w:sz w:val="20"/>
                <w:szCs w:val="20"/>
              </w:rPr>
              <w:t>Produit</w:t>
            </w:r>
          </w:p>
        </w:tc>
        <w:tc>
          <w:tcPr>
            <w:tcW w:w="6382" w:type="dxa"/>
            <w:gridSpan w:val="5"/>
            <w:tcBorders>
              <w:top w:val="nil"/>
              <w:left w:val="nil"/>
              <w:bottom w:val="single" w:sz="4" w:space="0" w:color="auto"/>
              <w:right w:val="single" w:sz="4" w:space="0" w:color="auto"/>
            </w:tcBorders>
            <w:shd w:val="clear" w:color="auto" w:fill="auto"/>
            <w:vAlign w:val="center"/>
            <w:hideMark/>
          </w:tcPr>
          <w:p w:rsidR="00EC0BEF" w:rsidRPr="00401A19" w:rsidRDefault="00EC0BEF" w:rsidP="00DB1113">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EC0BEF" w:rsidRPr="00401A19" w:rsidTr="00DB1113">
        <w:trPr>
          <w:trHeight w:val="70"/>
          <w:jc w:val="center"/>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jc w:val="both"/>
              <w:rPr>
                <w:b/>
                <w:bCs/>
                <w:sz w:val="20"/>
                <w:szCs w:val="20"/>
              </w:rPr>
            </w:pPr>
            <w:r w:rsidRPr="00401A19">
              <w:rPr>
                <w:b/>
                <w:bCs/>
                <w:sz w:val="20"/>
                <w:szCs w:val="20"/>
              </w:rPr>
              <w:t>Niveau d'indicateur :</w:t>
            </w:r>
          </w:p>
        </w:tc>
        <w:tc>
          <w:tcPr>
            <w:tcW w:w="1669" w:type="dxa"/>
            <w:tcBorders>
              <w:top w:val="nil"/>
              <w:left w:val="nil"/>
              <w:bottom w:val="single" w:sz="4" w:space="0" w:color="auto"/>
              <w:right w:val="single" w:sz="4" w:space="0" w:color="auto"/>
            </w:tcBorders>
            <w:shd w:val="clear" w:color="auto" w:fill="auto"/>
            <w:vAlign w:val="center"/>
            <w:hideMark/>
          </w:tcPr>
          <w:p w:rsidR="00EC0BEF" w:rsidRPr="00401A19" w:rsidRDefault="00EC0BEF" w:rsidP="00DB1113">
            <w:pPr>
              <w:jc w:val="both"/>
              <w:rPr>
                <w:bCs/>
                <w:sz w:val="20"/>
                <w:szCs w:val="20"/>
              </w:rPr>
            </w:pPr>
            <w:r w:rsidRPr="00401A19">
              <w:rPr>
                <w:bCs/>
                <w:sz w:val="20"/>
                <w:szCs w:val="20"/>
              </w:rPr>
              <w:t>Site</w:t>
            </w:r>
          </w:p>
        </w:tc>
        <w:tc>
          <w:tcPr>
            <w:tcW w:w="6382" w:type="dxa"/>
            <w:gridSpan w:val="5"/>
            <w:tcBorders>
              <w:top w:val="nil"/>
              <w:left w:val="nil"/>
              <w:bottom w:val="single" w:sz="4" w:space="0" w:color="auto"/>
              <w:right w:val="single" w:sz="4" w:space="0" w:color="auto"/>
            </w:tcBorders>
            <w:shd w:val="clear" w:color="auto" w:fill="auto"/>
            <w:vAlign w:val="center"/>
            <w:hideMark/>
          </w:tcPr>
          <w:p w:rsidR="00EC0BEF" w:rsidRPr="00401A19" w:rsidRDefault="00EC0BEF" w:rsidP="00DB1113">
            <w:pPr>
              <w:jc w:val="both"/>
              <w:rPr>
                <w:bCs/>
                <w:sz w:val="20"/>
                <w:szCs w:val="20"/>
              </w:rPr>
            </w:pPr>
            <w:r w:rsidRPr="00401A19">
              <w:rPr>
                <w:bCs/>
                <w:sz w:val="20"/>
                <w:szCs w:val="20"/>
              </w:rPr>
              <w:t>Périodicité de mesure :</w:t>
            </w:r>
            <w:r w:rsidRPr="00401A19">
              <w:rPr>
                <w:sz w:val="20"/>
                <w:szCs w:val="20"/>
              </w:rPr>
              <w:t xml:space="preserve"> Mensuelle</w:t>
            </w:r>
          </w:p>
        </w:tc>
      </w:tr>
      <w:tr w:rsidR="00EC0BEF" w:rsidRPr="00401A19" w:rsidTr="00DB1113">
        <w:trPr>
          <w:trHeight w:val="390"/>
          <w:jc w:val="center"/>
        </w:trPr>
        <w:tc>
          <w:tcPr>
            <w:tcW w:w="2362" w:type="dxa"/>
            <w:tcBorders>
              <w:top w:val="nil"/>
              <w:left w:val="single" w:sz="4" w:space="0" w:color="auto"/>
              <w:bottom w:val="single" w:sz="4" w:space="0" w:color="000000"/>
              <w:right w:val="single" w:sz="4" w:space="0" w:color="auto"/>
            </w:tcBorders>
            <w:shd w:val="clear" w:color="auto" w:fill="auto"/>
            <w:vAlign w:val="center"/>
            <w:hideMark/>
          </w:tcPr>
          <w:p w:rsidR="00EC0BEF" w:rsidRPr="00401A19" w:rsidRDefault="00EC0BEF" w:rsidP="00DB1113">
            <w:pPr>
              <w:jc w:val="both"/>
              <w:rPr>
                <w:b/>
                <w:bCs/>
                <w:sz w:val="20"/>
                <w:szCs w:val="20"/>
              </w:rPr>
            </w:pPr>
            <w:r w:rsidRPr="00401A19">
              <w:rPr>
                <w:b/>
                <w:bCs/>
                <w:sz w:val="20"/>
                <w:szCs w:val="20"/>
              </w:rPr>
              <w:t>Objectif :</w:t>
            </w:r>
          </w:p>
        </w:tc>
        <w:tc>
          <w:tcPr>
            <w:tcW w:w="3095" w:type="dxa"/>
            <w:gridSpan w:val="3"/>
            <w:tcBorders>
              <w:top w:val="nil"/>
              <w:left w:val="single" w:sz="4" w:space="0" w:color="auto"/>
              <w:bottom w:val="single" w:sz="4" w:space="0" w:color="000000"/>
              <w:right w:val="single" w:sz="4" w:space="0" w:color="auto"/>
            </w:tcBorders>
            <w:shd w:val="clear" w:color="000000" w:fill="FFFFFF"/>
            <w:vAlign w:val="center"/>
            <w:hideMark/>
          </w:tcPr>
          <w:p w:rsidR="00EC0BEF" w:rsidRPr="00401A19" w:rsidRDefault="00EC0BEF" w:rsidP="004A32D7">
            <w:pPr>
              <w:rPr>
                <w:sz w:val="20"/>
                <w:szCs w:val="20"/>
              </w:rPr>
            </w:pPr>
            <w:r w:rsidRPr="00401A19">
              <w:rPr>
                <w:sz w:val="20"/>
                <w:szCs w:val="20"/>
              </w:rPr>
              <w:t xml:space="preserve">Mesurer l’accès aux conseils, aux résultats du dépistage du VIH </w:t>
            </w:r>
            <w:r w:rsidR="004A32D7" w:rsidRPr="00401A19">
              <w:rPr>
                <w:sz w:val="20"/>
                <w:szCs w:val="20"/>
              </w:rPr>
              <w:t>dans la population générale</w:t>
            </w:r>
            <w:r w:rsidRPr="00401A19">
              <w:rPr>
                <w:sz w:val="20"/>
                <w:szCs w:val="20"/>
              </w:rPr>
              <w:t xml:space="preserve"> </w:t>
            </w:r>
          </w:p>
        </w:tc>
        <w:tc>
          <w:tcPr>
            <w:tcW w:w="4956" w:type="dxa"/>
            <w:gridSpan w:val="3"/>
            <w:tcBorders>
              <w:top w:val="nil"/>
              <w:left w:val="nil"/>
              <w:bottom w:val="single" w:sz="4" w:space="0" w:color="auto"/>
              <w:right w:val="single" w:sz="4" w:space="0" w:color="auto"/>
            </w:tcBorders>
            <w:shd w:val="clear" w:color="auto" w:fill="auto"/>
            <w:vAlign w:val="center"/>
            <w:hideMark/>
          </w:tcPr>
          <w:p w:rsidR="00EC0BEF" w:rsidRPr="00401A19" w:rsidRDefault="00EC0BEF" w:rsidP="004A32D7">
            <w:pPr>
              <w:jc w:val="both"/>
              <w:rPr>
                <w:bCs/>
                <w:sz w:val="20"/>
                <w:szCs w:val="20"/>
              </w:rPr>
            </w:pPr>
            <w:r w:rsidRPr="00401A19">
              <w:rPr>
                <w:bCs/>
                <w:sz w:val="20"/>
                <w:szCs w:val="20"/>
              </w:rPr>
              <w:t xml:space="preserve">Définition : </w:t>
            </w:r>
            <w:r w:rsidRPr="00401A19">
              <w:rPr>
                <w:sz w:val="20"/>
                <w:szCs w:val="20"/>
              </w:rPr>
              <w:t xml:space="preserve">Nombre </w:t>
            </w:r>
            <w:r w:rsidR="004A32D7" w:rsidRPr="00401A19">
              <w:rPr>
                <w:sz w:val="20"/>
                <w:szCs w:val="20"/>
              </w:rPr>
              <w:t xml:space="preserve">de </w:t>
            </w:r>
            <w:r w:rsidR="004A32D7" w:rsidRPr="00401A19">
              <w:rPr>
                <w:b/>
                <w:sz w:val="20"/>
                <w:szCs w:val="20"/>
              </w:rPr>
              <w:t>personnes dépistées au VIH dans la population générale</w:t>
            </w:r>
            <w:r w:rsidRPr="00401A19">
              <w:rPr>
                <w:sz w:val="20"/>
                <w:szCs w:val="20"/>
              </w:rPr>
              <w:t xml:space="preserve"> et qui connaissent le résultat du dépistage.</w:t>
            </w:r>
          </w:p>
        </w:tc>
      </w:tr>
      <w:tr w:rsidR="00EC0BEF" w:rsidRPr="00401A19" w:rsidTr="00DB1113">
        <w:trPr>
          <w:trHeight w:val="70"/>
          <w:jc w:val="center"/>
        </w:trPr>
        <w:tc>
          <w:tcPr>
            <w:tcW w:w="2362" w:type="dxa"/>
            <w:tcBorders>
              <w:top w:val="nil"/>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 xml:space="preserve">Responsable de la collecte : </w:t>
            </w:r>
          </w:p>
        </w:tc>
        <w:tc>
          <w:tcPr>
            <w:tcW w:w="2902" w:type="dxa"/>
            <w:gridSpan w:val="2"/>
            <w:tcBorders>
              <w:top w:val="nil"/>
              <w:left w:val="nil"/>
              <w:bottom w:val="single" w:sz="4" w:space="0" w:color="auto"/>
              <w:right w:val="single" w:sz="4" w:space="0" w:color="auto"/>
            </w:tcBorders>
            <w:shd w:val="clear" w:color="auto" w:fill="auto"/>
            <w:vAlign w:val="center"/>
            <w:hideMark/>
          </w:tcPr>
          <w:p w:rsidR="00EC0BEF" w:rsidRPr="00401A19" w:rsidRDefault="004A32D7" w:rsidP="00DB1113">
            <w:pPr>
              <w:rPr>
                <w:b/>
                <w:bCs/>
                <w:sz w:val="20"/>
                <w:szCs w:val="20"/>
              </w:rPr>
            </w:pPr>
            <w:r w:rsidRPr="00401A19">
              <w:rPr>
                <w:sz w:val="20"/>
                <w:szCs w:val="20"/>
              </w:rPr>
              <w:t>PNLS-IST</w:t>
            </w:r>
          </w:p>
        </w:tc>
        <w:tc>
          <w:tcPr>
            <w:tcW w:w="2551" w:type="dxa"/>
            <w:gridSpan w:val="2"/>
            <w:tcBorders>
              <w:top w:val="nil"/>
              <w:left w:val="nil"/>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 xml:space="preserve">Source des données : </w:t>
            </w:r>
          </w:p>
        </w:tc>
        <w:tc>
          <w:tcPr>
            <w:tcW w:w="2598" w:type="dxa"/>
            <w:gridSpan w:val="2"/>
            <w:tcBorders>
              <w:top w:val="nil"/>
              <w:left w:val="nil"/>
              <w:bottom w:val="single" w:sz="4" w:space="0" w:color="auto"/>
              <w:right w:val="single" w:sz="4" w:space="0" w:color="auto"/>
            </w:tcBorders>
            <w:shd w:val="clear" w:color="auto" w:fill="auto"/>
            <w:vAlign w:val="center"/>
          </w:tcPr>
          <w:p w:rsidR="00EC0BEF" w:rsidRPr="00401A19" w:rsidRDefault="00EC0BEF" w:rsidP="00DB1113">
            <w:pPr>
              <w:rPr>
                <w:b/>
                <w:bCs/>
                <w:sz w:val="20"/>
                <w:szCs w:val="20"/>
              </w:rPr>
            </w:pPr>
            <w:r w:rsidRPr="00401A19">
              <w:rPr>
                <w:sz w:val="20"/>
                <w:szCs w:val="20"/>
              </w:rPr>
              <w:t>Registre de conseil dépistage, rapport d'activités de conseils dépistage</w:t>
            </w:r>
          </w:p>
        </w:tc>
      </w:tr>
      <w:tr w:rsidR="00EC0BEF" w:rsidRPr="00401A19" w:rsidTr="00DB1113">
        <w:trPr>
          <w:trHeight w:val="70"/>
          <w:jc w:val="center"/>
        </w:trPr>
        <w:tc>
          <w:tcPr>
            <w:tcW w:w="2362" w:type="dxa"/>
            <w:vMerge w:val="restart"/>
            <w:tcBorders>
              <w:top w:val="nil"/>
              <w:left w:val="single" w:sz="4" w:space="0" w:color="auto"/>
              <w:right w:val="single" w:sz="4" w:space="0" w:color="auto"/>
            </w:tcBorders>
            <w:shd w:val="clear" w:color="auto" w:fill="auto"/>
            <w:vAlign w:val="center"/>
            <w:hideMark/>
          </w:tcPr>
          <w:p w:rsidR="00EC0BEF" w:rsidRPr="00401A19" w:rsidRDefault="00EC0BEF" w:rsidP="00DB1113">
            <w:pPr>
              <w:rPr>
                <w:sz w:val="20"/>
                <w:szCs w:val="20"/>
              </w:rPr>
            </w:pPr>
            <w:r w:rsidRPr="00401A19">
              <w:rPr>
                <w:b/>
                <w:bCs/>
                <w:sz w:val="20"/>
                <w:szCs w:val="20"/>
              </w:rPr>
              <w:t xml:space="preserve">Méthode de mesure/collecte : </w:t>
            </w:r>
          </w:p>
        </w:tc>
        <w:tc>
          <w:tcPr>
            <w:tcW w:w="2902" w:type="dxa"/>
            <w:gridSpan w:val="2"/>
            <w:vMerge w:val="restart"/>
            <w:tcBorders>
              <w:top w:val="nil"/>
              <w:left w:val="single" w:sz="4" w:space="0" w:color="auto"/>
              <w:right w:val="single" w:sz="4" w:space="0" w:color="auto"/>
            </w:tcBorders>
            <w:shd w:val="clear" w:color="auto" w:fill="auto"/>
            <w:vAlign w:val="center"/>
          </w:tcPr>
          <w:p w:rsidR="00EC0BEF" w:rsidRPr="00401A19" w:rsidRDefault="00EC0BEF" w:rsidP="00DB1113">
            <w:pPr>
              <w:rPr>
                <w:sz w:val="20"/>
                <w:szCs w:val="20"/>
              </w:rPr>
            </w:pPr>
            <w:r w:rsidRPr="00401A19">
              <w:rPr>
                <w:sz w:val="20"/>
                <w:szCs w:val="20"/>
              </w:rPr>
              <w:t>Comptage</w:t>
            </w:r>
          </w:p>
        </w:tc>
        <w:tc>
          <w:tcPr>
            <w:tcW w:w="2977" w:type="dxa"/>
            <w:gridSpan w:val="3"/>
            <w:tcBorders>
              <w:top w:val="nil"/>
              <w:left w:val="single" w:sz="4" w:space="0" w:color="auto"/>
              <w:bottom w:val="nil"/>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 xml:space="preserve">Fréquence de collecte de données : </w:t>
            </w:r>
          </w:p>
        </w:tc>
        <w:tc>
          <w:tcPr>
            <w:tcW w:w="2172" w:type="dxa"/>
            <w:tcBorders>
              <w:top w:val="nil"/>
              <w:left w:val="single" w:sz="4" w:space="0" w:color="auto"/>
              <w:bottom w:val="nil"/>
              <w:right w:val="single" w:sz="4" w:space="0" w:color="auto"/>
            </w:tcBorders>
            <w:shd w:val="clear" w:color="auto" w:fill="auto"/>
            <w:vAlign w:val="center"/>
          </w:tcPr>
          <w:p w:rsidR="00EC0BEF" w:rsidRPr="00401A19" w:rsidRDefault="00EC0BEF" w:rsidP="00DB1113">
            <w:pPr>
              <w:rPr>
                <w:b/>
                <w:bCs/>
                <w:sz w:val="20"/>
                <w:szCs w:val="20"/>
              </w:rPr>
            </w:pPr>
            <w:r w:rsidRPr="00401A19">
              <w:rPr>
                <w:bCs/>
                <w:sz w:val="20"/>
                <w:szCs w:val="20"/>
              </w:rPr>
              <w:t>Routine (permanente)</w:t>
            </w:r>
          </w:p>
        </w:tc>
      </w:tr>
      <w:tr w:rsidR="00EC0BEF" w:rsidRPr="00401A19" w:rsidTr="00DB1113">
        <w:trPr>
          <w:trHeight w:val="149"/>
          <w:jc w:val="center"/>
        </w:trPr>
        <w:tc>
          <w:tcPr>
            <w:tcW w:w="2362" w:type="dxa"/>
            <w:vMerge/>
            <w:tcBorders>
              <w:left w:val="single" w:sz="4" w:space="0" w:color="auto"/>
              <w:right w:val="single" w:sz="4" w:space="0" w:color="auto"/>
            </w:tcBorders>
            <w:vAlign w:val="center"/>
            <w:hideMark/>
          </w:tcPr>
          <w:p w:rsidR="00EC0BEF" w:rsidRPr="00401A19" w:rsidRDefault="00EC0BEF" w:rsidP="00DB1113">
            <w:pPr>
              <w:rPr>
                <w:sz w:val="20"/>
                <w:szCs w:val="20"/>
              </w:rPr>
            </w:pPr>
          </w:p>
        </w:tc>
        <w:tc>
          <w:tcPr>
            <w:tcW w:w="2902" w:type="dxa"/>
            <w:gridSpan w:val="2"/>
            <w:vMerge/>
            <w:tcBorders>
              <w:left w:val="single" w:sz="4" w:space="0" w:color="auto"/>
              <w:right w:val="single" w:sz="4" w:space="0" w:color="auto"/>
            </w:tcBorders>
            <w:vAlign w:val="center"/>
          </w:tcPr>
          <w:p w:rsidR="00EC0BEF" w:rsidRPr="00401A19" w:rsidRDefault="00EC0BEF" w:rsidP="00DB1113">
            <w:pP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Ventilation/Désagrégation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EC0BEF" w:rsidRPr="00401A19" w:rsidRDefault="00EC0BEF" w:rsidP="00DB1113">
            <w:pPr>
              <w:rPr>
                <w:bCs/>
                <w:sz w:val="20"/>
                <w:szCs w:val="20"/>
              </w:rPr>
            </w:pPr>
            <w:r w:rsidRPr="00401A19">
              <w:rPr>
                <w:bCs/>
                <w:sz w:val="20"/>
                <w:szCs w:val="20"/>
              </w:rPr>
              <w:t>Région, Age, Sexe</w:t>
            </w:r>
          </w:p>
        </w:tc>
      </w:tr>
      <w:tr w:rsidR="00EC0BEF" w:rsidRPr="00401A19" w:rsidTr="00DB1113">
        <w:trPr>
          <w:trHeight w:val="70"/>
          <w:jc w:val="center"/>
        </w:trPr>
        <w:tc>
          <w:tcPr>
            <w:tcW w:w="2362" w:type="dxa"/>
            <w:vMerge/>
            <w:tcBorders>
              <w:left w:val="single" w:sz="4" w:space="0" w:color="auto"/>
              <w:bottom w:val="single" w:sz="4" w:space="0" w:color="000000"/>
              <w:right w:val="single" w:sz="4" w:space="0" w:color="auto"/>
            </w:tcBorders>
            <w:vAlign w:val="center"/>
            <w:hideMark/>
          </w:tcPr>
          <w:p w:rsidR="00EC0BEF" w:rsidRPr="00401A19" w:rsidRDefault="00EC0BEF" w:rsidP="00DB1113">
            <w:pPr>
              <w:rPr>
                <w:sz w:val="20"/>
                <w:szCs w:val="20"/>
              </w:rPr>
            </w:pPr>
          </w:p>
        </w:tc>
        <w:tc>
          <w:tcPr>
            <w:tcW w:w="2902" w:type="dxa"/>
            <w:gridSpan w:val="2"/>
            <w:vMerge/>
            <w:tcBorders>
              <w:left w:val="single" w:sz="4" w:space="0" w:color="auto"/>
              <w:bottom w:val="single" w:sz="4" w:space="0" w:color="000000"/>
              <w:right w:val="single" w:sz="4" w:space="0" w:color="auto"/>
            </w:tcBorders>
            <w:vAlign w:val="center"/>
          </w:tcPr>
          <w:p w:rsidR="00EC0BEF" w:rsidRPr="00401A19" w:rsidRDefault="00EC0BEF" w:rsidP="00DB1113">
            <w:pPr>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Type de présentation suggérée</w:t>
            </w:r>
            <w:r w:rsidRPr="00401A19">
              <w:rPr>
                <w:sz w:val="20"/>
                <w:szCs w:val="20"/>
              </w:rPr>
              <w:t> :</w:t>
            </w: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EC0BEF" w:rsidRPr="00401A19" w:rsidRDefault="00EC0BEF" w:rsidP="00DB1113">
            <w:pPr>
              <w:rPr>
                <w:bCs/>
                <w:sz w:val="20"/>
                <w:szCs w:val="20"/>
              </w:rPr>
            </w:pPr>
            <w:r w:rsidRPr="00401A19">
              <w:rPr>
                <w:bCs/>
                <w:sz w:val="20"/>
                <w:szCs w:val="20"/>
              </w:rPr>
              <w:t>Tableau, Secteur, Courbe, Histogramme</w:t>
            </w:r>
          </w:p>
        </w:tc>
      </w:tr>
      <w:tr w:rsidR="00EC0BEF" w:rsidRPr="00401A19" w:rsidTr="00DB1113">
        <w:trPr>
          <w:trHeight w:val="70"/>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Utilisation et interprétation</w:t>
            </w:r>
            <w:r w:rsidRPr="00401A19">
              <w:rPr>
                <w:sz w:val="20"/>
                <w:szCs w:val="20"/>
              </w:rPr>
              <w:t xml:space="preserve"> : </w:t>
            </w:r>
          </w:p>
        </w:tc>
        <w:tc>
          <w:tcPr>
            <w:tcW w:w="80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C0BEF" w:rsidRPr="00401A19" w:rsidRDefault="00EC0BEF" w:rsidP="00DB1113">
            <w:pPr>
              <w:jc w:val="both"/>
              <w:rPr>
                <w:bCs/>
                <w:sz w:val="20"/>
                <w:szCs w:val="20"/>
              </w:rPr>
            </w:pPr>
            <w:r w:rsidRPr="00401A19">
              <w:rPr>
                <w:sz w:val="20"/>
                <w:szCs w:val="20"/>
              </w:rPr>
              <w:t>L’observation du nombre de personnes qui bénéficient du dépistage et des conseils et connaissent leur statut sérologique permet d’obtenir des indications sur la sensibilisation au dépistage et aux services de conseils dans le pays. Cet indicateur permet de comparer les tendances pour la quantité de services de dépistage et de conseils fournis et pour l’extension de ces services dans le temps. L’indicateur  permet  de savoir si les personnes qui ont bénéficié du dépistage ont bénéficié de la connaissance de leur statut sérologique</w:t>
            </w:r>
          </w:p>
        </w:tc>
      </w:tr>
      <w:tr w:rsidR="00EC0BEF" w:rsidRPr="00401A19" w:rsidTr="00DB1113">
        <w:trPr>
          <w:trHeight w:val="267"/>
          <w:jc w:val="center"/>
        </w:trPr>
        <w:tc>
          <w:tcPr>
            <w:tcW w:w="23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BEF" w:rsidRPr="00401A19" w:rsidRDefault="00EC0BEF" w:rsidP="00DB1113">
            <w:pPr>
              <w:rPr>
                <w:b/>
                <w:bCs/>
                <w:sz w:val="20"/>
                <w:szCs w:val="20"/>
              </w:rPr>
            </w:pPr>
            <w:r w:rsidRPr="00401A19">
              <w:rPr>
                <w:b/>
                <w:bCs/>
                <w:sz w:val="20"/>
                <w:szCs w:val="20"/>
              </w:rPr>
              <w:t>Utilisateurs potentiels :</w:t>
            </w:r>
          </w:p>
        </w:tc>
        <w:tc>
          <w:tcPr>
            <w:tcW w:w="805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EC0BEF" w:rsidRPr="00401A19" w:rsidRDefault="00EC0BEF" w:rsidP="00EC58DC">
            <w:pPr>
              <w:jc w:val="both"/>
              <w:rPr>
                <w:bCs/>
                <w:sz w:val="20"/>
                <w:szCs w:val="20"/>
              </w:rPr>
            </w:pPr>
            <w:r w:rsidRPr="00401A19">
              <w:rPr>
                <w:bCs/>
                <w:sz w:val="20"/>
                <w:szCs w:val="20"/>
              </w:rPr>
              <w:t>SP/CNLS-IST, PNLS-</w:t>
            </w:r>
            <w:r w:rsidR="00EC58DC" w:rsidRPr="00401A19">
              <w:rPr>
                <w:bCs/>
                <w:sz w:val="20"/>
                <w:szCs w:val="20"/>
              </w:rPr>
              <w:t>IST</w:t>
            </w:r>
            <w:r w:rsidRPr="00401A19">
              <w:rPr>
                <w:bCs/>
                <w:sz w:val="20"/>
                <w:szCs w:val="20"/>
              </w:rPr>
              <w:t xml:space="preserve">, Ministère de la santé, </w:t>
            </w:r>
            <w:r w:rsidR="00EC58DC" w:rsidRPr="00401A19">
              <w:rPr>
                <w:bCs/>
                <w:sz w:val="20"/>
                <w:szCs w:val="20"/>
              </w:rPr>
              <w:t xml:space="preserve">autres ministères, </w:t>
            </w:r>
            <w:r w:rsidRPr="00401A19">
              <w:rPr>
                <w:bCs/>
                <w:sz w:val="20"/>
                <w:szCs w:val="20"/>
              </w:rPr>
              <w:t>bailleurs, partenaires, OSC</w:t>
            </w:r>
          </w:p>
        </w:tc>
      </w:tr>
    </w:tbl>
    <w:p w:rsidR="00EC0BEF" w:rsidRDefault="00EC0BEF" w:rsidP="00BC1D45">
      <w:pPr>
        <w:rPr>
          <w:rFonts w:ascii="Arial Narrow" w:hAnsi="Arial Narrow"/>
          <w:b/>
          <w:sz w:val="18"/>
          <w:szCs w:val="18"/>
          <w:u w:val="single"/>
        </w:rPr>
      </w:pPr>
    </w:p>
    <w:p w:rsidR="00257C50" w:rsidRPr="00EC0BEF" w:rsidRDefault="00257C50" w:rsidP="00414A2E">
      <w:pPr>
        <w:pStyle w:val="Titre2"/>
        <w:numPr>
          <w:ilvl w:val="2"/>
          <w:numId w:val="41"/>
        </w:numPr>
        <w:pBdr>
          <w:bottom w:val="single" w:sz="4" w:space="1" w:color="auto"/>
        </w:pBdr>
        <w:shd w:val="clear" w:color="auto" w:fill="A8D08D" w:themeFill="accent6" w:themeFillTint="99"/>
        <w:jc w:val="left"/>
      </w:pPr>
      <w:bookmarkStart w:id="88" w:name="_Toc459573304"/>
      <w:r>
        <w:t>Femmes de 15-49 ans</w:t>
      </w:r>
      <w:bookmarkEnd w:id="88"/>
    </w:p>
    <w:p w:rsidR="00257C50" w:rsidRDefault="00257C50" w:rsidP="00257C50">
      <w:pPr>
        <w:rPr>
          <w:rFonts w:ascii="Arial Narrow" w:hAnsi="Arial Narrow"/>
          <w:sz w:val="18"/>
          <w:szCs w:val="18"/>
        </w:rPr>
      </w:pPr>
    </w:p>
    <w:p w:rsidR="00257C50" w:rsidRPr="00BA5C23" w:rsidRDefault="00257C50" w:rsidP="00BA5C23">
      <w:pPr>
        <w:pBdr>
          <w:bottom w:val="single" w:sz="4" w:space="1" w:color="auto"/>
        </w:pBdr>
        <w:shd w:val="clear" w:color="auto" w:fill="66FF33"/>
        <w:rPr>
          <w:rFonts w:ascii="Georgia" w:hAnsi="Georgia"/>
          <w:b/>
        </w:rPr>
      </w:pPr>
      <w:r w:rsidRPr="00BA5C23">
        <w:rPr>
          <w:rFonts w:ascii="Georgia" w:hAnsi="Georgia"/>
          <w:b/>
        </w:rPr>
        <w:t>Effet 1.5 : 90 % des femmes 15-49 ans adoptent des comportements à moindre risque au VIH </w:t>
      </w:r>
    </w:p>
    <w:p w:rsidR="00257C50" w:rsidRPr="00100472" w:rsidRDefault="00257C50" w:rsidP="00257C50">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257C50"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jc w:val="both"/>
              <w:rPr>
                <w:sz w:val="20"/>
                <w:szCs w:val="20"/>
              </w:rPr>
            </w:pPr>
            <w:r w:rsidRPr="00484DF2">
              <w:rPr>
                <w:sz w:val="20"/>
                <w:szCs w:val="20"/>
              </w:rPr>
              <w:t>Nombre de femmes de 15-49 ans sensibilisées sur les violences basées sur le genre, le VIH et le sida</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240F1D">
            <w:pPr>
              <w:jc w:val="both"/>
              <w:rPr>
                <w:bCs/>
                <w:sz w:val="20"/>
                <w:szCs w:val="20"/>
              </w:rPr>
            </w:pPr>
            <w:r w:rsidRPr="00401A19">
              <w:rPr>
                <w:bCs/>
                <w:sz w:val="20"/>
                <w:szCs w:val="20"/>
              </w:rPr>
              <w:t xml:space="preserve">Code : IEC </w:t>
            </w:r>
            <w:r w:rsidR="00240F1D">
              <w:rPr>
                <w:bCs/>
                <w:sz w:val="20"/>
                <w:szCs w:val="20"/>
              </w:rPr>
              <w:t>4</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257C50"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jc w:val="both"/>
              <w:rPr>
                <w:sz w:val="20"/>
                <w:szCs w:val="20"/>
              </w:rPr>
            </w:pPr>
            <w:r w:rsidRPr="00401A19">
              <w:rPr>
                <w:sz w:val="20"/>
                <w:szCs w:val="20"/>
              </w:rPr>
              <w:t>Mesurer le nombre de femmes de 15-49 ans touchées par les campagnes de sensibilisation sur les violences basées sur le genre, le VIH et le sida</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Définition : </w:t>
            </w:r>
            <w:r w:rsidRPr="00401A19">
              <w:rPr>
                <w:sz w:val="20"/>
                <w:szCs w:val="20"/>
              </w:rPr>
              <w:t>nombre de femmes de 15 à 49 ans exposées aux campagnes de sensibilisation sur les violences basées sur le genre, le VIH et le sida</w:t>
            </w:r>
          </w:p>
        </w:tc>
      </w:tr>
      <w:tr w:rsidR="00257C50"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Cs/>
                <w:sz w:val="20"/>
                <w:szCs w:val="20"/>
              </w:rPr>
              <w:t>Ministère de la promotion de la femme</w:t>
            </w:r>
          </w:p>
        </w:tc>
        <w:tc>
          <w:tcPr>
            <w:tcW w:w="2813"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Rapports d'activités</w:t>
            </w:r>
          </w:p>
        </w:tc>
      </w:tr>
      <w:tr w:rsidR="00257C50"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bCs/>
                <w:sz w:val="20"/>
                <w:szCs w:val="20"/>
              </w:rPr>
              <w:t>Routine (permanente)</w:t>
            </w:r>
          </w:p>
        </w:tc>
      </w:tr>
      <w:tr w:rsidR="00257C50" w:rsidRPr="00401A19" w:rsidTr="001E01CA">
        <w:trPr>
          <w:trHeight w:val="149"/>
          <w:jc w:val="center"/>
        </w:trPr>
        <w:tc>
          <w:tcPr>
            <w:tcW w:w="2366"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b/>
                <w:bCs/>
                <w:sz w:val="20"/>
                <w:szCs w:val="20"/>
              </w:rPr>
              <w:t>Age, Région</w:t>
            </w:r>
          </w:p>
        </w:tc>
      </w:tr>
      <w:tr w:rsidR="00257C50"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w:t>
            </w:r>
          </w:p>
        </w:tc>
      </w:tr>
      <w:tr w:rsidR="00257C50"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Cet indicateur permet de mesurer l'exposition des femmes de 15 à 49 ans aux informations sur les violences basées sur le genre, le VIH et le sida</w:t>
            </w:r>
          </w:p>
        </w:tc>
      </w:tr>
      <w:tr w:rsidR="00257C50"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Ministère de la promotion de la femme, autres ministères, OSC, bailleurs, partenaires</w:t>
            </w:r>
          </w:p>
        </w:tc>
      </w:tr>
    </w:tbl>
    <w:p w:rsidR="00257C50" w:rsidRPr="00100472" w:rsidRDefault="00257C50" w:rsidP="00257C50">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49"/>
        <w:gridCol w:w="1682"/>
        <w:gridCol w:w="1426"/>
        <w:gridCol w:w="2813"/>
        <w:gridCol w:w="1969"/>
        <w:gridCol w:w="7"/>
        <w:gridCol w:w="7"/>
      </w:tblGrid>
      <w:tr w:rsidR="00257C50" w:rsidRPr="00401A19" w:rsidTr="001E01CA">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jc w:val="both"/>
              <w:rPr>
                <w:b/>
                <w:bCs/>
                <w:sz w:val="20"/>
                <w:szCs w:val="20"/>
              </w:rPr>
            </w:pPr>
            <w:r w:rsidRPr="00401A19">
              <w:rPr>
                <w:b/>
                <w:bCs/>
                <w:sz w:val="20"/>
                <w:szCs w:val="20"/>
              </w:rPr>
              <w:t xml:space="preserve">Nom de l’indicateur : </w:t>
            </w:r>
          </w:p>
        </w:tc>
        <w:tc>
          <w:tcPr>
            <w:tcW w:w="5921" w:type="dxa"/>
            <w:gridSpan w:val="3"/>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rPr>
                <w:b/>
                <w:sz w:val="20"/>
                <w:szCs w:val="20"/>
              </w:rPr>
            </w:pPr>
            <w:r w:rsidRPr="00484DF2">
              <w:rPr>
                <w:b/>
                <w:sz w:val="20"/>
                <w:szCs w:val="20"/>
              </w:rPr>
              <w:t>Nombre de femmes de 15 – 49 ans ayant bénéficié de dépistage du VIH et de conseils au cours d'une période donnée, et qui connaissent le résultat du dépistage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240F1D">
            <w:pPr>
              <w:jc w:val="both"/>
              <w:rPr>
                <w:bCs/>
                <w:sz w:val="20"/>
                <w:szCs w:val="20"/>
              </w:rPr>
            </w:pPr>
            <w:r w:rsidRPr="00401A19">
              <w:rPr>
                <w:bCs/>
                <w:sz w:val="20"/>
                <w:szCs w:val="20"/>
              </w:rPr>
              <w:t> </w:t>
            </w:r>
            <w:r w:rsidR="00240F1D">
              <w:rPr>
                <w:bCs/>
                <w:sz w:val="20"/>
                <w:szCs w:val="20"/>
              </w:rPr>
              <w:t xml:space="preserve">Code : </w:t>
            </w:r>
            <w:r w:rsidRPr="00401A19">
              <w:rPr>
                <w:bCs/>
                <w:sz w:val="20"/>
                <w:szCs w:val="20"/>
              </w:rPr>
              <w:t xml:space="preserve">CDV </w:t>
            </w:r>
            <w:r w:rsidR="00240F1D">
              <w:rPr>
                <w:bCs/>
                <w:sz w:val="20"/>
                <w:szCs w:val="20"/>
              </w:rPr>
              <w:t>2</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jc w:val="both"/>
              <w:rPr>
                <w:b/>
                <w:bCs/>
                <w:sz w:val="20"/>
                <w:szCs w:val="20"/>
              </w:rPr>
            </w:pPr>
            <w:r w:rsidRPr="00401A19">
              <w:rPr>
                <w:b/>
                <w:bCs/>
                <w:sz w:val="20"/>
                <w:szCs w:val="20"/>
              </w:rPr>
              <w:t>TYPE D'INDICATEUR</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Niveau d'indicateur :</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Site</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257C50" w:rsidRPr="00401A19" w:rsidTr="001E01CA">
        <w:trPr>
          <w:gridAfter w:val="1"/>
          <w:wAfter w:w="7" w:type="dxa"/>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lastRenderedPageBreak/>
              <w:t>Objectif :</w:t>
            </w:r>
          </w:p>
        </w:tc>
        <w:tc>
          <w:tcPr>
            <w:tcW w:w="3108" w:type="dxa"/>
            <w:gridSpan w:val="2"/>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rPr>
                <w:sz w:val="20"/>
                <w:szCs w:val="20"/>
              </w:rPr>
            </w:pPr>
            <w:r w:rsidRPr="00401A19">
              <w:rPr>
                <w:sz w:val="20"/>
                <w:szCs w:val="20"/>
              </w:rPr>
              <w:t>Mesurer l’accès aux conseils, aux résultats du dépistage du VIH chez les femmes de 15 – 49 ans</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Définition : </w:t>
            </w:r>
            <w:r w:rsidRPr="00401A19">
              <w:rPr>
                <w:sz w:val="20"/>
                <w:szCs w:val="20"/>
              </w:rPr>
              <w:t>Nombre de femmes de 15 – 49 ans ayant bénéficié d’un dépistage du VIH et de conseils au cours d'une période donnée, dans un site quelques soient la méthode utilisée et le contexte, et qui connaissent le résultat du dépistage.</w:t>
            </w:r>
          </w:p>
        </w:tc>
      </w:tr>
      <w:tr w:rsidR="00257C50" w:rsidRPr="00401A19" w:rsidTr="001E01CA">
        <w:trPr>
          <w:gridAfter w:val="2"/>
          <w:wAfter w:w="14" w:type="dxa"/>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3108"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Registre de conseil dépistage, rapport d'activités de conseils dépistage</w:t>
            </w:r>
          </w:p>
        </w:tc>
      </w:tr>
      <w:tr w:rsidR="00257C50" w:rsidRPr="00401A19" w:rsidTr="001E01CA">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3108"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bCs/>
                <w:sz w:val="20"/>
                <w:szCs w:val="20"/>
              </w:rPr>
              <w:t>Routine (permanente)</w:t>
            </w:r>
          </w:p>
        </w:tc>
      </w:tr>
      <w:tr w:rsidR="00257C50" w:rsidRPr="00401A19" w:rsidTr="001E01CA">
        <w:trPr>
          <w:trHeight w:val="149"/>
          <w:jc w:val="center"/>
        </w:trPr>
        <w:tc>
          <w:tcPr>
            <w:tcW w:w="2349"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3108"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b/>
                <w:bCs/>
                <w:sz w:val="20"/>
                <w:szCs w:val="20"/>
              </w:rPr>
              <w:t>Age, Région</w:t>
            </w:r>
          </w:p>
        </w:tc>
      </w:tr>
      <w:tr w:rsidR="00257C50" w:rsidRPr="00401A19" w:rsidTr="001E01CA">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3108"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 Secteurs, Histogramme</w:t>
            </w:r>
          </w:p>
        </w:tc>
      </w:tr>
      <w:tr w:rsidR="00257C50" w:rsidRPr="00401A19" w:rsidTr="001E01CA">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 xml:space="preserve">L’observation du nombre de personnes qui bénéficient du dépistage et des conseils et connaissent leur statut sérologique permet d’obtenir des indications sur la sensibilisation au dépistage et aux services de conseils dans le pays. Cet indicateur permet de comparer les tendances pour la quantité de services de dépistage et de conseils fournis et pour l’extension de ces services dans le temps. L’indicateur  permet  de savoir si les personnes qui ont bénéficié du dépistage ont bénéficié de la connaissance de leur statut sérologique. </w:t>
            </w:r>
          </w:p>
        </w:tc>
      </w:tr>
      <w:tr w:rsidR="00257C50" w:rsidRPr="00401A19" w:rsidTr="001E01CA">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PNLS/IST, Ministère de la santé, bailleurs, partenaires, OSC</w:t>
            </w:r>
          </w:p>
        </w:tc>
      </w:tr>
    </w:tbl>
    <w:p w:rsidR="00257C50" w:rsidRPr="00B61287" w:rsidRDefault="00257C50" w:rsidP="00257C50">
      <w:pPr>
        <w:rPr>
          <w:rFonts w:ascii="Arial Narrow" w:hAnsi="Arial Narrow"/>
          <w:sz w:val="16"/>
          <w:szCs w:val="16"/>
        </w:rPr>
      </w:pPr>
    </w:p>
    <w:tbl>
      <w:tblPr>
        <w:tblW w:w="10253" w:type="dxa"/>
        <w:jc w:val="center"/>
        <w:tblLayout w:type="fixed"/>
        <w:tblCellMar>
          <w:left w:w="70" w:type="dxa"/>
          <w:right w:w="70" w:type="dxa"/>
        </w:tblCellMar>
        <w:tblLook w:val="04A0" w:firstRow="1" w:lastRow="0" w:firstColumn="1" w:lastColumn="0" w:noHBand="0" w:noVBand="1"/>
      </w:tblPr>
      <w:tblGrid>
        <w:gridCol w:w="2349"/>
        <w:gridCol w:w="1682"/>
        <w:gridCol w:w="1426"/>
        <w:gridCol w:w="2813"/>
        <w:gridCol w:w="1969"/>
        <w:gridCol w:w="7"/>
        <w:gridCol w:w="7"/>
      </w:tblGrid>
      <w:tr w:rsidR="00257C50" w:rsidRPr="00401A19" w:rsidTr="001E01CA">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rPr>
                <w:b/>
                <w:bCs/>
                <w:sz w:val="20"/>
                <w:szCs w:val="20"/>
              </w:rPr>
            </w:pPr>
            <w:r w:rsidRPr="00401A19">
              <w:rPr>
                <w:b/>
                <w:bCs/>
                <w:sz w:val="20"/>
                <w:szCs w:val="20"/>
              </w:rPr>
              <w:t xml:space="preserve">Nom de l’indicateur : </w:t>
            </w:r>
          </w:p>
        </w:tc>
        <w:tc>
          <w:tcPr>
            <w:tcW w:w="5921" w:type="dxa"/>
            <w:gridSpan w:val="3"/>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jc w:val="both"/>
              <w:rPr>
                <w:sz w:val="20"/>
                <w:szCs w:val="20"/>
              </w:rPr>
            </w:pPr>
            <w:r w:rsidRPr="00484DF2">
              <w:rPr>
                <w:sz w:val="20"/>
                <w:szCs w:val="20"/>
              </w:rPr>
              <w:t>Nombre de préservatifs (masculins ou féminins) distribués aux femmes de 15-49 ans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Code : PRE1</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rPr>
                <w:b/>
                <w:bCs/>
                <w:sz w:val="20"/>
                <w:szCs w:val="20"/>
              </w:rPr>
            </w:pPr>
            <w:r w:rsidRPr="00401A19">
              <w:rPr>
                <w:b/>
                <w:bCs/>
                <w:sz w:val="20"/>
                <w:szCs w:val="20"/>
              </w:rPr>
              <w:t>TYPE D'INDICATEUR</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Niveau d'indicateur :</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257C50" w:rsidRPr="00401A19" w:rsidTr="001E01CA">
        <w:trPr>
          <w:gridAfter w:val="1"/>
          <w:wAfter w:w="7" w:type="dxa"/>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Objectif :</w:t>
            </w:r>
          </w:p>
        </w:tc>
        <w:tc>
          <w:tcPr>
            <w:tcW w:w="3108" w:type="dxa"/>
            <w:gridSpan w:val="2"/>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jc w:val="both"/>
              <w:rPr>
                <w:sz w:val="20"/>
                <w:szCs w:val="20"/>
              </w:rPr>
            </w:pPr>
            <w:r w:rsidRPr="00401A19">
              <w:rPr>
                <w:sz w:val="20"/>
                <w:szCs w:val="20"/>
              </w:rPr>
              <w:t>Mesurer l’offre de préservatif aux femmes de 15-49 ans</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Définition : </w:t>
            </w:r>
            <w:r w:rsidRPr="00401A19">
              <w:rPr>
                <w:sz w:val="20"/>
                <w:szCs w:val="20"/>
              </w:rPr>
              <w:t xml:space="preserve">nombre de femmes de 15 à 49 ans ayant bénéficié de préservatifs </w:t>
            </w:r>
          </w:p>
        </w:tc>
      </w:tr>
      <w:tr w:rsidR="00257C50" w:rsidRPr="00401A19" w:rsidTr="001E01CA">
        <w:trPr>
          <w:gridAfter w:val="2"/>
          <w:wAfter w:w="14" w:type="dxa"/>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3108"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Cs/>
                <w:sz w:val="20"/>
                <w:szCs w:val="20"/>
              </w:rPr>
              <w:t xml:space="preserve"> SP/CNLS-IST</w:t>
            </w:r>
          </w:p>
        </w:tc>
        <w:tc>
          <w:tcPr>
            <w:tcW w:w="2813"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Registres de distribution</w:t>
            </w:r>
          </w:p>
        </w:tc>
      </w:tr>
      <w:tr w:rsidR="00257C50" w:rsidRPr="00401A19" w:rsidTr="001E01CA">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3108"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 xml:space="preserve">Comptage </w:t>
            </w:r>
          </w:p>
        </w:tc>
        <w:tc>
          <w:tcPr>
            <w:tcW w:w="2813" w:type="dxa"/>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bCs/>
                <w:sz w:val="20"/>
                <w:szCs w:val="20"/>
              </w:rPr>
              <w:t>Routine (permanente)</w:t>
            </w:r>
          </w:p>
        </w:tc>
      </w:tr>
      <w:tr w:rsidR="00257C50" w:rsidRPr="00401A19" w:rsidTr="001E01CA">
        <w:trPr>
          <w:trHeight w:val="149"/>
          <w:jc w:val="center"/>
        </w:trPr>
        <w:tc>
          <w:tcPr>
            <w:tcW w:w="2349"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3108"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jc w:val="both"/>
              <w:rPr>
                <w:sz w:val="20"/>
                <w:szCs w:val="20"/>
              </w:rPr>
            </w:pPr>
            <w:r w:rsidRPr="00401A19">
              <w:rPr>
                <w:sz w:val="20"/>
                <w:szCs w:val="20"/>
              </w:rPr>
              <w:t>Type de préservatif</w:t>
            </w:r>
          </w:p>
        </w:tc>
      </w:tr>
      <w:tr w:rsidR="00257C50" w:rsidRPr="00401A19" w:rsidTr="001E01CA">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3108"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w:t>
            </w:r>
          </w:p>
        </w:tc>
      </w:tr>
      <w:tr w:rsidR="00257C50" w:rsidRPr="00401A19" w:rsidTr="001E01CA">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Cet indicateur permet de suivre l'utilisation des services de distribution de préservatif  par les femmes de 15 à 49 ans</w:t>
            </w:r>
          </w:p>
        </w:tc>
      </w:tr>
      <w:tr w:rsidR="00257C50" w:rsidRPr="00401A19" w:rsidTr="001E01CA">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90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DSF, autres ministères, OSC, bailleurs, partenaires</w:t>
            </w:r>
          </w:p>
        </w:tc>
      </w:tr>
    </w:tbl>
    <w:p w:rsidR="00257C50" w:rsidRPr="00B61287" w:rsidRDefault="00257C50" w:rsidP="00257C50">
      <w:pPr>
        <w:rPr>
          <w:rFonts w:ascii="Arial Narrow" w:hAnsi="Arial Narrow"/>
          <w:sz w:val="16"/>
          <w:szCs w:val="16"/>
        </w:rPr>
      </w:pPr>
    </w:p>
    <w:tbl>
      <w:tblPr>
        <w:tblW w:w="10253" w:type="dxa"/>
        <w:jc w:val="center"/>
        <w:tblLayout w:type="fixed"/>
        <w:tblCellMar>
          <w:left w:w="70" w:type="dxa"/>
          <w:right w:w="70" w:type="dxa"/>
        </w:tblCellMar>
        <w:tblLook w:val="04A0" w:firstRow="1" w:lastRow="0" w:firstColumn="1" w:lastColumn="0" w:noHBand="0" w:noVBand="1"/>
      </w:tblPr>
      <w:tblGrid>
        <w:gridCol w:w="2349"/>
        <w:gridCol w:w="1682"/>
        <w:gridCol w:w="1011"/>
        <w:gridCol w:w="415"/>
        <w:gridCol w:w="2813"/>
        <w:gridCol w:w="1969"/>
        <w:gridCol w:w="7"/>
        <w:gridCol w:w="7"/>
      </w:tblGrid>
      <w:tr w:rsidR="00257C50" w:rsidRPr="00401A19" w:rsidTr="001E01CA">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jc w:val="both"/>
              <w:rPr>
                <w:b/>
                <w:bCs/>
                <w:sz w:val="20"/>
                <w:szCs w:val="20"/>
              </w:rPr>
            </w:pPr>
            <w:r w:rsidRPr="00401A19">
              <w:rPr>
                <w:b/>
                <w:bCs/>
                <w:sz w:val="20"/>
                <w:szCs w:val="20"/>
              </w:rPr>
              <w:t xml:space="preserve">Nom de l’indicateur : </w:t>
            </w:r>
          </w:p>
        </w:tc>
        <w:tc>
          <w:tcPr>
            <w:tcW w:w="5921" w:type="dxa"/>
            <w:gridSpan w:val="4"/>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jc w:val="both"/>
              <w:rPr>
                <w:sz w:val="20"/>
                <w:szCs w:val="20"/>
              </w:rPr>
            </w:pPr>
            <w:r w:rsidRPr="00484DF2">
              <w:rPr>
                <w:sz w:val="20"/>
                <w:szCs w:val="20"/>
              </w:rPr>
              <w:t>Nombre de femmes de 15-49 ans ayant bénéficié de préservatifs masculins et  féminins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PRE 3</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jc w:val="both"/>
              <w:rPr>
                <w:b/>
                <w:bCs/>
                <w:sz w:val="20"/>
                <w:szCs w:val="20"/>
              </w:rPr>
            </w:pPr>
            <w:r w:rsidRPr="00401A19">
              <w:rPr>
                <w:b/>
                <w:bCs/>
                <w:sz w:val="20"/>
                <w:szCs w:val="20"/>
              </w:rPr>
              <w:t>TYPE D'INDICATEUR</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6"/>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Niveau d'indicateur :</w:t>
            </w:r>
          </w:p>
        </w:tc>
        <w:tc>
          <w:tcPr>
            <w:tcW w:w="1682"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Régional</w:t>
            </w:r>
          </w:p>
        </w:tc>
        <w:tc>
          <w:tcPr>
            <w:tcW w:w="6222" w:type="dxa"/>
            <w:gridSpan w:val="6"/>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257C50" w:rsidRPr="00401A19" w:rsidTr="001E01CA">
        <w:trPr>
          <w:gridAfter w:val="1"/>
          <w:wAfter w:w="7" w:type="dxa"/>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Objectif :</w:t>
            </w:r>
          </w:p>
        </w:tc>
        <w:tc>
          <w:tcPr>
            <w:tcW w:w="3108" w:type="dxa"/>
            <w:gridSpan w:val="3"/>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jc w:val="both"/>
              <w:rPr>
                <w:sz w:val="20"/>
                <w:szCs w:val="20"/>
              </w:rPr>
            </w:pPr>
            <w:r w:rsidRPr="00401A19">
              <w:rPr>
                <w:sz w:val="20"/>
                <w:szCs w:val="20"/>
              </w:rPr>
              <w:t>Mesurer l’accès aux préservatifs</w:t>
            </w:r>
            <w:r w:rsidRPr="00401A19" w:rsidDel="00082782">
              <w:rPr>
                <w:sz w:val="20"/>
                <w:szCs w:val="20"/>
              </w:rPr>
              <w:t xml:space="preserve"> </w:t>
            </w:r>
            <w:r w:rsidRPr="00401A19">
              <w:rPr>
                <w:sz w:val="20"/>
                <w:szCs w:val="20"/>
              </w:rPr>
              <w:t>chez les femmes de 15-49 ans</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Définition :</w:t>
            </w:r>
            <w:r w:rsidRPr="00401A19">
              <w:rPr>
                <w:sz w:val="20"/>
                <w:szCs w:val="20"/>
              </w:rPr>
              <w:t xml:space="preserve"> Il s'agit du nombre estimé de femmes de 15-49 ans ayant bénéficié de distribution de préservatif </w:t>
            </w:r>
          </w:p>
        </w:tc>
      </w:tr>
      <w:tr w:rsidR="00257C50" w:rsidRPr="00401A19" w:rsidTr="001E01CA">
        <w:trPr>
          <w:gridAfter w:val="2"/>
          <w:wAfter w:w="14" w:type="dxa"/>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2693"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Cs/>
                <w:sz w:val="20"/>
                <w:szCs w:val="20"/>
              </w:rPr>
              <w:t xml:space="preserve"> SP/CNLS-IST</w:t>
            </w:r>
          </w:p>
        </w:tc>
        <w:tc>
          <w:tcPr>
            <w:tcW w:w="3228"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Fiche de distribution des préservatifs</w:t>
            </w:r>
          </w:p>
          <w:p w:rsidR="00257C50" w:rsidRPr="00401A19" w:rsidRDefault="00257C50" w:rsidP="001E01CA">
            <w:pPr>
              <w:rPr>
                <w:b/>
                <w:bCs/>
                <w:sz w:val="20"/>
                <w:szCs w:val="20"/>
              </w:rPr>
            </w:pPr>
          </w:p>
        </w:tc>
      </w:tr>
      <w:tr w:rsidR="00257C50" w:rsidRPr="00401A19" w:rsidTr="001E01CA">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2693"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Comptage</w:t>
            </w:r>
          </w:p>
        </w:tc>
        <w:tc>
          <w:tcPr>
            <w:tcW w:w="3228" w:type="dxa"/>
            <w:gridSpan w:val="2"/>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bCs/>
                <w:sz w:val="20"/>
                <w:szCs w:val="20"/>
              </w:rPr>
              <w:t>Routine (permanente</w:t>
            </w:r>
          </w:p>
        </w:tc>
      </w:tr>
      <w:tr w:rsidR="00257C50" w:rsidRPr="00401A19" w:rsidTr="001E01CA">
        <w:trPr>
          <w:trHeight w:val="149"/>
          <w:jc w:val="center"/>
        </w:trPr>
        <w:tc>
          <w:tcPr>
            <w:tcW w:w="2349"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2693"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Age, Région</w:t>
            </w:r>
          </w:p>
        </w:tc>
      </w:tr>
      <w:tr w:rsidR="00257C50" w:rsidRPr="00401A19" w:rsidTr="001E01CA">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2693"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32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 Histogramme, Secteur</w:t>
            </w:r>
          </w:p>
        </w:tc>
      </w:tr>
      <w:tr w:rsidR="00257C50" w:rsidRPr="00401A19" w:rsidTr="001E01CA">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9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Cet indicateur permet d'estimer la couverture en utilisation de préservatifs chez les femmes de 15-49 ans</w:t>
            </w:r>
          </w:p>
        </w:tc>
      </w:tr>
      <w:tr w:rsidR="00257C50" w:rsidRPr="00401A19" w:rsidTr="001E01CA">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9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PNLS/IST, Ministère de la santé, autres ministères, bailleurs, partenaires, OSC</w:t>
            </w:r>
          </w:p>
        </w:tc>
      </w:tr>
    </w:tbl>
    <w:p w:rsidR="00257C50" w:rsidRPr="00100472" w:rsidRDefault="00257C50" w:rsidP="00257C50">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257C50"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jc w:val="both"/>
              <w:rPr>
                <w:b/>
                <w:sz w:val="20"/>
                <w:szCs w:val="20"/>
              </w:rPr>
            </w:pPr>
            <w:r w:rsidRPr="00484DF2">
              <w:rPr>
                <w:b/>
                <w:sz w:val="20"/>
                <w:szCs w:val="20"/>
              </w:rPr>
              <w:t>Nombre de cas d’IST diagnostiqués et traités chez les femmes de 15-49 ans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240F1D">
            <w:pPr>
              <w:jc w:val="both"/>
              <w:rPr>
                <w:bCs/>
                <w:sz w:val="20"/>
                <w:szCs w:val="20"/>
              </w:rPr>
            </w:pPr>
            <w:r w:rsidRPr="00401A19">
              <w:rPr>
                <w:bCs/>
                <w:sz w:val="20"/>
                <w:szCs w:val="20"/>
              </w:rPr>
              <w:t xml:space="preserve">Code : IST 1 </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257C50"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lastRenderedPageBreak/>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rPr>
                <w:sz w:val="20"/>
                <w:szCs w:val="20"/>
              </w:rPr>
            </w:pPr>
            <w:r w:rsidRPr="00401A19">
              <w:rPr>
                <w:sz w:val="20"/>
                <w:szCs w:val="20"/>
              </w:rPr>
              <w:t>Évaluer les progrès dans l’accès au service de prise en charge des infections sexuellement transmissibles et suivre le profil épidémiologique des IST chez les femmes de 15-49 ans</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Définition : </w:t>
            </w:r>
            <w:r w:rsidRPr="00401A19">
              <w:rPr>
                <w:sz w:val="20"/>
                <w:szCs w:val="20"/>
              </w:rPr>
              <w:t>nombre de cas d'IST diagnostiqués et traités chez les femmes de 15 – 49 ans suivant le protocole national</w:t>
            </w:r>
          </w:p>
        </w:tc>
      </w:tr>
      <w:tr w:rsidR="00257C50"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Registres de prise en charge des cas d'IST</w:t>
            </w:r>
          </w:p>
        </w:tc>
      </w:tr>
      <w:tr w:rsidR="00257C50"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bCs/>
                <w:sz w:val="20"/>
                <w:szCs w:val="20"/>
              </w:rPr>
              <w:t>Routine (permanente)</w:t>
            </w:r>
          </w:p>
        </w:tc>
      </w:tr>
      <w:tr w:rsidR="00257C50" w:rsidRPr="00401A19" w:rsidTr="001E01CA">
        <w:trPr>
          <w:trHeight w:val="149"/>
          <w:jc w:val="center"/>
        </w:trPr>
        <w:tc>
          <w:tcPr>
            <w:tcW w:w="2366"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Age, Région</w:t>
            </w:r>
          </w:p>
        </w:tc>
      </w:tr>
      <w:tr w:rsidR="00257C50"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w:t>
            </w:r>
          </w:p>
        </w:tc>
      </w:tr>
      <w:tr w:rsidR="00257C50"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 xml:space="preserve">Cet indicateur permet de suivre la prise en charge des cas d'IST chez les femmes de 15 à 49 ans </w:t>
            </w:r>
          </w:p>
        </w:tc>
      </w:tr>
      <w:tr w:rsidR="00257C50"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PNLS-IST, ministère de la santé, autres ministères, OSC, bailleurs, partenaires</w:t>
            </w:r>
          </w:p>
        </w:tc>
      </w:tr>
    </w:tbl>
    <w:p w:rsidR="00257C50" w:rsidRPr="00100472" w:rsidRDefault="00257C50" w:rsidP="00257C50">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257C50"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7C50" w:rsidRPr="00401A19" w:rsidRDefault="00257C50"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257C50" w:rsidRPr="00484DF2" w:rsidRDefault="00257C50" w:rsidP="001E01CA">
            <w:pPr>
              <w:jc w:val="both"/>
              <w:rPr>
                <w:b/>
                <w:sz w:val="20"/>
                <w:szCs w:val="20"/>
              </w:rPr>
            </w:pPr>
            <w:r w:rsidRPr="00484DF2">
              <w:rPr>
                <w:b/>
                <w:sz w:val="20"/>
                <w:szCs w:val="20"/>
              </w:rPr>
              <w:t>Nombre de femmes de 15-49 ans victimes de violence ayant bénéficié d’une prise en charge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257C50" w:rsidRPr="00401A19" w:rsidRDefault="00257C50" w:rsidP="00525341">
            <w:pPr>
              <w:jc w:val="both"/>
              <w:rPr>
                <w:bCs/>
                <w:sz w:val="20"/>
                <w:szCs w:val="20"/>
              </w:rPr>
            </w:pPr>
            <w:r w:rsidRPr="00401A19">
              <w:rPr>
                <w:bCs/>
                <w:sz w:val="20"/>
                <w:szCs w:val="20"/>
              </w:rPr>
              <w:t xml:space="preserve">Code : SAP </w:t>
            </w:r>
            <w:r w:rsidR="00525341">
              <w:rPr>
                <w:bCs/>
                <w:sz w:val="20"/>
                <w:szCs w:val="20"/>
              </w:rPr>
              <w:t>7</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257C50" w:rsidRPr="00401A19" w:rsidRDefault="00257C50"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257C50"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257C50"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257C50" w:rsidRPr="00401A19" w:rsidRDefault="00257C50"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257C50" w:rsidRPr="00401A19" w:rsidRDefault="00257C50" w:rsidP="001E01CA">
            <w:pPr>
              <w:jc w:val="both"/>
              <w:rPr>
                <w:sz w:val="20"/>
                <w:szCs w:val="20"/>
              </w:rPr>
            </w:pPr>
            <w:r w:rsidRPr="00401A19">
              <w:rPr>
                <w:sz w:val="20"/>
                <w:szCs w:val="20"/>
              </w:rPr>
              <w:t>Mesurer l’accès à la prise en charge des femmes de 15 – 49 ans victimes de violence</w:t>
            </w:r>
          </w:p>
        </w:tc>
        <w:tc>
          <w:tcPr>
            <w:tcW w:w="4789" w:type="dxa"/>
            <w:gridSpan w:val="3"/>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jc w:val="both"/>
              <w:rPr>
                <w:bCs/>
                <w:sz w:val="20"/>
                <w:szCs w:val="20"/>
              </w:rPr>
            </w:pPr>
            <w:r w:rsidRPr="00401A19">
              <w:rPr>
                <w:bCs/>
                <w:sz w:val="20"/>
                <w:szCs w:val="20"/>
              </w:rPr>
              <w:t xml:space="preserve">Définition : </w:t>
            </w:r>
            <w:r w:rsidRPr="00401A19">
              <w:rPr>
                <w:sz w:val="20"/>
                <w:szCs w:val="20"/>
              </w:rPr>
              <w:t xml:space="preserve">nombre de femmes de 15 à 49 ans victimes de violence et ayant bénéficié de la prise en charge. </w:t>
            </w:r>
          </w:p>
        </w:tc>
      </w:tr>
      <w:tr w:rsidR="00257C50"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Cs/>
                <w:sz w:val="20"/>
                <w:szCs w:val="20"/>
              </w:rPr>
              <w:t xml:space="preserve">Observatoire des droits humains et VIH </w:t>
            </w:r>
          </w:p>
        </w:tc>
        <w:tc>
          <w:tcPr>
            <w:tcW w:w="2813" w:type="dxa"/>
            <w:tcBorders>
              <w:top w:val="nil"/>
              <w:left w:val="nil"/>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Rapport d’activités</w:t>
            </w:r>
          </w:p>
        </w:tc>
      </w:tr>
      <w:tr w:rsidR="00257C50"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257C50" w:rsidRPr="00401A19" w:rsidRDefault="00257C50"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257C50" w:rsidRPr="00401A19" w:rsidRDefault="00257C50"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257C50" w:rsidRPr="00401A19" w:rsidRDefault="00257C50" w:rsidP="001E01CA">
            <w:pPr>
              <w:rPr>
                <w:b/>
                <w:bCs/>
                <w:sz w:val="20"/>
                <w:szCs w:val="20"/>
              </w:rPr>
            </w:pPr>
            <w:r w:rsidRPr="00401A19">
              <w:rPr>
                <w:sz w:val="20"/>
                <w:szCs w:val="20"/>
              </w:rPr>
              <w:t>Routine (permanente)</w:t>
            </w:r>
          </w:p>
        </w:tc>
      </w:tr>
      <w:tr w:rsidR="00257C50" w:rsidRPr="00401A19" w:rsidTr="001E01CA">
        <w:trPr>
          <w:trHeight w:val="149"/>
          <w:jc w:val="center"/>
        </w:trPr>
        <w:tc>
          <w:tcPr>
            <w:tcW w:w="2366" w:type="dxa"/>
            <w:vMerge/>
            <w:tcBorders>
              <w:left w:val="single" w:sz="4" w:space="0" w:color="auto"/>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Age, Région</w:t>
            </w:r>
          </w:p>
        </w:tc>
      </w:tr>
      <w:tr w:rsidR="00257C50"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257C50" w:rsidRPr="00401A19" w:rsidRDefault="00257C50"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257C50" w:rsidRPr="00401A19" w:rsidRDefault="00257C50"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7C50" w:rsidRPr="00401A19" w:rsidRDefault="00257C50" w:rsidP="001E01CA">
            <w:pPr>
              <w:rPr>
                <w:bCs/>
                <w:sz w:val="20"/>
                <w:szCs w:val="20"/>
              </w:rPr>
            </w:pPr>
            <w:r w:rsidRPr="00401A19">
              <w:rPr>
                <w:bCs/>
                <w:sz w:val="20"/>
                <w:szCs w:val="20"/>
              </w:rPr>
              <w:t>Tableau, Courbe</w:t>
            </w:r>
          </w:p>
        </w:tc>
      </w:tr>
      <w:tr w:rsidR="00257C50"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sz w:val="20"/>
                <w:szCs w:val="20"/>
              </w:rPr>
              <w:t xml:space="preserve">Cet indicateur permet de suivre la prise en charge de femmes de 15 – 49 ans victimes de  violences </w:t>
            </w:r>
          </w:p>
        </w:tc>
      </w:tr>
      <w:tr w:rsidR="00257C50"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50" w:rsidRPr="00401A19" w:rsidRDefault="00257C50" w:rsidP="001E01CA">
            <w:pPr>
              <w:rPr>
                <w:b/>
                <w:bCs/>
                <w:sz w:val="20"/>
                <w:szCs w:val="20"/>
              </w:rPr>
            </w:pPr>
            <w:r w:rsidRPr="00401A19">
              <w:rPr>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57C50" w:rsidRPr="00401A19" w:rsidRDefault="00257C50" w:rsidP="001E01CA">
            <w:pPr>
              <w:jc w:val="both"/>
              <w:rPr>
                <w:bCs/>
                <w:sz w:val="20"/>
                <w:szCs w:val="20"/>
              </w:rPr>
            </w:pPr>
            <w:r w:rsidRPr="00401A19">
              <w:rPr>
                <w:bCs/>
                <w:sz w:val="20"/>
                <w:szCs w:val="20"/>
              </w:rPr>
              <w:t>SP/CNLS-IST, PNLS-IST, les ministères, OSC, bailleurs, partenaires</w:t>
            </w:r>
          </w:p>
        </w:tc>
      </w:tr>
    </w:tbl>
    <w:p w:rsidR="00257C50" w:rsidRDefault="00257C50" w:rsidP="00BC1D45">
      <w:pPr>
        <w:rPr>
          <w:rFonts w:ascii="Arial Narrow" w:hAnsi="Arial Narrow"/>
          <w:b/>
          <w:sz w:val="18"/>
          <w:szCs w:val="18"/>
          <w:u w:val="single"/>
        </w:rPr>
      </w:pPr>
    </w:p>
    <w:p w:rsidR="00257C50" w:rsidRDefault="00257C50" w:rsidP="00BC1D45">
      <w:pPr>
        <w:rPr>
          <w:rFonts w:ascii="Arial Narrow" w:hAnsi="Arial Narrow"/>
          <w:b/>
          <w:sz w:val="18"/>
          <w:szCs w:val="18"/>
          <w:u w:val="single"/>
        </w:rPr>
      </w:pPr>
    </w:p>
    <w:p w:rsidR="00CE2B73" w:rsidRDefault="00CE2B73" w:rsidP="00414A2E">
      <w:pPr>
        <w:pStyle w:val="Titre2"/>
        <w:numPr>
          <w:ilvl w:val="2"/>
          <w:numId w:val="41"/>
        </w:numPr>
        <w:pBdr>
          <w:bottom w:val="single" w:sz="4" w:space="1" w:color="auto"/>
        </w:pBdr>
        <w:shd w:val="clear" w:color="auto" w:fill="A8D08D" w:themeFill="accent6" w:themeFillTint="99"/>
        <w:jc w:val="left"/>
      </w:pPr>
      <w:bookmarkStart w:id="89" w:name="_Toc459573305"/>
      <w:r>
        <w:t>Femmes séropositives en âge de procréer</w:t>
      </w:r>
      <w:bookmarkEnd w:id="89"/>
    </w:p>
    <w:p w:rsidR="00CE2B73" w:rsidRDefault="00CE2B73" w:rsidP="00CE2B73"/>
    <w:p w:rsidR="00CE2B73" w:rsidRPr="00BA5C23" w:rsidRDefault="00CE2B73" w:rsidP="00BA5C23">
      <w:pPr>
        <w:pBdr>
          <w:bottom w:val="single" w:sz="4" w:space="1" w:color="auto"/>
        </w:pBdr>
        <w:shd w:val="clear" w:color="auto" w:fill="66FF33"/>
        <w:rPr>
          <w:rFonts w:ascii="Georgia" w:hAnsi="Georgia"/>
          <w:b/>
        </w:rPr>
      </w:pPr>
      <w:r w:rsidRPr="00BA5C23">
        <w:rPr>
          <w:rFonts w:ascii="Georgia" w:hAnsi="Georgia"/>
          <w:b/>
        </w:rPr>
        <w:t>Effet 1.6 : 90 % des femmes en âge de procréer séropositives adoptent une méthode de planification de leur choix en particulier la double protection </w:t>
      </w:r>
    </w:p>
    <w:p w:rsidR="00CE2B73" w:rsidRPr="008A37D4" w:rsidRDefault="00CE2B73" w:rsidP="00CE2B73"/>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préservatifs (masculins ou féminins) distribués aux femmes séropositives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Code : PRE 1</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 xml:space="preserve">Mesurer l’offre de préservatif aux femmes séropositives </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préservatifs (masculins ou féminins) distribués aux femmes séropositives</w:t>
            </w:r>
          </w:p>
        </w:tc>
      </w:tr>
      <w:tr w:rsidR="00CE2B73"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Plate-forme</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de distribution</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Cs/>
                <w:sz w:val="20"/>
                <w:szCs w:val="20"/>
              </w:rPr>
              <w:t>Région,</w:t>
            </w:r>
            <w:r w:rsidRPr="00401A19">
              <w:rPr>
                <w:b/>
                <w:bCs/>
                <w:sz w:val="20"/>
                <w:szCs w:val="20"/>
              </w:rPr>
              <w:t xml:space="preserve"> </w:t>
            </w:r>
            <w:r w:rsidRPr="00401A19">
              <w:rPr>
                <w:sz w:val="20"/>
                <w:szCs w:val="20"/>
              </w:rPr>
              <w:t xml:space="preserve"> Type de préservatif</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suivre la couverture de  services de distribution de préservatif  aux femmes séropositives</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DSME/PF, les ministères, OSC, bailleurs, partenaires</w:t>
            </w:r>
          </w:p>
        </w:tc>
      </w:tr>
    </w:tbl>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52"/>
        <w:gridCol w:w="1679"/>
        <w:gridCol w:w="1426"/>
        <w:gridCol w:w="2813"/>
        <w:gridCol w:w="1969"/>
        <w:gridCol w:w="7"/>
        <w:gridCol w:w="7"/>
      </w:tblGrid>
      <w:tr w:rsidR="00CE2B73" w:rsidRPr="00401A19" w:rsidTr="001E01CA">
        <w:trPr>
          <w:trHeight w:val="288"/>
          <w:jc w:val="center"/>
        </w:trPr>
        <w:tc>
          <w:tcPr>
            <w:tcW w:w="2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18"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Nombre de contraceptifs distribués aux femmes séropositives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525341">
            <w:pPr>
              <w:jc w:val="both"/>
              <w:rPr>
                <w:bCs/>
                <w:sz w:val="20"/>
                <w:szCs w:val="20"/>
              </w:rPr>
            </w:pPr>
            <w:r w:rsidRPr="00401A19">
              <w:rPr>
                <w:bCs/>
                <w:sz w:val="20"/>
                <w:szCs w:val="20"/>
              </w:rPr>
              <w:t xml:space="preserve">Code : TME </w:t>
            </w:r>
            <w:r w:rsidR="00525341">
              <w:rPr>
                <w:bCs/>
                <w:sz w:val="20"/>
                <w:szCs w:val="20"/>
              </w:rPr>
              <w:t>17</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lastRenderedPageBreak/>
              <w:t>TYPE D'INDICATEUR</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52"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105"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Mesurer l’offre  des contraceptifs aux femmes séropositives</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contraceptifs distribués aux femmes séropositives</w:t>
            </w:r>
          </w:p>
        </w:tc>
      </w:tr>
      <w:tr w:rsidR="00CE2B73" w:rsidRPr="00401A19" w:rsidTr="001E01CA">
        <w:trPr>
          <w:gridAfter w:val="2"/>
          <w:wAfter w:w="14" w:type="dxa"/>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105"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DSME/PF, 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de distribution</w:t>
            </w:r>
          </w:p>
        </w:tc>
      </w:tr>
      <w:tr w:rsidR="00CE2B73" w:rsidRPr="00401A19" w:rsidTr="001E01CA">
        <w:trPr>
          <w:trHeight w:val="70"/>
          <w:jc w:val="center"/>
        </w:trPr>
        <w:tc>
          <w:tcPr>
            <w:tcW w:w="2352"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105"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52"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Région</w:t>
            </w:r>
          </w:p>
        </w:tc>
      </w:tr>
      <w:tr w:rsidR="00CE2B73" w:rsidRPr="00401A19" w:rsidTr="001E01CA">
        <w:trPr>
          <w:trHeight w:val="70"/>
          <w:jc w:val="center"/>
        </w:trPr>
        <w:tc>
          <w:tcPr>
            <w:tcW w:w="2352"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w:t>
            </w:r>
          </w:p>
        </w:tc>
      </w:tr>
      <w:tr w:rsidR="00CE2B73" w:rsidRPr="00401A19" w:rsidTr="001E01CA">
        <w:trPr>
          <w:trHeight w:val="70"/>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suivre la distribution des contraceptifs distribués aux femmes séropositives</w:t>
            </w:r>
          </w:p>
        </w:tc>
      </w:tr>
      <w:tr w:rsidR="00CE2B73" w:rsidRPr="00401A19" w:rsidTr="001E01CA">
        <w:trPr>
          <w:trHeight w:val="267"/>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DSME/PF, les ministères, OSC, bailleurs, partenaires</w:t>
            </w:r>
          </w:p>
        </w:tc>
      </w:tr>
    </w:tbl>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80"/>
        <w:gridCol w:w="1651"/>
        <w:gridCol w:w="1426"/>
        <w:gridCol w:w="2813"/>
        <w:gridCol w:w="1969"/>
        <w:gridCol w:w="7"/>
        <w:gridCol w:w="7"/>
      </w:tblGrid>
      <w:tr w:rsidR="00CE2B73" w:rsidRPr="00401A19" w:rsidTr="001E01CA">
        <w:trPr>
          <w:trHeight w:val="288"/>
          <w:jc w:val="center"/>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890"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Nombre de femmes séropositives en âge de procréer ayant bénéficié d'un conseil en planning familial</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01A19">
              <w:rPr>
                <w:bCs/>
                <w:sz w:val="20"/>
                <w:szCs w:val="20"/>
              </w:rPr>
              <w:t>Code </w:t>
            </w:r>
            <w:r w:rsidR="00885CFC" w:rsidRPr="00401A19">
              <w:rPr>
                <w:bCs/>
                <w:sz w:val="20"/>
                <w:szCs w:val="20"/>
              </w:rPr>
              <w:t>: TME</w:t>
            </w:r>
            <w:r w:rsidR="00885CFC">
              <w:rPr>
                <w:bCs/>
                <w:sz w:val="20"/>
                <w:szCs w:val="20"/>
              </w:rPr>
              <w:t>3</w:t>
            </w:r>
          </w:p>
        </w:tc>
      </w:tr>
      <w:tr w:rsidR="00CE2B73" w:rsidRPr="00401A19" w:rsidTr="001E01CA">
        <w:trPr>
          <w:trHeight w:val="7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51"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51"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80"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77"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Evaluer le recours au conseil du planning familial par les femmes séropositives en âge de procréer</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femmes séropositives en âge de procréer (15-49 ans) ayant bénéficié d'un conseil en planning familial</w:t>
            </w:r>
          </w:p>
        </w:tc>
      </w:tr>
      <w:tr w:rsidR="00CE2B73" w:rsidRPr="00401A19" w:rsidTr="001E01CA">
        <w:trPr>
          <w:gridAfter w:val="2"/>
          <w:wAfter w:w="14" w:type="dxa"/>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77"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DSME/PF, 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de planning familial</w:t>
            </w:r>
          </w:p>
        </w:tc>
      </w:tr>
      <w:tr w:rsidR="00CE2B73" w:rsidRPr="00401A19" w:rsidTr="001E01CA">
        <w:trPr>
          <w:trHeight w:val="70"/>
          <w:jc w:val="center"/>
        </w:trPr>
        <w:tc>
          <w:tcPr>
            <w:tcW w:w="2380"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77"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80"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77"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Age, Région</w:t>
            </w:r>
          </w:p>
        </w:tc>
      </w:tr>
      <w:tr w:rsidR="00CE2B73" w:rsidRPr="00401A19" w:rsidTr="001E01CA">
        <w:trPr>
          <w:trHeight w:val="70"/>
          <w:jc w:val="center"/>
        </w:trPr>
        <w:tc>
          <w:tcPr>
            <w:tcW w:w="2380"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77"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w:t>
            </w:r>
          </w:p>
        </w:tc>
      </w:tr>
      <w:tr w:rsidR="00CE2B73" w:rsidRPr="00401A19" w:rsidTr="001E01CA">
        <w:trPr>
          <w:trHeight w:val="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suivre le recours au conseil du planning familial par les femmes séropositives en âge de procréer</w:t>
            </w:r>
          </w:p>
        </w:tc>
      </w:tr>
      <w:tr w:rsidR="00CE2B73" w:rsidRPr="00401A19" w:rsidTr="001E01CA">
        <w:trPr>
          <w:trHeight w:val="267"/>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DSF, les ministères, OSC, bailleurs, partenaires</w:t>
            </w:r>
          </w:p>
        </w:tc>
      </w:tr>
    </w:tbl>
    <w:p w:rsidR="00CE2B73"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80"/>
        <w:gridCol w:w="1651"/>
        <w:gridCol w:w="1426"/>
        <w:gridCol w:w="2813"/>
        <w:gridCol w:w="1969"/>
        <w:gridCol w:w="7"/>
        <w:gridCol w:w="7"/>
      </w:tblGrid>
      <w:tr w:rsidR="00CE2B73" w:rsidRPr="00401A19" w:rsidTr="001E01CA">
        <w:trPr>
          <w:trHeight w:val="288"/>
          <w:jc w:val="center"/>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890"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femmes séropositives en âge de procréer sous méthode contraceptive moderne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01A19">
              <w:rPr>
                <w:bCs/>
                <w:sz w:val="20"/>
                <w:szCs w:val="20"/>
              </w:rPr>
              <w:t>Code </w:t>
            </w:r>
            <w:r w:rsidR="00885CFC" w:rsidRPr="00401A19">
              <w:rPr>
                <w:bCs/>
                <w:sz w:val="20"/>
                <w:szCs w:val="20"/>
              </w:rPr>
              <w:t>: TME</w:t>
            </w:r>
            <w:r w:rsidR="00885CFC">
              <w:rPr>
                <w:bCs/>
                <w:sz w:val="20"/>
                <w:szCs w:val="20"/>
              </w:rPr>
              <w:t>4</w:t>
            </w:r>
          </w:p>
        </w:tc>
      </w:tr>
      <w:tr w:rsidR="00CE2B73" w:rsidRPr="00401A19" w:rsidTr="001E01CA">
        <w:trPr>
          <w:trHeight w:val="7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51"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51"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80"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77"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Evaluer le nombre de femmes séropositives en âge de procréer sous méthode contraceptive moderne</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femmes séropositives en âge de procréer sous méthode contraceptive moderne</w:t>
            </w:r>
          </w:p>
        </w:tc>
      </w:tr>
      <w:tr w:rsidR="00CE2B73" w:rsidRPr="00401A19" w:rsidTr="001E01CA">
        <w:trPr>
          <w:gridAfter w:val="2"/>
          <w:wAfter w:w="14" w:type="dxa"/>
          <w:trHeight w:val="70"/>
          <w:jc w:val="center"/>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77"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DSME/PF, 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de planning familial</w:t>
            </w:r>
          </w:p>
        </w:tc>
      </w:tr>
      <w:tr w:rsidR="00CE2B73" w:rsidRPr="00401A19" w:rsidTr="001E01CA">
        <w:trPr>
          <w:trHeight w:val="70"/>
          <w:jc w:val="center"/>
        </w:trPr>
        <w:tc>
          <w:tcPr>
            <w:tcW w:w="2380"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77"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80"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77"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Age, Région</w:t>
            </w:r>
          </w:p>
        </w:tc>
      </w:tr>
      <w:tr w:rsidR="00CE2B73" w:rsidRPr="00401A19" w:rsidTr="001E01CA">
        <w:trPr>
          <w:trHeight w:val="70"/>
          <w:jc w:val="center"/>
        </w:trPr>
        <w:tc>
          <w:tcPr>
            <w:tcW w:w="2380"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77"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w:t>
            </w:r>
          </w:p>
        </w:tc>
      </w:tr>
      <w:tr w:rsidR="00CE2B73" w:rsidRPr="00401A19" w:rsidTr="001E01CA">
        <w:trPr>
          <w:trHeight w:val="70"/>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suivre le nombre de femmes séropositives en âge de procréer sous méthode contraceptive moderne. Il permet également d’avoir une idée sur le niveau de prévention des grossesses non désirées chez les femmes séropositives (pilier 2  de la PTME)</w:t>
            </w:r>
          </w:p>
        </w:tc>
      </w:tr>
      <w:tr w:rsidR="00CE2B73" w:rsidRPr="00401A19" w:rsidTr="001E01CA">
        <w:trPr>
          <w:trHeight w:val="267"/>
          <w:jc w:val="center"/>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73"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DSME/PF, PNLS-IST, les ministères, OSC, bailleurs, partenaires</w:t>
            </w:r>
          </w:p>
        </w:tc>
      </w:tr>
    </w:tbl>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52"/>
        <w:gridCol w:w="1679"/>
        <w:gridCol w:w="1426"/>
        <w:gridCol w:w="2813"/>
        <w:gridCol w:w="1969"/>
        <w:gridCol w:w="7"/>
        <w:gridCol w:w="7"/>
      </w:tblGrid>
      <w:tr w:rsidR="00CE2B73" w:rsidRPr="00401A19" w:rsidTr="001E01CA">
        <w:trPr>
          <w:trHeight w:val="288"/>
          <w:jc w:val="center"/>
        </w:trPr>
        <w:tc>
          <w:tcPr>
            <w:tcW w:w="2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18"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rPr>
                <w:b/>
                <w:sz w:val="20"/>
                <w:szCs w:val="20"/>
              </w:rPr>
            </w:pPr>
            <w:r w:rsidRPr="00484DF2">
              <w:rPr>
                <w:b/>
                <w:sz w:val="20"/>
                <w:szCs w:val="20"/>
              </w:rPr>
              <w:t>Nombre de femmes enceintes séropositives ayant bénéficié d’interventions obstétricales sûres</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525341">
            <w:pPr>
              <w:jc w:val="both"/>
              <w:rPr>
                <w:bCs/>
                <w:sz w:val="20"/>
                <w:szCs w:val="20"/>
              </w:rPr>
            </w:pPr>
            <w:r w:rsidRPr="00401A19">
              <w:rPr>
                <w:bCs/>
                <w:sz w:val="20"/>
                <w:szCs w:val="20"/>
              </w:rPr>
              <w:t>Code </w:t>
            </w:r>
            <w:r w:rsidR="00885CFC" w:rsidRPr="00401A19">
              <w:rPr>
                <w:bCs/>
                <w:sz w:val="20"/>
                <w:szCs w:val="20"/>
              </w:rPr>
              <w:t>: TME</w:t>
            </w:r>
            <w:r w:rsidRPr="00401A19">
              <w:rPr>
                <w:bCs/>
                <w:sz w:val="20"/>
                <w:szCs w:val="20"/>
              </w:rPr>
              <w:t xml:space="preserve"> </w:t>
            </w:r>
            <w:r w:rsidR="00525341">
              <w:rPr>
                <w:bCs/>
                <w:sz w:val="20"/>
                <w:szCs w:val="20"/>
              </w:rPr>
              <w:t>18</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52"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105"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 xml:space="preserve">Evaluer l’accès aux soins obstétricaux de qualités </w:t>
            </w:r>
            <w:r w:rsidR="00401A19" w:rsidRPr="00401A19">
              <w:rPr>
                <w:sz w:val="20"/>
                <w:szCs w:val="20"/>
              </w:rPr>
              <w:t>au niveau</w:t>
            </w:r>
            <w:r w:rsidRPr="00401A19">
              <w:rPr>
                <w:sz w:val="20"/>
                <w:szCs w:val="20"/>
              </w:rPr>
              <w:t xml:space="preserve"> </w:t>
            </w:r>
            <w:r w:rsidR="00401A19" w:rsidRPr="00401A19">
              <w:rPr>
                <w:sz w:val="20"/>
                <w:szCs w:val="20"/>
              </w:rPr>
              <w:t xml:space="preserve">des </w:t>
            </w:r>
            <w:r w:rsidRPr="00401A19">
              <w:rPr>
                <w:sz w:val="20"/>
                <w:szCs w:val="20"/>
              </w:rPr>
              <w:t xml:space="preserve">femmes enceintes séropositives </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femmes enceintes séropositives ayant bénéficié d’interventions obstétricales sûres</w:t>
            </w:r>
          </w:p>
        </w:tc>
      </w:tr>
      <w:tr w:rsidR="00CE2B73" w:rsidRPr="00401A19" w:rsidTr="001E01CA">
        <w:trPr>
          <w:gridAfter w:val="2"/>
          <w:wAfter w:w="14" w:type="dxa"/>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105"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DSF</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d'admission en maternité</w:t>
            </w:r>
          </w:p>
        </w:tc>
      </w:tr>
      <w:tr w:rsidR="00CE2B73" w:rsidRPr="00401A19" w:rsidTr="001E01CA">
        <w:trPr>
          <w:trHeight w:val="70"/>
          <w:jc w:val="center"/>
        </w:trPr>
        <w:tc>
          <w:tcPr>
            <w:tcW w:w="2352"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lastRenderedPageBreak/>
              <w:t xml:space="preserve">Méthode de mesure/collecte : </w:t>
            </w:r>
          </w:p>
        </w:tc>
        <w:tc>
          <w:tcPr>
            <w:tcW w:w="3105"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52"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Age, Région</w:t>
            </w:r>
          </w:p>
        </w:tc>
      </w:tr>
      <w:tr w:rsidR="00CE2B73" w:rsidRPr="00401A19" w:rsidTr="001E01CA">
        <w:trPr>
          <w:trHeight w:val="70"/>
          <w:jc w:val="center"/>
        </w:trPr>
        <w:tc>
          <w:tcPr>
            <w:tcW w:w="2352"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w:t>
            </w:r>
          </w:p>
        </w:tc>
      </w:tr>
      <w:tr w:rsidR="00CE2B73" w:rsidRPr="00401A19" w:rsidTr="001E01CA">
        <w:trPr>
          <w:trHeight w:val="70"/>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mesurer le nombre de femmes enceintes séropositives ayant bénéficié d’interventions obstétricales sûres</w:t>
            </w:r>
          </w:p>
        </w:tc>
      </w:tr>
      <w:tr w:rsidR="00CE2B73" w:rsidRPr="00401A19" w:rsidTr="001E01CA">
        <w:trPr>
          <w:trHeight w:val="267"/>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DSF, Ministère de la santé,  autres ministères, OSC, bailleurs, partenaires</w:t>
            </w:r>
          </w:p>
        </w:tc>
      </w:tr>
    </w:tbl>
    <w:p w:rsidR="00CE2B73" w:rsidRDefault="00CE2B73" w:rsidP="00CE2B73">
      <w:pPr>
        <w:rPr>
          <w:rFonts w:ascii="Arial Narrow" w:hAnsi="Arial Narrow"/>
          <w:sz w:val="18"/>
          <w:szCs w:val="18"/>
        </w:rPr>
      </w:pPr>
    </w:p>
    <w:p w:rsidR="00CE2B73" w:rsidRPr="00BA5C23" w:rsidRDefault="00CE2B73" w:rsidP="00BA5C23">
      <w:pPr>
        <w:pBdr>
          <w:bottom w:val="single" w:sz="4" w:space="1" w:color="auto"/>
        </w:pBdr>
        <w:shd w:val="clear" w:color="auto" w:fill="66FF33"/>
        <w:rPr>
          <w:rFonts w:ascii="Georgia" w:hAnsi="Georgia"/>
          <w:b/>
        </w:rPr>
      </w:pPr>
      <w:r w:rsidRPr="00BA5C23">
        <w:rPr>
          <w:rFonts w:ascii="Georgia" w:hAnsi="Georgia"/>
          <w:b/>
        </w:rPr>
        <w:t>Effet 1.7 : La proportion de femmes enceintes séropositives qui adoptent le protocole de réduction de la transmission du VIH de la mère à l’enfant augmentera de 87 % à 98 %</w:t>
      </w:r>
    </w:p>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52"/>
        <w:gridCol w:w="1679"/>
        <w:gridCol w:w="1426"/>
        <w:gridCol w:w="2813"/>
        <w:gridCol w:w="1969"/>
        <w:gridCol w:w="7"/>
        <w:gridCol w:w="7"/>
      </w:tblGrid>
      <w:tr w:rsidR="00CE2B73" w:rsidRPr="00401A19" w:rsidTr="001E01CA">
        <w:trPr>
          <w:trHeight w:val="288"/>
          <w:jc w:val="center"/>
        </w:trPr>
        <w:tc>
          <w:tcPr>
            <w:tcW w:w="2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18"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Nombre de femmes enceintes séropositives ayant bénéficié du protocole  de traitement ARV</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01A19">
              <w:rPr>
                <w:bCs/>
                <w:sz w:val="20"/>
                <w:szCs w:val="20"/>
              </w:rPr>
              <w:t xml:space="preserve">TME </w:t>
            </w:r>
            <w:r w:rsidR="00885CFC">
              <w:rPr>
                <w:bCs/>
                <w:sz w:val="20"/>
                <w:szCs w:val="20"/>
              </w:rPr>
              <w:t>5</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79"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PNLS</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gridAfter w:val="1"/>
          <w:wAfter w:w="7" w:type="dxa"/>
          <w:trHeight w:val="390"/>
          <w:jc w:val="center"/>
        </w:trPr>
        <w:tc>
          <w:tcPr>
            <w:tcW w:w="2352"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105"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Évaluer les progrès dans l’accès au service de prévention de la transmission mère enfant au cours de la grossesse</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 xml:space="preserve">Nombre de femmes enceintes séropositives sous ARV au cours de la grossesse </w:t>
            </w:r>
          </w:p>
        </w:tc>
      </w:tr>
      <w:tr w:rsidR="00CE2B73" w:rsidRPr="00401A19" w:rsidTr="001E01CA">
        <w:trPr>
          <w:gridAfter w:val="2"/>
          <w:wAfter w:w="14" w:type="dxa"/>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105"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 de suivi des femmes enceintes séropositives, rapport d'activités PTME</w:t>
            </w:r>
          </w:p>
        </w:tc>
      </w:tr>
      <w:tr w:rsidR="00CE2B73" w:rsidRPr="00401A19" w:rsidTr="001E01CA">
        <w:trPr>
          <w:trHeight w:val="70"/>
          <w:jc w:val="center"/>
        </w:trPr>
        <w:tc>
          <w:tcPr>
            <w:tcW w:w="2352"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105"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52"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Age, Région</w:t>
            </w:r>
          </w:p>
        </w:tc>
      </w:tr>
      <w:tr w:rsidR="00CE2B73" w:rsidRPr="00401A19" w:rsidTr="001E01CA">
        <w:trPr>
          <w:trHeight w:val="70"/>
          <w:jc w:val="center"/>
        </w:trPr>
        <w:tc>
          <w:tcPr>
            <w:tcW w:w="2352"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105"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Histogramme, Secteur</w:t>
            </w:r>
          </w:p>
        </w:tc>
      </w:tr>
      <w:tr w:rsidR="00CE2B73" w:rsidRPr="00401A19" w:rsidTr="001E01CA">
        <w:trPr>
          <w:trHeight w:val="70"/>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sz w:val="20"/>
                <w:szCs w:val="20"/>
              </w:rPr>
            </w:pPr>
            <w:r w:rsidRPr="00401A19">
              <w:rPr>
                <w:color w:val="000000"/>
                <w:sz w:val="20"/>
                <w:szCs w:val="20"/>
              </w:rPr>
              <w:t>Cet indicateur permet de mesurer si le TARV a été fourni aux femmes enceintes infectées par le VIH. Ne rend pas compte de l’observance des schémas d’ARV tout au long de la période de risque de TME</w:t>
            </w:r>
          </w:p>
          <w:p w:rsidR="00CE2B73" w:rsidRPr="00401A19" w:rsidRDefault="00CE2B73" w:rsidP="001E01CA">
            <w:pPr>
              <w:jc w:val="both"/>
              <w:rPr>
                <w:sz w:val="20"/>
                <w:szCs w:val="20"/>
              </w:rPr>
            </w:pPr>
            <w:r w:rsidRPr="00401A19">
              <w:rPr>
                <w:sz w:val="20"/>
                <w:szCs w:val="20"/>
              </w:rPr>
              <w:t>.</w:t>
            </w:r>
          </w:p>
        </w:tc>
      </w:tr>
      <w:tr w:rsidR="00CE2B73" w:rsidRPr="00401A19" w:rsidTr="001E01CA">
        <w:trPr>
          <w:trHeight w:val="267"/>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257C50" w:rsidRDefault="00257C50" w:rsidP="00BC1D45">
      <w:pPr>
        <w:rPr>
          <w:rFonts w:ascii="Arial Narrow" w:hAnsi="Arial Narrow"/>
          <w:b/>
          <w:sz w:val="18"/>
          <w:szCs w:val="18"/>
          <w:u w:val="single"/>
        </w:rPr>
      </w:pPr>
    </w:p>
    <w:p w:rsidR="00257C50" w:rsidRDefault="00257C50" w:rsidP="00BC1D45">
      <w:pPr>
        <w:rPr>
          <w:rFonts w:ascii="Arial Narrow" w:hAnsi="Arial Narrow"/>
          <w:b/>
          <w:sz w:val="18"/>
          <w:szCs w:val="18"/>
          <w:u w:val="single"/>
        </w:rPr>
      </w:pPr>
    </w:p>
    <w:p w:rsidR="00CE2B73" w:rsidRPr="00E00468" w:rsidRDefault="00CE2B73" w:rsidP="00414A2E">
      <w:pPr>
        <w:pStyle w:val="Titre2"/>
        <w:numPr>
          <w:ilvl w:val="2"/>
          <w:numId w:val="41"/>
        </w:numPr>
        <w:pBdr>
          <w:bottom w:val="single" w:sz="4" w:space="1" w:color="auto"/>
        </w:pBdr>
        <w:shd w:val="clear" w:color="auto" w:fill="A8D08D" w:themeFill="accent6" w:themeFillTint="99"/>
        <w:jc w:val="left"/>
      </w:pPr>
      <w:bookmarkStart w:id="90" w:name="_Toc459573306"/>
      <w:r w:rsidRPr="00E00468">
        <w:t>Couple mère-enfant dans le cadre de la PTME</w:t>
      </w:r>
      <w:bookmarkEnd w:id="90"/>
    </w:p>
    <w:p w:rsidR="00CE2B73" w:rsidRDefault="00CE2B73" w:rsidP="00CE2B73">
      <w:pPr>
        <w:rPr>
          <w:rFonts w:ascii="Arial Narrow" w:hAnsi="Arial Narrow"/>
          <w:sz w:val="18"/>
          <w:szCs w:val="18"/>
        </w:rPr>
      </w:pPr>
    </w:p>
    <w:p w:rsidR="00CE2B73" w:rsidRPr="00BA5C23" w:rsidRDefault="00CE2B73" w:rsidP="00BA5C23">
      <w:pPr>
        <w:pBdr>
          <w:bottom w:val="single" w:sz="4" w:space="1" w:color="auto"/>
        </w:pBdr>
        <w:shd w:val="clear" w:color="auto" w:fill="66FF33"/>
        <w:rPr>
          <w:rFonts w:ascii="Georgia" w:hAnsi="Georgia"/>
          <w:b/>
        </w:rPr>
      </w:pPr>
      <w:r w:rsidRPr="00BA5C23">
        <w:rPr>
          <w:rFonts w:ascii="Georgia" w:hAnsi="Georgia"/>
          <w:b/>
        </w:rPr>
        <w:t>Effet 1.8 : 90 % des couples mère/enfants issus du protocole PTME vont en consultations postnatales au cours des 18 mois suivant l’accouchement </w:t>
      </w:r>
    </w:p>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couples mère-enfant issus de la PTME ayant bénéficié de soutien nutritionnel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01A19">
              <w:rPr>
                <w:bCs/>
                <w:sz w:val="20"/>
                <w:szCs w:val="20"/>
              </w:rPr>
              <w:t xml:space="preserve">Code : TME </w:t>
            </w:r>
            <w:r w:rsidR="00885CFC" w:rsidRPr="00401A19">
              <w:rPr>
                <w:bCs/>
                <w:sz w:val="20"/>
                <w:szCs w:val="20"/>
              </w:rPr>
              <w:t>1</w:t>
            </w:r>
            <w:r w:rsidR="00885CFC">
              <w:rPr>
                <w:bCs/>
                <w:sz w:val="20"/>
                <w:szCs w:val="20"/>
              </w:rPr>
              <w:t>4</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annuelle</w:t>
            </w:r>
          </w:p>
        </w:tc>
      </w:tr>
      <w:tr w:rsidR="00CE2B73"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Evaluer l’accès à l’appui nutritionnel au couple mère-enfant issus de la PTME</w:t>
            </w:r>
          </w:p>
        </w:tc>
        <w:tc>
          <w:tcPr>
            <w:tcW w:w="4789"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couples mère-enfant issus de la PTME ayant bénéficié de soutien nutritionnel</w:t>
            </w:r>
          </w:p>
        </w:tc>
      </w:tr>
      <w:tr w:rsidR="00CE2B73"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Cs/>
                <w:sz w:val="20"/>
                <w:szCs w:val="20"/>
              </w:rPr>
              <w:t>Plateforme des OSC</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Registres de suivi du couple mère-enfant</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Age, Sexe</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permet de suivre le nombre de couples mère-enfant issus de la PTME ayant bénéficié de soutien nutritionnel</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OSC, bailleurs, partenaires</w:t>
            </w:r>
          </w:p>
        </w:tc>
      </w:tr>
    </w:tbl>
    <w:p w:rsidR="00CE2B73" w:rsidRPr="00100472" w:rsidRDefault="00CE2B73" w:rsidP="00CE2B73">
      <w:pPr>
        <w:rPr>
          <w:rFonts w:ascii="Arial Narrow" w:hAnsi="Arial Narrow"/>
          <w:sz w:val="18"/>
          <w:szCs w:val="18"/>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9"/>
        <w:gridCol w:w="1984"/>
        <w:gridCol w:w="1134"/>
        <w:gridCol w:w="1102"/>
        <w:gridCol w:w="1969"/>
        <w:gridCol w:w="7"/>
        <w:gridCol w:w="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84DF2" w:rsidRDefault="00CE2B73" w:rsidP="001E01CA">
            <w:pPr>
              <w:jc w:val="both"/>
              <w:rPr>
                <w:b/>
                <w:bCs/>
                <w:sz w:val="20"/>
                <w:szCs w:val="20"/>
              </w:rPr>
            </w:pPr>
            <w:r w:rsidRPr="00484DF2">
              <w:rPr>
                <w:b/>
                <w:bCs/>
                <w:sz w:val="20"/>
                <w:szCs w:val="20"/>
              </w:rPr>
              <w:lastRenderedPageBreak/>
              <w:t xml:space="preserve">Nom de l’indicateur : </w:t>
            </w:r>
          </w:p>
        </w:tc>
        <w:tc>
          <w:tcPr>
            <w:tcW w:w="5904" w:type="dxa"/>
            <w:gridSpan w:val="5"/>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Nombre de nouveau-nés nés de mères séropositives sous cotrimoxazole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84DF2">
              <w:rPr>
                <w:bCs/>
                <w:sz w:val="20"/>
                <w:szCs w:val="20"/>
              </w:rPr>
              <w:t>TME 9</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668" w:type="dxa"/>
            <w:gridSpan w:val="3"/>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rPr>
                <w:sz w:val="20"/>
                <w:szCs w:val="20"/>
              </w:rPr>
            </w:pPr>
            <w:r w:rsidRPr="00401A19">
              <w:rPr>
                <w:sz w:val="20"/>
                <w:szCs w:val="20"/>
              </w:rPr>
              <w:t xml:space="preserve">Évaluer les progrès dans la dispensation et la couverture en prophylaxie par cotrimoxazole (CTX) pour les nourrissons exposés au VIH, conformément aux directives nationales et internationales. </w:t>
            </w:r>
          </w:p>
        </w:tc>
        <w:tc>
          <w:tcPr>
            <w:tcW w:w="4212" w:type="dxa"/>
            <w:gridSpan w:val="4"/>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Nombre de nourrissons nés de mères séropositives ayant atteint 6 semaines d’âge et qui ont débuté la prophylaxie au cotrimoxazole au cours d'une période donnée</w:t>
            </w:r>
          </w:p>
        </w:tc>
      </w:tr>
      <w:tr w:rsidR="00CE2B73" w:rsidRPr="00401A19" w:rsidTr="001E01CA">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1684"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PNLS-IST</w:t>
            </w:r>
          </w:p>
        </w:tc>
        <w:tc>
          <w:tcPr>
            <w:tcW w:w="3118"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3071" w:type="dxa"/>
            <w:gridSpan w:val="2"/>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 de suivi couple mère enfant, rapport d'activités PTME</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1684"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3118" w:type="dxa"/>
            <w:gridSpan w:val="2"/>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3085" w:type="dxa"/>
            <w:gridSpan w:val="4"/>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1684"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3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Age, Sexe, Région</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1684"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3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 Histogramme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 xml:space="preserve">Cet indicateur permet de suivre les progrès accomplis dans le suivi précoce des nourrissons exposés au VIH, en mesurant la dispensation du cotrimoxazole, conformément aux directives nationales et internationales. Il peut également être utilisé comme indicateur approximatif des visites de suivi précoce des nourrissons exposés au VIH au cours des 4-6 premières semaines de vie..  </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CE2B73" w:rsidRPr="00100472" w:rsidRDefault="00CE2B73" w:rsidP="00CE2B73">
      <w:pPr>
        <w:rPr>
          <w:rFonts w:ascii="Arial Narrow" w:hAnsi="Arial Narrow"/>
          <w:sz w:val="18"/>
          <w:szCs w:val="18"/>
        </w:rPr>
      </w:pPr>
    </w:p>
    <w:tbl>
      <w:tblPr>
        <w:tblW w:w="10287" w:type="dxa"/>
        <w:jc w:val="center"/>
        <w:tblLayout w:type="fixed"/>
        <w:tblCellMar>
          <w:left w:w="70" w:type="dxa"/>
          <w:right w:w="70" w:type="dxa"/>
        </w:tblCellMar>
        <w:tblLook w:val="04A0" w:firstRow="1" w:lastRow="0" w:firstColumn="1" w:lastColumn="0" w:noHBand="0" w:noVBand="1"/>
      </w:tblPr>
      <w:tblGrid>
        <w:gridCol w:w="2366"/>
        <w:gridCol w:w="1665"/>
        <w:gridCol w:w="1426"/>
        <w:gridCol w:w="1136"/>
        <w:gridCol w:w="1677"/>
        <w:gridCol w:w="201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04" w:type="dxa"/>
            <w:gridSpan w:val="4"/>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rPr>
                <w:b/>
                <w:sz w:val="20"/>
                <w:szCs w:val="20"/>
              </w:rPr>
            </w:pPr>
            <w:r w:rsidRPr="00484DF2">
              <w:rPr>
                <w:b/>
                <w:sz w:val="20"/>
                <w:szCs w:val="20"/>
              </w:rPr>
              <w:t>Nombre de nouveau-nés nés de mères séropositives ayant bénéficié du diagnostic précoce du VIH</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TME </w:t>
            </w:r>
            <w:r w:rsidRPr="00525341">
              <w:rPr>
                <w:bCs/>
                <w:sz w:val="20"/>
                <w:szCs w:val="20"/>
              </w:rPr>
              <w:t>10</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256" w:type="dxa"/>
            <w:gridSpan w:val="4"/>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Site</w:t>
            </w:r>
          </w:p>
        </w:tc>
        <w:tc>
          <w:tcPr>
            <w:tcW w:w="6256" w:type="dxa"/>
            <w:gridSpan w:val="4"/>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4227" w:type="dxa"/>
            <w:gridSpan w:val="3"/>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rPr>
                <w:sz w:val="20"/>
                <w:szCs w:val="20"/>
              </w:rPr>
            </w:pPr>
            <w:r w:rsidRPr="00401A19">
              <w:rPr>
                <w:sz w:val="20"/>
                <w:szCs w:val="20"/>
              </w:rPr>
              <w:t xml:space="preserve">Évaluer les progrès dans le dépistage du VIH chez les nourrissons nés de mères séropositives au VIH pratiqué avant que ces nourrissons aient atteint l’âge de 12 mois </w:t>
            </w:r>
          </w:p>
        </w:tc>
        <w:tc>
          <w:tcPr>
            <w:tcW w:w="3694"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Cs/>
                <w:sz w:val="20"/>
                <w:szCs w:val="20"/>
              </w:rPr>
            </w:pPr>
            <w:r w:rsidRPr="00401A19">
              <w:rPr>
                <w:bCs/>
                <w:sz w:val="20"/>
                <w:szCs w:val="20"/>
              </w:rPr>
              <w:t xml:space="preserve">Définition : </w:t>
            </w:r>
            <w:r w:rsidRPr="00401A19">
              <w:rPr>
                <w:sz w:val="20"/>
                <w:szCs w:val="20"/>
              </w:rPr>
              <w:t>Nombre de nourrissons nés de mères séropositives ayant bénéficié du diagnostic précoce du VIH</w:t>
            </w:r>
            <w:r w:rsidRPr="00401A19" w:rsidDel="002E701F">
              <w:rPr>
                <w:sz w:val="20"/>
                <w:szCs w:val="20"/>
              </w:rPr>
              <w:t xml:space="preserve"> </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PNLS-IST</w:t>
            </w:r>
          </w:p>
        </w:tc>
        <w:tc>
          <w:tcPr>
            <w:tcW w:w="2813"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2017"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 de suivi couple mère enfant, rapport d'activités PTME, Base de données PCR</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2813" w:type="dxa"/>
            <w:gridSpan w:val="2"/>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2017" w:type="dxa"/>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Région, Sexe</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 Histogramme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92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sz w:val="20"/>
                <w:szCs w:val="20"/>
              </w:rPr>
              <w:t>Cet indicateur renseigne sur l’utilisation des services  de prévention de la transmission mère enfant</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92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CE2B73" w:rsidRPr="00100472" w:rsidRDefault="00CE2B73" w:rsidP="00CE2B73">
      <w:pPr>
        <w:rPr>
          <w:rFonts w:ascii="Arial Narrow" w:hAnsi="Arial Narrow"/>
          <w:sz w:val="18"/>
          <w:szCs w:val="18"/>
        </w:rPr>
      </w:pPr>
    </w:p>
    <w:tbl>
      <w:tblPr>
        <w:tblW w:w="10207" w:type="dxa"/>
        <w:jc w:val="center"/>
        <w:tblLayout w:type="fixed"/>
        <w:tblCellMar>
          <w:left w:w="70" w:type="dxa"/>
          <w:right w:w="70" w:type="dxa"/>
        </w:tblCellMar>
        <w:tblLook w:val="04A0" w:firstRow="1" w:lastRow="0" w:firstColumn="1" w:lastColumn="0" w:noHBand="0" w:noVBand="1"/>
      </w:tblPr>
      <w:tblGrid>
        <w:gridCol w:w="2366"/>
        <w:gridCol w:w="1665"/>
        <w:gridCol w:w="1426"/>
        <w:gridCol w:w="3043"/>
        <w:gridCol w:w="1707"/>
      </w:tblGrid>
      <w:tr w:rsidR="00CE2B73" w:rsidRPr="00401A19" w:rsidTr="00484DF2">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6134"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nouveau-nés nés de mères séropositives testés  à la PCR 1 </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885CFC">
            <w:pPr>
              <w:jc w:val="both"/>
              <w:rPr>
                <w:bCs/>
                <w:sz w:val="20"/>
                <w:szCs w:val="20"/>
              </w:rPr>
            </w:pPr>
            <w:r w:rsidRPr="00401A19">
              <w:rPr>
                <w:bCs/>
                <w:sz w:val="20"/>
                <w:szCs w:val="20"/>
              </w:rPr>
              <w:t> TME 11</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Site</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Évaluer les progrès dans le diagnostic précoce du VIH chez les nouveau-nés nés de mères séropositives</w:t>
            </w:r>
          </w:p>
        </w:tc>
        <w:tc>
          <w:tcPr>
            <w:tcW w:w="4750"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 xml:space="preserve">Nombre de </w:t>
            </w:r>
            <w:r w:rsidRPr="00401A19">
              <w:rPr>
                <w:b/>
                <w:sz w:val="20"/>
                <w:szCs w:val="20"/>
              </w:rPr>
              <w:t>nouveau-nés nés de mères séropositives testés  à la PCR 1</w:t>
            </w:r>
          </w:p>
        </w:tc>
      </w:tr>
      <w:tr w:rsidR="00CE2B73" w:rsidRPr="00401A19" w:rsidTr="00484DF2">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PNLS-IST</w:t>
            </w:r>
          </w:p>
        </w:tc>
        <w:tc>
          <w:tcPr>
            <w:tcW w:w="304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707"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 de suivi couple mère enfant, rapport d'activités PTME, Base de données PCR</w:t>
            </w:r>
          </w:p>
        </w:tc>
      </w:tr>
      <w:tr w:rsidR="00CE2B73" w:rsidRPr="00401A19" w:rsidTr="00484DF2">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comptage</w:t>
            </w:r>
          </w:p>
        </w:tc>
        <w:tc>
          <w:tcPr>
            <w:tcW w:w="304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707" w:type="dxa"/>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484DF2">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Région, Sexe</w:t>
            </w:r>
          </w:p>
        </w:tc>
      </w:tr>
      <w:tr w:rsidR="00CE2B73" w:rsidRPr="00401A19" w:rsidTr="00484DF2">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 Histogramme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rPr>
                <w:bCs/>
                <w:sz w:val="20"/>
                <w:szCs w:val="20"/>
              </w:rPr>
            </w:pPr>
            <w:r w:rsidRPr="00401A19">
              <w:rPr>
                <w:sz w:val="20"/>
                <w:szCs w:val="20"/>
              </w:rPr>
              <w:t>Cet indicateur renseigne sur le niveau de pro-activité des services de prise en charge médicale (pédiatrie), les maternités et les laboratoires dans la mise précoce sous ARV  des nouveau-nés diagnostiqués positifs.</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CE2B73" w:rsidRDefault="00CE2B73" w:rsidP="00CE2B73">
      <w:pPr>
        <w:autoSpaceDE w:val="0"/>
        <w:autoSpaceDN w:val="0"/>
        <w:adjustRightInd w:val="0"/>
        <w:jc w:val="both"/>
        <w:rPr>
          <w:rFonts w:ascii="Arial" w:hAnsi="Arial" w:cs="Arial"/>
          <w:color w:val="000000"/>
          <w:sz w:val="22"/>
          <w:szCs w:val="22"/>
        </w:rPr>
      </w:pPr>
    </w:p>
    <w:tbl>
      <w:tblPr>
        <w:tblW w:w="10207"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3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nourrissons nés de mères séropositives testés à 18 mois d’âges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525341">
            <w:pPr>
              <w:jc w:val="both"/>
              <w:rPr>
                <w:bCs/>
                <w:sz w:val="20"/>
                <w:szCs w:val="20"/>
              </w:rPr>
            </w:pPr>
            <w:r w:rsidRPr="00401A19">
              <w:rPr>
                <w:bCs/>
                <w:sz w:val="20"/>
                <w:szCs w:val="20"/>
              </w:rPr>
              <w:t xml:space="preserve"> TME </w:t>
            </w:r>
            <w:r w:rsidR="00525341">
              <w:rPr>
                <w:bCs/>
                <w:sz w:val="20"/>
                <w:szCs w:val="20"/>
              </w:rPr>
              <w:t>12</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Site</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Évaluer le nombre de nourrissons testé à 18 mois d’âge négatif au VIH</w:t>
            </w:r>
          </w:p>
        </w:tc>
        <w:tc>
          <w:tcPr>
            <w:tcW w:w="4750"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sz w:val="20"/>
                <w:szCs w:val="20"/>
              </w:rPr>
              <w:t xml:space="preserve">Nombre de nourrissons </w:t>
            </w:r>
            <w:r w:rsidRPr="00401A19">
              <w:rPr>
                <w:b/>
                <w:sz w:val="20"/>
                <w:szCs w:val="20"/>
              </w:rPr>
              <w:t>nés de mères séropositives testés à 18 mois d’âges</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37"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 xml:space="preserve">Registre de suivi couple mère enfant, rapport d'activités PTME, </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 xml:space="preserve">Comptage </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37" w:type="dxa"/>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Région, Sexe</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 Histogramme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rPr>
                <w:bCs/>
                <w:sz w:val="20"/>
                <w:szCs w:val="20"/>
              </w:rPr>
            </w:pPr>
            <w:r w:rsidRPr="00401A19">
              <w:rPr>
                <w:sz w:val="20"/>
                <w:szCs w:val="20"/>
              </w:rPr>
              <w:t>Cet indicateur renseigne sur le niveau de performance dans la prévention de la transmission Mère-enfant</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CE2B73" w:rsidRDefault="00CE2B73" w:rsidP="00CE2B73">
      <w:pPr>
        <w:autoSpaceDE w:val="0"/>
        <w:autoSpaceDN w:val="0"/>
        <w:adjustRightInd w:val="0"/>
        <w:jc w:val="both"/>
        <w:rPr>
          <w:rFonts w:ascii="Arial" w:hAnsi="Arial" w:cs="Arial"/>
          <w:color w:val="000000"/>
          <w:sz w:val="22"/>
          <w:szCs w:val="22"/>
        </w:rPr>
      </w:pPr>
    </w:p>
    <w:tbl>
      <w:tblPr>
        <w:tblW w:w="10207"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37"/>
      </w:tblGrid>
      <w:tr w:rsidR="00CE2B73" w:rsidRPr="00401A19" w:rsidTr="001E01CA">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2B73" w:rsidRPr="00401A19" w:rsidRDefault="00CE2B73" w:rsidP="001E01CA">
            <w:pPr>
              <w:jc w:val="both"/>
              <w:rPr>
                <w:b/>
                <w:bCs/>
                <w:sz w:val="20"/>
                <w:szCs w:val="20"/>
              </w:rPr>
            </w:pPr>
            <w:r w:rsidRPr="00401A19">
              <w:rPr>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E2B73" w:rsidRPr="00484DF2" w:rsidRDefault="00CE2B73" w:rsidP="001E01CA">
            <w:pPr>
              <w:jc w:val="both"/>
              <w:rPr>
                <w:b/>
                <w:sz w:val="20"/>
                <w:szCs w:val="20"/>
              </w:rPr>
            </w:pPr>
            <w:r w:rsidRPr="00484DF2">
              <w:rPr>
                <w:b/>
                <w:sz w:val="20"/>
                <w:szCs w:val="20"/>
              </w:rPr>
              <w:t xml:space="preserve">Nombre de nouveau-nés de moins d’un an nés de mères séropositives éligibles mis sous ARV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rsidR="00CE2B73" w:rsidRPr="00401A19" w:rsidRDefault="00CE2B73" w:rsidP="00525341">
            <w:pPr>
              <w:jc w:val="both"/>
              <w:rPr>
                <w:bCs/>
                <w:sz w:val="20"/>
                <w:szCs w:val="20"/>
              </w:rPr>
            </w:pPr>
            <w:r w:rsidRPr="00401A19">
              <w:rPr>
                <w:bCs/>
                <w:sz w:val="20"/>
                <w:szCs w:val="20"/>
              </w:rPr>
              <w:t xml:space="preserve"> TME </w:t>
            </w:r>
            <w:r w:rsidR="00525341">
              <w:rPr>
                <w:bCs/>
                <w:sz w:val="20"/>
                <w:szCs w:val="20"/>
              </w:rPr>
              <w:t>16</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E2B73" w:rsidRPr="00401A19" w:rsidRDefault="00CE2B73" w:rsidP="001E01CA">
            <w:pPr>
              <w:jc w:val="both"/>
              <w:rPr>
                <w:b/>
                <w:bCs/>
                <w:sz w:val="20"/>
                <w:szCs w:val="20"/>
              </w:rPr>
            </w:pPr>
            <w:r w:rsidRPr="00401A19">
              <w:rPr>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Produit</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1- </w:t>
            </w:r>
            <w:r w:rsidRPr="00401A19">
              <w:rPr>
                <w:b/>
                <w:bCs/>
                <w:sz w:val="20"/>
                <w:szCs w:val="20"/>
              </w:rPr>
              <w:t>Amplification de la réduction de nouvelles infections à VIH</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Site</w:t>
            </w:r>
          </w:p>
        </w:tc>
        <w:tc>
          <w:tcPr>
            <w:tcW w:w="6176" w:type="dxa"/>
            <w:gridSpan w:val="3"/>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Périodicité de mesure :</w:t>
            </w:r>
            <w:r w:rsidRPr="00401A19">
              <w:rPr>
                <w:sz w:val="20"/>
                <w:szCs w:val="20"/>
              </w:rPr>
              <w:t xml:space="preserve"> Mensuelle</w:t>
            </w:r>
          </w:p>
        </w:tc>
      </w:tr>
      <w:tr w:rsidR="00CE2B73" w:rsidRPr="00401A19" w:rsidTr="001E01CA">
        <w:trPr>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E2B73" w:rsidRPr="00401A19" w:rsidRDefault="00CE2B73" w:rsidP="001E01CA">
            <w:pPr>
              <w:jc w:val="both"/>
              <w:rPr>
                <w:b/>
                <w:bCs/>
                <w:sz w:val="20"/>
                <w:szCs w:val="20"/>
              </w:rPr>
            </w:pPr>
            <w:r w:rsidRPr="00401A19">
              <w:rPr>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E2B73" w:rsidRPr="00401A19" w:rsidRDefault="00CE2B73" w:rsidP="001E01CA">
            <w:pPr>
              <w:jc w:val="both"/>
              <w:rPr>
                <w:sz w:val="20"/>
                <w:szCs w:val="20"/>
              </w:rPr>
            </w:pPr>
            <w:r w:rsidRPr="00401A19">
              <w:rPr>
                <w:sz w:val="20"/>
                <w:szCs w:val="20"/>
              </w:rPr>
              <w:t xml:space="preserve">Évaluer le nombre de nouveau-nés de moins d’un an mis sous ARV </w:t>
            </w:r>
          </w:p>
        </w:tc>
        <w:tc>
          <w:tcPr>
            <w:tcW w:w="4750"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jc w:val="both"/>
              <w:rPr>
                <w:bCs/>
                <w:sz w:val="20"/>
                <w:szCs w:val="20"/>
              </w:rPr>
            </w:pPr>
            <w:r w:rsidRPr="00401A19">
              <w:rPr>
                <w:bCs/>
                <w:sz w:val="20"/>
                <w:szCs w:val="20"/>
              </w:rPr>
              <w:t xml:space="preserve">Définition : </w:t>
            </w:r>
            <w:r w:rsidRPr="00401A19">
              <w:rPr>
                <w:b/>
                <w:sz w:val="20"/>
                <w:szCs w:val="20"/>
              </w:rPr>
              <w:t>Nombre de nouveau-nés de moins d’un an nés de mères séropositives éligibles mis sous ARV</w:t>
            </w:r>
          </w:p>
        </w:tc>
      </w:tr>
      <w:tr w:rsidR="00CE2B73" w:rsidRPr="00401A19" w:rsidTr="001E01CA">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Source des données : </w:t>
            </w:r>
          </w:p>
        </w:tc>
        <w:tc>
          <w:tcPr>
            <w:tcW w:w="1937" w:type="dxa"/>
            <w:tcBorders>
              <w:top w:val="nil"/>
              <w:left w:val="nil"/>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Registre de suivi couple mère enfant, rapport d'activités PTME, Registre TARV, Base Esope</w:t>
            </w:r>
          </w:p>
        </w:tc>
      </w:tr>
      <w:tr w:rsidR="00CE2B73" w:rsidRPr="00401A19" w:rsidTr="001E01CA">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E2B73" w:rsidRPr="00401A19" w:rsidRDefault="00CE2B73" w:rsidP="001E01CA">
            <w:pPr>
              <w:rPr>
                <w:sz w:val="20"/>
                <w:szCs w:val="20"/>
              </w:rPr>
            </w:pPr>
            <w:r w:rsidRPr="00401A19">
              <w:rPr>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E2B73" w:rsidRPr="00401A19" w:rsidRDefault="00CE2B73" w:rsidP="001E01CA">
            <w:pPr>
              <w:rPr>
                <w:sz w:val="20"/>
                <w:szCs w:val="20"/>
              </w:rPr>
            </w:pPr>
            <w:r w:rsidRPr="00401A19">
              <w:rPr>
                <w:sz w:val="20"/>
                <w:szCs w:val="20"/>
              </w:rPr>
              <w:t xml:space="preserve">Comptage </w:t>
            </w:r>
          </w:p>
        </w:tc>
        <w:tc>
          <w:tcPr>
            <w:tcW w:w="2813" w:type="dxa"/>
            <w:tcBorders>
              <w:top w:val="nil"/>
              <w:left w:val="single" w:sz="4" w:space="0" w:color="auto"/>
              <w:bottom w:val="nil"/>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 xml:space="preserve">Fréquence de collecte de données : </w:t>
            </w:r>
          </w:p>
        </w:tc>
        <w:tc>
          <w:tcPr>
            <w:tcW w:w="1937" w:type="dxa"/>
            <w:tcBorders>
              <w:top w:val="nil"/>
              <w:left w:val="single" w:sz="4" w:space="0" w:color="auto"/>
              <w:bottom w:val="nil"/>
              <w:right w:val="single" w:sz="4" w:space="0" w:color="auto"/>
            </w:tcBorders>
            <w:shd w:val="clear" w:color="auto" w:fill="auto"/>
            <w:vAlign w:val="center"/>
          </w:tcPr>
          <w:p w:rsidR="00CE2B73" w:rsidRPr="00401A19" w:rsidRDefault="00CE2B73" w:rsidP="001E01CA">
            <w:pPr>
              <w:rPr>
                <w:b/>
                <w:bCs/>
                <w:sz w:val="20"/>
                <w:szCs w:val="20"/>
              </w:rPr>
            </w:pPr>
            <w:r w:rsidRPr="00401A19">
              <w:rPr>
                <w:sz w:val="20"/>
                <w:szCs w:val="20"/>
              </w:rPr>
              <w:t>Routine (permanente)</w:t>
            </w:r>
          </w:p>
        </w:tc>
      </w:tr>
      <w:tr w:rsidR="00CE2B73" w:rsidRPr="00401A19" w:rsidTr="001E01CA">
        <w:trPr>
          <w:trHeight w:val="149"/>
          <w:jc w:val="center"/>
        </w:trPr>
        <w:tc>
          <w:tcPr>
            <w:tcW w:w="2366" w:type="dxa"/>
            <w:vMerge/>
            <w:tcBorders>
              <w:left w:val="single" w:sz="4" w:space="0" w:color="auto"/>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Ventilation/Désagrégation :</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
                <w:bCs/>
                <w:sz w:val="20"/>
                <w:szCs w:val="20"/>
              </w:rPr>
            </w:pPr>
            <w:r w:rsidRPr="00401A19">
              <w:rPr>
                <w:b/>
                <w:bCs/>
                <w:sz w:val="20"/>
                <w:szCs w:val="20"/>
              </w:rPr>
              <w:t>Région, Sexe, Age</w:t>
            </w:r>
          </w:p>
        </w:tc>
      </w:tr>
      <w:tr w:rsidR="00CE2B73" w:rsidRPr="00401A19" w:rsidTr="001E01CA">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E2B73" w:rsidRPr="00401A19" w:rsidRDefault="00CE2B73" w:rsidP="001E01CA">
            <w:pPr>
              <w:rPr>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E2B73" w:rsidRPr="00401A19" w:rsidRDefault="00CE2B73" w:rsidP="001E01CA">
            <w:pPr>
              <w:rPr>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Type de présentation suggérée</w:t>
            </w:r>
            <w:r w:rsidRPr="00401A19">
              <w:rPr>
                <w:sz w:val="20"/>
                <w:szCs w:val="20"/>
              </w:rPr>
              <w:t> :</w:t>
            </w:r>
          </w:p>
        </w:tc>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rsidR="00CE2B73" w:rsidRPr="00401A19" w:rsidRDefault="00CE2B73" w:rsidP="001E01CA">
            <w:pPr>
              <w:rPr>
                <w:bCs/>
                <w:sz w:val="20"/>
                <w:szCs w:val="20"/>
              </w:rPr>
            </w:pPr>
            <w:r w:rsidRPr="00401A19">
              <w:rPr>
                <w:bCs/>
                <w:sz w:val="20"/>
                <w:szCs w:val="20"/>
              </w:rPr>
              <w:t>Tableau, Courbe, Secteur, Histogramme</w:t>
            </w:r>
          </w:p>
        </w:tc>
      </w:tr>
      <w:tr w:rsidR="00CE2B73" w:rsidRPr="00401A19" w:rsidTr="001E01CA">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Utilisation et interprétation</w:t>
            </w:r>
            <w:r w:rsidRPr="00401A19">
              <w:rPr>
                <w:sz w:val="20"/>
                <w:szCs w:val="20"/>
              </w:rPr>
              <w:t xml:space="preserve"> :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rPr>
                <w:bCs/>
                <w:sz w:val="20"/>
                <w:szCs w:val="20"/>
              </w:rPr>
            </w:pPr>
            <w:r w:rsidRPr="00401A19">
              <w:rPr>
                <w:sz w:val="20"/>
                <w:szCs w:val="20"/>
              </w:rPr>
              <w:t>Cet indicateur permet d’évaluer la prise en charge précoce chez les enfants de moins d’un an.</w:t>
            </w:r>
          </w:p>
        </w:tc>
      </w:tr>
      <w:tr w:rsidR="00CE2B73" w:rsidRPr="00401A19" w:rsidTr="001E01CA">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B73" w:rsidRPr="00401A19" w:rsidRDefault="00CE2B73" w:rsidP="001E01CA">
            <w:pPr>
              <w:rPr>
                <w:b/>
                <w:bCs/>
                <w:sz w:val="20"/>
                <w:szCs w:val="20"/>
              </w:rPr>
            </w:pPr>
            <w:r w:rsidRPr="00401A19">
              <w:rPr>
                <w:b/>
                <w:bCs/>
                <w:sz w:val="20"/>
                <w:szCs w:val="20"/>
              </w:rPr>
              <w:t>Utilisateurs potentiels :</w:t>
            </w:r>
          </w:p>
        </w:tc>
        <w:tc>
          <w:tcPr>
            <w:tcW w:w="784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E2B73" w:rsidRPr="00401A19" w:rsidRDefault="00CE2B73" w:rsidP="001E01CA">
            <w:pPr>
              <w:jc w:val="both"/>
              <w:rPr>
                <w:bCs/>
                <w:sz w:val="20"/>
                <w:szCs w:val="20"/>
              </w:rPr>
            </w:pPr>
            <w:r w:rsidRPr="00401A19">
              <w:rPr>
                <w:bCs/>
                <w:sz w:val="20"/>
                <w:szCs w:val="20"/>
              </w:rPr>
              <w:t>SP/CNLS-IST, PNLS/IST, Ministère de la santé, bailleurs, partenaires</w:t>
            </w:r>
          </w:p>
        </w:tc>
      </w:tr>
    </w:tbl>
    <w:p w:rsidR="00CE2B73" w:rsidRDefault="00CE2B73" w:rsidP="00BC1D45">
      <w:pPr>
        <w:rPr>
          <w:rFonts w:ascii="Arial Narrow" w:hAnsi="Arial Narrow"/>
          <w:b/>
          <w:sz w:val="18"/>
          <w:szCs w:val="18"/>
          <w:u w:val="single"/>
        </w:rPr>
      </w:pPr>
    </w:p>
    <w:p w:rsidR="00CE2B73" w:rsidRDefault="00CE2B73" w:rsidP="00BC1D45">
      <w:pPr>
        <w:rPr>
          <w:rFonts w:ascii="Arial Narrow" w:hAnsi="Arial Narrow"/>
          <w:b/>
          <w:sz w:val="18"/>
          <w:szCs w:val="18"/>
          <w:u w:val="single"/>
        </w:rPr>
      </w:pPr>
    </w:p>
    <w:p w:rsidR="00BC1D45" w:rsidRPr="00F07553" w:rsidRDefault="00BC1D45" w:rsidP="00414A2E">
      <w:pPr>
        <w:pStyle w:val="Titre2"/>
        <w:numPr>
          <w:ilvl w:val="2"/>
          <w:numId w:val="41"/>
        </w:numPr>
        <w:pBdr>
          <w:bottom w:val="single" w:sz="4" w:space="1" w:color="auto"/>
        </w:pBdr>
        <w:shd w:val="clear" w:color="auto" w:fill="A8D08D" w:themeFill="accent6" w:themeFillTint="99"/>
        <w:jc w:val="left"/>
      </w:pPr>
      <w:bookmarkStart w:id="91" w:name="_Toc459573307"/>
      <w:r w:rsidRPr="00F07553">
        <w:t>D</w:t>
      </w:r>
      <w:r w:rsidR="00CE2AC6" w:rsidRPr="00F07553">
        <w:t>onneurs</w:t>
      </w:r>
      <w:r w:rsidRPr="00F07553">
        <w:t xml:space="preserve"> </w:t>
      </w:r>
      <w:r w:rsidR="00CE2AC6" w:rsidRPr="00F07553">
        <w:t>de sang</w:t>
      </w:r>
      <w:bookmarkEnd w:id="91"/>
    </w:p>
    <w:p w:rsidR="00BC1D45" w:rsidRDefault="00BC1D45" w:rsidP="00BC1D45">
      <w:pPr>
        <w:rPr>
          <w:rFonts w:ascii="Arial Narrow" w:hAnsi="Arial Narrow"/>
          <w:sz w:val="18"/>
          <w:szCs w:val="18"/>
        </w:rPr>
      </w:pPr>
    </w:p>
    <w:p w:rsidR="00CE2B73" w:rsidRPr="00BA5C23" w:rsidRDefault="00CE2B73" w:rsidP="00BA5C23">
      <w:pPr>
        <w:pBdr>
          <w:bottom w:val="single" w:sz="4" w:space="1" w:color="auto"/>
        </w:pBdr>
        <w:shd w:val="clear" w:color="auto" w:fill="66FF33"/>
        <w:rPr>
          <w:rFonts w:ascii="Georgia" w:hAnsi="Georgia"/>
          <w:b/>
        </w:rPr>
      </w:pPr>
      <w:r w:rsidRPr="00BA5C23">
        <w:rPr>
          <w:rFonts w:ascii="Georgia" w:hAnsi="Georgia"/>
          <w:b/>
        </w:rPr>
        <w:t>Effet 1.9 : La sécurité transfusionnelle est assurée à 100% d’ici 2015 </w:t>
      </w:r>
    </w:p>
    <w:p w:rsidR="00CE2B73" w:rsidRPr="00100472" w:rsidRDefault="00CE2B73" w:rsidP="00BC1D45">
      <w:pPr>
        <w:rPr>
          <w:rFonts w:ascii="Arial Narrow" w:hAnsi="Arial Narrow"/>
          <w:sz w:val="18"/>
          <w:szCs w:val="18"/>
        </w:rPr>
      </w:pPr>
    </w:p>
    <w:tbl>
      <w:tblPr>
        <w:tblW w:w="10305" w:type="dxa"/>
        <w:jc w:val="center"/>
        <w:tblLayout w:type="fixed"/>
        <w:tblCellMar>
          <w:left w:w="70" w:type="dxa"/>
          <w:right w:w="70" w:type="dxa"/>
        </w:tblCellMar>
        <w:tblLook w:val="04A0" w:firstRow="1" w:lastRow="0" w:firstColumn="1" w:lastColumn="0" w:noHBand="0" w:noVBand="1"/>
      </w:tblPr>
      <w:tblGrid>
        <w:gridCol w:w="2367"/>
        <w:gridCol w:w="1824"/>
        <w:gridCol w:w="808"/>
        <w:gridCol w:w="3038"/>
        <w:gridCol w:w="393"/>
        <w:gridCol w:w="1875"/>
      </w:tblGrid>
      <w:tr w:rsidR="00BC1D45" w:rsidRPr="00401A19" w:rsidTr="00B61287">
        <w:trPr>
          <w:trHeight w:val="288"/>
          <w:jc w:val="center"/>
        </w:trPr>
        <w:tc>
          <w:tcPr>
            <w:tcW w:w="23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6063" w:type="dxa"/>
            <w:gridSpan w:val="4"/>
            <w:tcBorders>
              <w:top w:val="single" w:sz="4" w:space="0" w:color="auto"/>
              <w:left w:val="nil"/>
              <w:bottom w:val="single" w:sz="4" w:space="0" w:color="auto"/>
              <w:right w:val="single" w:sz="4" w:space="0" w:color="auto"/>
            </w:tcBorders>
            <w:shd w:val="clear" w:color="000000" w:fill="FFFFFF"/>
            <w:vAlign w:val="center"/>
            <w:hideMark/>
          </w:tcPr>
          <w:p w:rsidR="00BC1D45" w:rsidRPr="00484DF2" w:rsidRDefault="00BC1D45" w:rsidP="004A0A9C">
            <w:pPr>
              <w:jc w:val="both"/>
              <w:rPr>
                <w:b/>
                <w:sz w:val="20"/>
                <w:szCs w:val="20"/>
              </w:rPr>
            </w:pPr>
            <w:r w:rsidRPr="00484DF2">
              <w:rPr>
                <w:b/>
                <w:sz w:val="20"/>
                <w:szCs w:val="20"/>
              </w:rPr>
              <w:t>Pourcentage de donneurs bénévoles  fidélisés</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885CFC" w:rsidP="004A0A9C">
            <w:pPr>
              <w:jc w:val="both"/>
              <w:rPr>
                <w:bCs/>
                <w:sz w:val="20"/>
                <w:szCs w:val="20"/>
              </w:rPr>
            </w:pPr>
            <w:r>
              <w:rPr>
                <w:bCs/>
                <w:sz w:val="20"/>
                <w:szCs w:val="20"/>
              </w:rPr>
              <w:t>Code </w:t>
            </w:r>
            <w:r w:rsidR="00525341">
              <w:rPr>
                <w:bCs/>
                <w:sz w:val="20"/>
                <w:szCs w:val="20"/>
              </w:rPr>
              <w:t xml:space="preserve">: </w:t>
            </w:r>
            <w:r w:rsidR="00525341" w:rsidRPr="00401A19">
              <w:rPr>
                <w:bCs/>
                <w:sz w:val="20"/>
                <w:szCs w:val="20"/>
              </w:rPr>
              <w:t>ST1</w:t>
            </w:r>
          </w:p>
        </w:tc>
      </w:tr>
      <w:tr w:rsidR="00BC1D45" w:rsidRPr="00401A19" w:rsidTr="00B61287">
        <w:trPr>
          <w:trHeight w:val="70"/>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824"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114"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B61287">
        <w:trPr>
          <w:trHeight w:val="70"/>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824"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114" w:type="dxa"/>
            <w:gridSpan w:val="4"/>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B61287">
        <w:trPr>
          <w:trHeight w:val="207"/>
          <w:jc w:val="center"/>
        </w:trPr>
        <w:tc>
          <w:tcPr>
            <w:tcW w:w="2367"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2632" w:type="dxa"/>
            <w:gridSpan w:val="2"/>
            <w:vMerge w:val="restart"/>
            <w:tcBorders>
              <w:top w:val="nil"/>
              <w:left w:val="single" w:sz="4" w:space="0" w:color="auto"/>
              <w:right w:val="single" w:sz="4" w:space="0" w:color="auto"/>
            </w:tcBorders>
            <w:shd w:val="clear" w:color="000000" w:fill="FFFFFF"/>
            <w:vAlign w:val="center"/>
            <w:hideMark/>
          </w:tcPr>
          <w:p w:rsidR="00BC1D45" w:rsidRPr="00401A19" w:rsidRDefault="00BC1D45" w:rsidP="004A0A9C">
            <w:pPr>
              <w:jc w:val="both"/>
              <w:rPr>
                <w:sz w:val="20"/>
                <w:szCs w:val="20"/>
              </w:rPr>
            </w:pPr>
            <w:r w:rsidRPr="00401A19">
              <w:rPr>
                <w:sz w:val="20"/>
                <w:szCs w:val="20"/>
              </w:rPr>
              <w:t>Évaluer l'effort de fidélisation des donneurs de sang bénévoles</w:t>
            </w:r>
          </w:p>
        </w:tc>
        <w:tc>
          <w:tcPr>
            <w:tcW w:w="5306" w:type="dxa"/>
            <w:gridSpan w:val="3"/>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bCs/>
                <w:sz w:val="20"/>
                <w:szCs w:val="20"/>
              </w:rPr>
              <w:t>Définition :</w:t>
            </w:r>
            <w:r w:rsidRPr="00401A19">
              <w:rPr>
                <w:sz w:val="20"/>
                <w:szCs w:val="20"/>
              </w:rPr>
              <w:t xml:space="preserve"> Proportion de donneurs de sang  bénévoles et fidélisé (donneur ayant fait trois dons)au cours d’une année</w:t>
            </w:r>
          </w:p>
        </w:tc>
      </w:tr>
      <w:tr w:rsidR="00BC1D45" w:rsidRPr="00401A19" w:rsidTr="00B61287">
        <w:trPr>
          <w:trHeight w:val="70"/>
          <w:jc w:val="center"/>
        </w:trPr>
        <w:tc>
          <w:tcPr>
            <w:tcW w:w="2367" w:type="dxa"/>
            <w:vMerge/>
            <w:tcBorders>
              <w:left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p>
        </w:tc>
        <w:tc>
          <w:tcPr>
            <w:tcW w:w="2632" w:type="dxa"/>
            <w:gridSpan w:val="2"/>
            <w:vMerge/>
            <w:tcBorders>
              <w:left w:val="single" w:sz="4" w:space="0" w:color="auto"/>
              <w:right w:val="single" w:sz="4" w:space="0" w:color="auto"/>
            </w:tcBorders>
            <w:shd w:val="clear" w:color="000000" w:fill="FFFFFF"/>
            <w:vAlign w:val="center"/>
            <w:hideMark/>
          </w:tcPr>
          <w:p w:rsidR="00BC1D45" w:rsidRPr="00401A19" w:rsidRDefault="00BC1D45" w:rsidP="004A0A9C">
            <w:pPr>
              <w:jc w:val="both"/>
              <w:rPr>
                <w:sz w:val="20"/>
                <w:szCs w:val="20"/>
              </w:rPr>
            </w:pPr>
          </w:p>
        </w:tc>
        <w:tc>
          <w:tcPr>
            <w:tcW w:w="5306"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4A0A9C">
            <w:pPr>
              <w:jc w:val="both"/>
              <w:rPr>
                <w:bCs/>
                <w:sz w:val="20"/>
                <w:szCs w:val="20"/>
              </w:rPr>
            </w:pPr>
            <w:r w:rsidRPr="00401A19">
              <w:rPr>
                <w:sz w:val="20"/>
                <w:szCs w:val="20"/>
              </w:rPr>
              <w:t>Numérateur : Nombre de donneurs de sang ayant fait trois dons au cours d’une année</w:t>
            </w:r>
          </w:p>
        </w:tc>
      </w:tr>
      <w:tr w:rsidR="00BC1D45" w:rsidRPr="00401A19" w:rsidTr="00B61287">
        <w:trPr>
          <w:trHeight w:val="70"/>
          <w:jc w:val="center"/>
        </w:trPr>
        <w:tc>
          <w:tcPr>
            <w:tcW w:w="2367" w:type="dxa"/>
            <w:vMerge/>
            <w:tcBorders>
              <w:left w:val="single" w:sz="4" w:space="0" w:color="auto"/>
              <w:bottom w:val="single" w:sz="4" w:space="0" w:color="000000"/>
              <w:right w:val="single" w:sz="4" w:space="0" w:color="auto"/>
            </w:tcBorders>
            <w:shd w:val="clear" w:color="auto" w:fill="auto"/>
            <w:vAlign w:val="center"/>
            <w:hideMark/>
          </w:tcPr>
          <w:p w:rsidR="00BC1D45" w:rsidRPr="00401A19" w:rsidRDefault="00BC1D45" w:rsidP="004A0A9C">
            <w:pPr>
              <w:jc w:val="both"/>
              <w:rPr>
                <w:bCs/>
                <w:sz w:val="20"/>
                <w:szCs w:val="20"/>
              </w:rPr>
            </w:pPr>
          </w:p>
        </w:tc>
        <w:tc>
          <w:tcPr>
            <w:tcW w:w="2632" w:type="dxa"/>
            <w:gridSpan w:val="2"/>
            <w:vMerge/>
            <w:tcBorders>
              <w:left w:val="single" w:sz="4" w:space="0" w:color="auto"/>
              <w:bottom w:val="single" w:sz="4" w:space="0" w:color="000000"/>
              <w:right w:val="single" w:sz="4" w:space="0" w:color="auto"/>
            </w:tcBorders>
            <w:shd w:val="clear" w:color="000000" w:fill="FFFFFF"/>
            <w:vAlign w:val="center"/>
            <w:hideMark/>
          </w:tcPr>
          <w:p w:rsidR="00BC1D45" w:rsidRPr="00401A19" w:rsidRDefault="00BC1D45" w:rsidP="004A0A9C">
            <w:pPr>
              <w:jc w:val="both"/>
              <w:rPr>
                <w:sz w:val="20"/>
                <w:szCs w:val="20"/>
              </w:rPr>
            </w:pPr>
          </w:p>
        </w:tc>
        <w:tc>
          <w:tcPr>
            <w:tcW w:w="5306" w:type="dxa"/>
            <w:gridSpan w:val="3"/>
            <w:tcBorders>
              <w:top w:val="single" w:sz="4" w:space="0" w:color="auto"/>
              <w:left w:val="nil"/>
              <w:bottom w:val="single" w:sz="4" w:space="0" w:color="auto"/>
              <w:right w:val="single" w:sz="4" w:space="0" w:color="auto"/>
            </w:tcBorders>
            <w:shd w:val="clear" w:color="auto" w:fill="auto"/>
            <w:vAlign w:val="center"/>
            <w:hideMark/>
          </w:tcPr>
          <w:p w:rsidR="00BC1D45" w:rsidRPr="00401A19" w:rsidRDefault="00BC1D45" w:rsidP="004A0A9C">
            <w:pPr>
              <w:jc w:val="both"/>
              <w:rPr>
                <w:sz w:val="20"/>
                <w:szCs w:val="20"/>
              </w:rPr>
            </w:pPr>
            <w:r w:rsidRPr="00401A19">
              <w:rPr>
                <w:sz w:val="20"/>
                <w:szCs w:val="20"/>
              </w:rPr>
              <w:t>Dénominateur : Nombre de donneurs de sang au cours d’une année.</w:t>
            </w:r>
          </w:p>
        </w:tc>
      </w:tr>
      <w:tr w:rsidR="00BC1D45" w:rsidRPr="00401A19" w:rsidTr="00B61287">
        <w:trPr>
          <w:trHeight w:val="70"/>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rsidR="00BC1D45" w:rsidRPr="00401A19" w:rsidRDefault="00BC1D45" w:rsidP="00B61287">
            <w:pPr>
              <w:rPr>
                <w:b/>
                <w:bCs/>
                <w:sz w:val="20"/>
                <w:szCs w:val="20"/>
              </w:rPr>
            </w:pPr>
            <w:r w:rsidRPr="00401A19">
              <w:rPr>
                <w:b/>
                <w:bCs/>
                <w:sz w:val="20"/>
                <w:szCs w:val="20"/>
              </w:rPr>
              <w:t>Responsable de la collecte</w:t>
            </w:r>
            <w:r w:rsidR="00B61287" w:rsidRPr="00401A19">
              <w:rPr>
                <w:b/>
                <w:bCs/>
                <w:sz w:val="20"/>
                <w:szCs w:val="20"/>
              </w:rPr>
              <w:t xml:space="preserve"> </w:t>
            </w:r>
            <w:r w:rsidRPr="00401A19">
              <w:rPr>
                <w:b/>
                <w:bCs/>
                <w:sz w:val="20"/>
                <w:szCs w:val="20"/>
              </w:rPr>
              <w:t>:</w:t>
            </w:r>
          </w:p>
        </w:tc>
        <w:tc>
          <w:tcPr>
            <w:tcW w:w="2632" w:type="dxa"/>
            <w:gridSpan w:val="2"/>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CNTS/CRTS</w:t>
            </w:r>
          </w:p>
        </w:tc>
        <w:tc>
          <w:tcPr>
            <w:tcW w:w="3038" w:type="dxa"/>
            <w:tcBorders>
              <w:top w:val="nil"/>
              <w:left w:val="nil"/>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Source des données : </w:t>
            </w:r>
          </w:p>
        </w:tc>
        <w:tc>
          <w:tcPr>
            <w:tcW w:w="2268" w:type="dxa"/>
            <w:gridSpan w:val="2"/>
            <w:tcBorders>
              <w:top w:val="nil"/>
              <w:left w:val="nil"/>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sz w:val="20"/>
                <w:szCs w:val="20"/>
              </w:rPr>
              <w:t>Base de donnée du CNTS et CRTS</w:t>
            </w:r>
          </w:p>
        </w:tc>
      </w:tr>
      <w:tr w:rsidR="00BC1D45" w:rsidRPr="00401A19" w:rsidTr="00B61287">
        <w:trPr>
          <w:trHeight w:val="70"/>
          <w:jc w:val="center"/>
        </w:trPr>
        <w:tc>
          <w:tcPr>
            <w:tcW w:w="2367" w:type="dxa"/>
            <w:vMerge w:val="restart"/>
            <w:tcBorders>
              <w:top w:val="nil"/>
              <w:left w:val="single" w:sz="4" w:space="0" w:color="auto"/>
              <w:right w:val="single" w:sz="4" w:space="0" w:color="auto"/>
            </w:tcBorders>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2632" w:type="dxa"/>
            <w:gridSpan w:val="2"/>
            <w:vMerge w:val="restart"/>
            <w:tcBorders>
              <w:top w:val="nil"/>
              <w:left w:val="single" w:sz="4" w:space="0" w:color="auto"/>
              <w:right w:val="single" w:sz="4" w:space="0" w:color="auto"/>
            </w:tcBorders>
            <w:shd w:val="clear" w:color="auto" w:fill="auto"/>
            <w:vAlign w:val="center"/>
          </w:tcPr>
          <w:p w:rsidR="00BC1D45" w:rsidRPr="00401A19" w:rsidRDefault="00BC1D45" w:rsidP="004A0A9C">
            <w:pPr>
              <w:rPr>
                <w:sz w:val="20"/>
                <w:szCs w:val="20"/>
              </w:rPr>
            </w:pPr>
            <w:r w:rsidRPr="00401A19">
              <w:rPr>
                <w:sz w:val="20"/>
                <w:szCs w:val="20"/>
              </w:rPr>
              <w:t>Comptage</w:t>
            </w:r>
          </w:p>
        </w:tc>
        <w:tc>
          <w:tcPr>
            <w:tcW w:w="3038" w:type="dxa"/>
            <w:tcBorders>
              <w:top w:val="nil"/>
              <w:left w:val="single" w:sz="4" w:space="0" w:color="auto"/>
              <w:bottom w:val="nil"/>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2268" w:type="dxa"/>
            <w:gridSpan w:val="2"/>
            <w:tcBorders>
              <w:top w:val="nil"/>
              <w:left w:val="single" w:sz="4" w:space="0" w:color="auto"/>
              <w:bottom w:val="nil"/>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Routine (permanente)</w:t>
            </w:r>
          </w:p>
        </w:tc>
      </w:tr>
      <w:tr w:rsidR="00BC1D45" w:rsidRPr="00401A19" w:rsidTr="00B61287">
        <w:trPr>
          <w:trHeight w:val="149"/>
          <w:jc w:val="center"/>
        </w:trPr>
        <w:tc>
          <w:tcPr>
            <w:tcW w:w="2367" w:type="dxa"/>
            <w:vMerge/>
            <w:tcBorders>
              <w:left w:val="single" w:sz="4" w:space="0" w:color="auto"/>
              <w:right w:val="single" w:sz="4" w:space="0" w:color="auto"/>
            </w:tcBorders>
            <w:vAlign w:val="center"/>
            <w:hideMark/>
          </w:tcPr>
          <w:p w:rsidR="00BC1D45" w:rsidRPr="00401A19" w:rsidRDefault="00BC1D45" w:rsidP="004A0A9C">
            <w:pPr>
              <w:rPr>
                <w:sz w:val="20"/>
                <w:szCs w:val="20"/>
              </w:rPr>
            </w:pPr>
          </w:p>
        </w:tc>
        <w:tc>
          <w:tcPr>
            <w:tcW w:w="2632" w:type="dxa"/>
            <w:gridSpan w:val="2"/>
            <w:vMerge/>
            <w:tcBorders>
              <w:left w:val="single" w:sz="4" w:space="0" w:color="auto"/>
              <w:right w:val="single" w:sz="4" w:space="0" w:color="auto"/>
            </w:tcBorders>
            <w:vAlign w:val="center"/>
          </w:tcPr>
          <w:p w:rsidR="00BC1D45" w:rsidRPr="00401A19" w:rsidRDefault="00BC1D45" w:rsidP="004A0A9C">
            <w:pPr>
              <w:rPr>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Age, Sexe, Région</w:t>
            </w:r>
          </w:p>
        </w:tc>
      </w:tr>
      <w:tr w:rsidR="00BC1D45" w:rsidRPr="00401A19" w:rsidTr="00B61287">
        <w:trPr>
          <w:trHeight w:val="70"/>
          <w:jc w:val="center"/>
        </w:trPr>
        <w:tc>
          <w:tcPr>
            <w:tcW w:w="2367" w:type="dxa"/>
            <w:vMerge/>
            <w:tcBorders>
              <w:left w:val="single" w:sz="4" w:space="0" w:color="auto"/>
              <w:bottom w:val="single" w:sz="4" w:space="0" w:color="000000"/>
              <w:right w:val="single" w:sz="4" w:space="0" w:color="auto"/>
            </w:tcBorders>
            <w:vAlign w:val="center"/>
            <w:hideMark/>
          </w:tcPr>
          <w:p w:rsidR="00BC1D45" w:rsidRPr="00401A19" w:rsidRDefault="00BC1D45" w:rsidP="004A0A9C">
            <w:pPr>
              <w:rPr>
                <w:sz w:val="20"/>
                <w:szCs w:val="20"/>
              </w:rPr>
            </w:pPr>
          </w:p>
        </w:tc>
        <w:tc>
          <w:tcPr>
            <w:tcW w:w="2632" w:type="dxa"/>
            <w:gridSpan w:val="2"/>
            <w:vMerge/>
            <w:tcBorders>
              <w:left w:val="single" w:sz="4" w:space="0" w:color="auto"/>
              <w:bottom w:val="single" w:sz="4" w:space="0" w:color="000000"/>
              <w:right w:val="single" w:sz="4" w:space="0" w:color="auto"/>
            </w:tcBorders>
            <w:vAlign w:val="center"/>
          </w:tcPr>
          <w:p w:rsidR="00BC1D45" w:rsidRPr="00401A19" w:rsidRDefault="00BC1D45" w:rsidP="004A0A9C">
            <w:pPr>
              <w:rPr>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D45" w:rsidRPr="00401A19" w:rsidRDefault="00BC1D45" w:rsidP="004A0A9C">
            <w:pPr>
              <w:rPr>
                <w:bCs/>
                <w:sz w:val="20"/>
                <w:szCs w:val="20"/>
              </w:rPr>
            </w:pPr>
            <w:r w:rsidRPr="00401A19">
              <w:rPr>
                <w:bCs/>
                <w:sz w:val="20"/>
                <w:szCs w:val="20"/>
              </w:rPr>
              <w:t>Tableau, Secteur, Courbe, Histogramme</w:t>
            </w:r>
          </w:p>
        </w:tc>
      </w:tr>
      <w:tr w:rsidR="00BC1D45" w:rsidRPr="00401A19" w:rsidTr="00B61287">
        <w:trPr>
          <w:trHeight w:val="70"/>
          <w:jc w:val="center"/>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93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sz w:val="20"/>
                <w:szCs w:val="20"/>
              </w:rPr>
              <w:t>Cet indicateur renseigne sur la proportion de donneurs bénévoles dépistés négatifs au VIH. Cela permet de sensibiliser les donneurs bénévoles négatifs au VIH afin qu'ils adoptent un mode de vie responsable afin de maintenir leur statut sérologique</w:t>
            </w:r>
          </w:p>
        </w:tc>
      </w:tr>
      <w:tr w:rsidR="00BC1D45" w:rsidRPr="00401A19" w:rsidTr="00B61287">
        <w:trPr>
          <w:trHeight w:val="267"/>
          <w:jc w:val="center"/>
        </w:trPr>
        <w:tc>
          <w:tcPr>
            <w:tcW w:w="2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D45" w:rsidRPr="00401A19" w:rsidRDefault="00B61287" w:rsidP="004A0A9C">
            <w:pPr>
              <w:rPr>
                <w:b/>
                <w:bCs/>
                <w:sz w:val="20"/>
                <w:szCs w:val="20"/>
              </w:rPr>
            </w:pPr>
            <w:r w:rsidRPr="00401A19">
              <w:rPr>
                <w:b/>
                <w:bCs/>
                <w:sz w:val="20"/>
                <w:szCs w:val="20"/>
              </w:rPr>
              <w:t xml:space="preserve">Utilisateurs </w:t>
            </w:r>
            <w:r w:rsidR="00BC1D45" w:rsidRPr="00401A19">
              <w:rPr>
                <w:b/>
                <w:bCs/>
                <w:sz w:val="20"/>
                <w:szCs w:val="20"/>
              </w:rPr>
              <w:t>potentiels :</w:t>
            </w:r>
          </w:p>
        </w:tc>
        <w:tc>
          <w:tcPr>
            <w:tcW w:w="793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C1D45" w:rsidRPr="00401A19" w:rsidRDefault="00BC1D45" w:rsidP="004A0A9C">
            <w:pPr>
              <w:jc w:val="both"/>
              <w:rPr>
                <w:bCs/>
                <w:sz w:val="20"/>
                <w:szCs w:val="20"/>
              </w:rPr>
            </w:pPr>
            <w:r w:rsidRPr="00401A19">
              <w:rPr>
                <w:bCs/>
                <w:sz w:val="20"/>
                <w:szCs w:val="20"/>
              </w:rPr>
              <w:t>SP/CNLS-IST, PNLS/IST, Ministère de la santé, autres ministères, bailleurs, partenaires, OSC</w:t>
            </w:r>
          </w:p>
        </w:tc>
      </w:tr>
    </w:tbl>
    <w:p w:rsidR="00BC1D45" w:rsidRPr="00100472" w:rsidRDefault="00BC1D45" w:rsidP="00BC1D45">
      <w:pPr>
        <w:rPr>
          <w:rFonts w:ascii="Arial Narrow" w:hAnsi="Arial Narrow"/>
          <w:sz w:val="18"/>
          <w:szCs w:val="18"/>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1"/>
        <w:gridCol w:w="1700"/>
        <w:gridCol w:w="1426"/>
        <w:gridCol w:w="2813"/>
        <w:gridCol w:w="1983"/>
      </w:tblGrid>
      <w:tr w:rsidR="00BC1D45" w:rsidRPr="00401A19" w:rsidTr="00B61287">
        <w:trPr>
          <w:trHeight w:val="288"/>
          <w:jc w:val="center"/>
        </w:trPr>
        <w:tc>
          <w:tcPr>
            <w:tcW w:w="2491" w:type="dxa"/>
            <w:shd w:val="clear" w:color="000000" w:fill="FFFFFF"/>
            <w:vAlign w:val="center"/>
            <w:hideMark/>
          </w:tcPr>
          <w:p w:rsidR="00BC1D45" w:rsidRPr="00401A19" w:rsidRDefault="00BC1D45" w:rsidP="004A0A9C">
            <w:pPr>
              <w:jc w:val="both"/>
              <w:rPr>
                <w:b/>
                <w:bCs/>
                <w:sz w:val="20"/>
                <w:szCs w:val="20"/>
              </w:rPr>
            </w:pPr>
            <w:r w:rsidRPr="00401A19">
              <w:rPr>
                <w:b/>
                <w:bCs/>
                <w:sz w:val="20"/>
                <w:szCs w:val="20"/>
              </w:rPr>
              <w:t xml:space="preserve">Nom de l’indicateur : </w:t>
            </w:r>
          </w:p>
        </w:tc>
        <w:tc>
          <w:tcPr>
            <w:tcW w:w="5939" w:type="dxa"/>
            <w:gridSpan w:val="3"/>
            <w:shd w:val="clear" w:color="000000" w:fill="FFFFFF"/>
            <w:vAlign w:val="center"/>
            <w:hideMark/>
          </w:tcPr>
          <w:p w:rsidR="00BC1D45" w:rsidRPr="00484DF2" w:rsidRDefault="00BC1D45" w:rsidP="00FE00A9">
            <w:pPr>
              <w:jc w:val="both"/>
              <w:rPr>
                <w:b/>
                <w:sz w:val="20"/>
                <w:szCs w:val="20"/>
              </w:rPr>
            </w:pPr>
            <w:r w:rsidRPr="00484DF2">
              <w:rPr>
                <w:b/>
                <w:sz w:val="20"/>
                <w:szCs w:val="20"/>
              </w:rPr>
              <w:t xml:space="preserve">Nombre de poches de sang </w:t>
            </w:r>
            <w:r w:rsidR="00FE00A9" w:rsidRPr="00484DF2">
              <w:rPr>
                <w:b/>
                <w:sz w:val="20"/>
                <w:szCs w:val="20"/>
              </w:rPr>
              <w:t>primaires</w:t>
            </w:r>
            <w:r w:rsidRPr="00484DF2">
              <w:rPr>
                <w:b/>
                <w:sz w:val="20"/>
                <w:szCs w:val="20"/>
              </w:rPr>
              <w:t xml:space="preserve"> sécurisés</w:t>
            </w:r>
          </w:p>
        </w:tc>
        <w:tc>
          <w:tcPr>
            <w:tcW w:w="1983" w:type="dxa"/>
            <w:shd w:val="clear" w:color="auto" w:fill="auto"/>
            <w:vAlign w:val="center"/>
            <w:hideMark/>
          </w:tcPr>
          <w:p w:rsidR="00BC1D45" w:rsidRPr="00401A19" w:rsidRDefault="00BC1D45" w:rsidP="00885CFC">
            <w:pPr>
              <w:jc w:val="both"/>
              <w:rPr>
                <w:bCs/>
                <w:sz w:val="20"/>
                <w:szCs w:val="20"/>
              </w:rPr>
            </w:pPr>
            <w:r w:rsidRPr="00401A19">
              <w:rPr>
                <w:bCs/>
                <w:sz w:val="20"/>
                <w:szCs w:val="20"/>
              </w:rPr>
              <w:t xml:space="preserve"> ST </w:t>
            </w:r>
            <w:r w:rsidR="00885CFC">
              <w:rPr>
                <w:bCs/>
                <w:sz w:val="20"/>
                <w:szCs w:val="20"/>
              </w:rPr>
              <w:t>2</w:t>
            </w:r>
          </w:p>
        </w:tc>
      </w:tr>
      <w:tr w:rsidR="00BC1D45" w:rsidRPr="00401A19" w:rsidTr="00B61287">
        <w:trPr>
          <w:trHeight w:val="70"/>
          <w:jc w:val="center"/>
        </w:trPr>
        <w:tc>
          <w:tcPr>
            <w:tcW w:w="2491" w:type="dxa"/>
            <w:shd w:val="clear" w:color="auto" w:fill="auto"/>
            <w:noWrap/>
            <w:vAlign w:val="center"/>
            <w:hideMark/>
          </w:tcPr>
          <w:p w:rsidR="00BC1D45" w:rsidRPr="00401A19" w:rsidRDefault="00BC1D45" w:rsidP="004A0A9C">
            <w:pPr>
              <w:jc w:val="both"/>
              <w:rPr>
                <w:b/>
                <w:bCs/>
                <w:sz w:val="20"/>
                <w:szCs w:val="20"/>
              </w:rPr>
            </w:pPr>
            <w:r w:rsidRPr="00401A19">
              <w:rPr>
                <w:b/>
                <w:bCs/>
                <w:sz w:val="20"/>
                <w:szCs w:val="20"/>
              </w:rPr>
              <w:t>TYPE D'INDICATEUR</w:t>
            </w:r>
          </w:p>
        </w:tc>
        <w:tc>
          <w:tcPr>
            <w:tcW w:w="1700" w:type="dxa"/>
            <w:shd w:val="clear" w:color="auto" w:fill="auto"/>
            <w:vAlign w:val="center"/>
            <w:hideMark/>
          </w:tcPr>
          <w:p w:rsidR="00BC1D45" w:rsidRPr="00401A19" w:rsidRDefault="00BC1D45" w:rsidP="004A0A9C">
            <w:pPr>
              <w:jc w:val="both"/>
              <w:rPr>
                <w:bCs/>
                <w:sz w:val="20"/>
                <w:szCs w:val="20"/>
              </w:rPr>
            </w:pPr>
            <w:r w:rsidRPr="00401A19">
              <w:rPr>
                <w:bCs/>
                <w:sz w:val="20"/>
                <w:szCs w:val="20"/>
              </w:rPr>
              <w:t>Produit</w:t>
            </w:r>
          </w:p>
        </w:tc>
        <w:tc>
          <w:tcPr>
            <w:tcW w:w="6222" w:type="dxa"/>
            <w:gridSpan w:val="3"/>
            <w:shd w:val="clear" w:color="auto" w:fill="auto"/>
            <w:vAlign w:val="center"/>
            <w:hideMark/>
          </w:tcPr>
          <w:p w:rsidR="00BC1D45" w:rsidRPr="00401A19" w:rsidRDefault="00BC1D45" w:rsidP="004A0A9C">
            <w:pPr>
              <w:jc w:val="both"/>
              <w:rPr>
                <w:bCs/>
                <w:sz w:val="20"/>
                <w:szCs w:val="20"/>
              </w:rPr>
            </w:pPr>
            <w:r w:rsidRPr="00401A19">
              <w:rPr>
                <w:bCs/>
                <w:sz w:val="20"/>
                <w:szCs w:val="20"/>
              </w:rPr>
              <w:t xml:space="preserve">1- </w:t>
            </w:r>
            <w:r w:rsidR="000972D8" w:rsidRPr="00401A19">
              <w:rPr>
                <w:b/>
                <w:bCs/>
                <w:sz w:val="20"/>
                <w:szCs w:val="20"/>
              </w:rPr>
              <w:t>Amplification de la réduction de nouvelles infections à VIH</w:t>
            </w:r>
          </w:p>
        </w:tc>
      </w:tr>
      <w:tr w:rsidR="00BC1D45" w:rsidRPr="00401A19" w:rsidTr="00B61287">
        <w:trPr>
          <w:trHeight w:val="70"/>
          <w:jc w:val="center"/>
        </w:trPr>
        <w:tc>
          <w:tcPr>
            <w:tcW w:w="2491" w:type="dxa"/>
            <w:shd w:val="clear" w:color="auto" w:fill="auto"/>
            <w:vAlign w:val="center"/>
            <w:hideMark/>
          </w:tcPr>
          <w:p w:rsidR="00BC1D45" w:rsidRPr="00401A19" w:rsidRDefault="00BC1D45" w:rsidP="004A0A9C">
            <w:pPr>
              <w:jc w:val="both"/>
              <w:rPr>
                <w:b/>
                <w:bCs/>
                <w:sz w:val="20"/>
                <w:szCs w:val="20"/>
              </w:rPr>
            </w:pPr>
            <w:r w:rsidRPr="00401A19">
              <w:rPr>
                <w:b/>
                <w:bCs/>
                <w:sz w:val="20"/>
                <w:szCs w:val="20"/>
              </w:rPr>
              <w:t>Niveau d'indicateur :</w:t>
            </w:r>
          </w:p>
        </w:tc>
        <w:tc>
          <w:tcPr>
            <w:tcW w:w="1700" w:type="dxa"/>
            <w:shd w:val="clear" w:color="auto" w:fill="auto"/>
            <w:vAlign w:val="center"/>
            <w:hideMark/>
          </w:tcPr>
          <w:p w:rsidR="00BC1D45" w:rsidRPr="00401A19" w:rsidRDefault="00BC1D45" w:rsidP="004A0A9C">
            <w:pPr>
              <w:jc w:val="both"/>
              <w:rPr>
                <w:bCs/>
                <w:sz w:val="20"/>
                <w:szCs w:val="20"/>
              </w:rPr>
            </w:pPr>
            <w:r w:rsidRPr="00401A19">
              <w:rPr>
                <w:bCs/>
                <w:sz w:val="20"/>
                <w:szCs w:val="20"/>
              </w:rPr>
              <w:t>Régional</w:t>
            </w:r>
          </w:p>
        </w:tc>
        <w:tc>
          <w:tcPr>
            <w:tcW w:w="6222" w:type="dxa"/>
            <w:gridSpan w:val="3"/>
            <w:shd w:val="clear" w:color="auto" w:fill="auto"/>
            <w:vAlign w:val="center"/>
            <w:hideMark/>
          </w:tcPr>
          <w:p w:rsidR="00BC1D45" w:rsidRPr="00401A19" w:rsidRDefault="00BC1D45" w:rsidP="004A0A9C">
            <w:pPr>
              <w:jc w:val="both"/>
              <w:rPr>
                <w:bCs/>
                <w:sz w:val="20"/>
                <w:szCs w:val="20"/>
              </w:rPr>
            </w:pPr>
            <w:r w:rsidRPr="00401A19">
              <w:rPr>
                <w:bCs/>
                <w:sz w:val="20"/>
                <w:szCs w:val="20"/>
              </w:rPr>
              <w:t>Périodicité de mesure :</w:t>
            </w:r>
            <w:r w:rsidRPr="00401A19">
              <w:rPr>
                <w:sz w:val="20"/>
                <w:szCs w:val="20"/>
              </w:rPr>
              <w:t xml:space="preserve"> Annuelle</w:t>
            </w:r>
          </w:p>
        </w:tc>
      </w:tr>
      <w:tr w:rsidR="00BC1D45" w:rsidRPr="00401A19" w:rsidTr="00B61287">
        <w:trPr>
          <w:trHeight w:val="390"/>
          <w:jc w:val="center"/>
        </w:trPr>
        <w:tc>
          <w:tcPr>
            <w:tcW w:w="2491" w:type="dxa"/>
            <w:shd w:val="clear" w:color="auto" w:fill="auto"/>
            <w:vAlign w:val="center"/>
            <w:hideMark/>
          </w:tcPr>
          <w:p w:rsidR="00BC1D45" w:rsidRPr="00401A19" w:rsidRDefault="00BC1D45" w:rsidP="004A0A9C">
            <w:pPr>
              <w:jc w:val="both"/>
              <w:rPr>
                <w:b/>
                <w:bCs/>
                <w:sz w:val="20"/>
                <w:szCs w:val="20"/>
              </w:rPr>
            </w:pPr>
            <w:r w:rsidRPr="00401A19">
              <w:rPr>
                <w:b/>
                <w:bCs/>
                <w:sz w:val="20"/>
                <w:szCs w:val="20"/>
              </w:rPr>
              <w:t>Objectif :</w:t>
            </w:r>
          </w:p>
        </w:tc>
        <w:tc>
          <w:tcPr>
            <w:tcW w:w="3126" w:type="dxa"/>
            <w:gridSpan w:val="2"/>
            <w:shd w:val="clear" w:color="000000" w:fill="FFFFFF"/>
            <w:vAlign w:val="center"/>
            <w:hideMark/>
          </w:tcPr>
          <w:p w:rsidR="00BC1D45" w:rsidRPr="00401A19" w:rsidRDefault="00BC1D45" w:rsidP="00FE00A9">
            <w:pPr>
              <w:jc w:val="both"/>
              <w:rPr>
                <w:sz w:val="20"/>
                <w:szCs w:val="20"/>
              </w:rPr>
            </w:pPr>
            <w:r w:rsidRPr="00401A19">
              <w:rPr>
                <w:sz w:val="20"/>
                <w:szCs w:val="20"/>
              </w:rPr>
              <w:t xml:space="preserve">Évaluer l'effort des centres de transfusion sanguine à sécuriser les poches de sang </w:t>
            </w:r>
            <w:r w:rsidR="00FE00A9" w:rsidRPr="00401A19">
              <w:rPr>
                <w:sz w:val="20"/>
                <w:szCs w:val="20"/>
              </w:rPr>
              <w:t>primaires</w:t>
            </w:r>
          </w:p>
        </w:tc>
        <w:tc>
          <w:tcPr>
            <w:tcW w:w="4796" w:type="dxa"/>
            <w:gridSpan w:val="2"/>
            <w:shd w:val="clear" w:color="auto" w:fill="auto"/>
            <w:vAlign w:val="center"/>
            <w:hideMark/>
          </w:tcPr>
          <w:p w:rsidR="00BC1D45" w:rsidRPr="00401A19" w:rsidRDefault="00BC1D45" w:rsidP="00FE00A9">
            <w:pPr>
              <w:jc w:val="both"/>
              <w:rPr>
                <w:bCs/>
                <w:sz w:val="20"/>
                <w:szCs w:val="20"/>
              </w:rPr>
            </w:pPr>
            <w:r w:rsidRPr="00401A19">
              <w:rPr>
                <w:bCs/>
                <w:sz w:val="20"/>
                <w:szCs w:val="20"/>
              </w:rPr>
              <w:t>Définition :</w:t>
            </w:r>
            <w:r w:rsidRPr="00401A19">
              <w:rPr>
                <w:sz w:val="20"/>
                <w:szCs w:val="20"/>
              </w:rPr>
              <w:t xml:space="preserve"> Nombre de poches de sang </w:t>
            </w:r>
            <w:r w:rsidR="00FE00A9" w:rsidRPr="00401A19">
              <w:rPr>
                <w:sz w:val="20"/>
                <w:szCs w:val="20"/>
              </w:rPr>
              <w:t>primaires</w:t>
            </w:r>
            <w:r w:rsidRPr="00401A19">
              <w:rPr>
                <w:sz w:val="20"/>
                <w:szCs w:val="20"/>
              </w:rPr>
              <w:t xml:space="preserve"> sécurisés (collectés auprès des donneurs volontaires et bénévoles, ayant subi systématiquement les tests de VIH, VHB, VHC et syphilis et participation du centre au programme de contrôle qualité externe (CQE)).</w:t>
            </w:r>
          </w:p>
        </w:tc>
      </w:tr>
      <w:tr w:rsidR="00BC1D45" w:rsidRPr="00401A19" w:rsidTr="00B61287">
        <w:trPr>
          <w:trHeight w:val="70"/>
          <w:jc w:val="center"/>
        </w:trPr>
        <w:tc>
          <w:tcPr>
            <w:tcW w:w="2491" w:type="dxa"/>
            <w:shd w:val="clear" w:color="auto" w:fill="auto"/>
            <w:vAlign w:val="center"/>
            <w:hideMark/>
          </w:tcPr>
          <w:p w:rsidR="00BC1D45" w:rsidRPr="00401A19" w:rsidRDefault="00BC1D45" w:rsidP="004A0A9C">
            <w:pPr>
              <w:jc w:val="both"/>
              <w:rPr>
                <w:b/>
                <w:bCs/>
                <w:sz w:val="20"/>
                <w:szCs w:val="20"/>
              </w:rPr>
            </w:pPr>
            <w:r w:rsidRPr="00401A19">
              <w:rPr>
                <w:b/>
                <w:bCs/>
                <w:sz w:val="20"/>
                <w:szCs w:val="20"/>
              </w:rPr>
              <w:t xml:space="preserve">Responsable de la collecte : </w:t>
            </w:r>
          </w:p>
        </w:tc>
        <w:tc>
          <w:tcPr>
            <w:tcW w:w="3126" w:type="dxa"/>
            <w:gridSpan w:val="2"/>
            <w:shd w:val="clear" w:color="auto" w:fill="auto"/>
            <w:vAlign w:val="center"/>
            <w:hideMark/>
          </w:tcPr>
          <w:p w:rsidR="00BC1D45" w:rsidRPr="00401A19" w:rsidRDefault="00BC1D45" w:rsidP="004A0A9C">
            <w:pPr>
              <w:jc w:val="both"/>
              <w:rPr>
                <w:bCs/>
                <w:sz w:val="20"/>
                <w:szCs w:val="20"/>
              </w:rPr>
            </w:pPr>
            <w:r w:rsidRPr="00401A19">
              <w:rPr>
                <w:bCs/>
                <w:sz w:val="20"/>
                <w:szCs w:val="20"/>
              </w:rPr>
              <w:t>CNTS</w:t>
            </w:r>
          </w:p>
        </w:tc>
        <w:tc>
          <w:tcPr>
            <w:tcW w:w="2813" w:type="dxa"/>
            <w:shd w:val="clear" w:color="auto" w:fill="auto"/>
            <w:vAlign w:val="center"/>
            <w:hideMark/>
          </w:tcPr>
          <w:p w:rsidR="00BC1D45" w:rsidRPr="00401A19" w:rsidRDefault="00BC1D45" w:rsidP="004A0A9C">
            <w:pPr>
              <w:jc w:val="both"/>
              <w:rPr>
                <w:b/>
                <w:bCs/>
                <w:sz w:val="20"/>
                <w:szCs w:val="20"/>
              </w:rPr>
            </w:pPr>
            <w:r w:rsidRPr="00401A19">
              <w:rPr>
                <w:b/>
                <w:bCs/>
                <w:sz w:val="20"/>
                <w:szCs w:val="20"/>
              </w:rPr>
              <w:t xml:space="preserve">Source des données : </w:t>
            </w:r>
          </w:p>
        </w:tc>
        <w:tc>
          <w:tcPr>
            <w:tcW w:w="1983" w:type="dxa"/>
            <w:shd w:val="clear" w:color="auto" w:fill="auto"/>
            <w:vAlign w:val="center"/>
          </w:tcPr>
          <w:p w:rsidR="00BC1D45" w:rsidRPr="00401A19" w:rsidRDefault="00BC1D45" w:rsidP="004A0A9C">
            <w:pPr>
              <w:rPr>
                <w:b/>
                <w:bCs/>
                <w:sz w:val="20"/>
                <w:szCs w:val="20"/>
              </w:rPr>
            </w:pPr>
            <w:r w:rsidRPr="00401A19">
              <w:rPr>
                <w:bCs/>
                <w:sz w:val="20"/>
                <w:szCs w:val="20"/>
              </w:rPr>
              <w:t>Rapport d’activité CNTS et CRTS</w:t>
            </w:r>
          </w:p>
        </w:tc>
      </w:tr>
      <w:tr w:rsidR="00BC1D45" w:rsidRPr="00401A19" w:rsidTr="00B61287">
        <w:trPr>
          <w:trHeight w:val="70"/>
          <w:jc w:val="center"/>
        </w:trPr>
        <w:tc>
          <w:tcPr>
            <w:tcW w:w="2491" w:type="dxa"/>
            <w:vMerge w:val="restart"/>
            <w:shd w:val="clear" w:color="auto" w:fill="auto"/>
            <w:vAlign w:val="center"/>
            <w:hideMark/>
          </w:tcPr>
          <w:p w:rsidR="00BC1D45" w:rsidRPr="00401A19" w:rsidRDefault="00BC1D45" w:rsidP="004A0A9C">
            <w:pPr>
              <w:rPr>
                <w:sz w:val="20"/>
                <w:szCs w:val="20"/>
              </w:rPr>
            </w:pPr>
            <w:r w:rsidRPr="00401A19">
              <w:rPr>
                <w:b/>
                <w:bCs/>
                <w:sz w:val="20"/>
                <w:szCs w:val="20"/>
              </w:rPr>
              <w:t xml:space="preserve">Méthode de mesure/collecte : </w:t>
            </w:r>
          </w:p>
        </w:tc>
        <w:tc>
          <w:tcPr>
            <w:tcW w:w="3126" w:type="dxa"/>
            <w:gridSpan w:val="2"/>
            <w:vMerge w:val="restart"/>
            <w:shd w:val="clear" w:color="auto" w:fill="auto"/>
            <w:vAlign w:val="center"/>
          </w:tcPr>
          <w:p w:rsidR="00BC1D45" w:rsidRPr="00401A19" w:rsidRDefault="00BC1D45" w:rsidP="004A0A9C">
            <w:pPr>
              <w:rPr>
                <w:sz w:val="20"/>
                <w:szCs w:val="20"/>
              </w:rPr>
            </w:pPr>
            <w:r w:rsidRPr="00401A19">
              <w:rPr>
                <w:sz w:val="20"/>
                <w:szCs w:val="20"/>
              </w:rPr>
              <w:t>Comptage</w:t>
            </w:r>
          </w:p>
        </w:tc>
        <w:tc>
          <w:tcPr>
            <w:tcW w:w="2813" w:type="dxa"/>
            <w:shd w:val="clear" w:color="auto" w:fill="auto"/>
            <w:vAlign w:val="center"/>
            <w:hideMark/>
          </w:tcPr>
          <w:p w:rsidR="00BC1D45" w:rsidRPr="00401A19" w:rsidRDefault="00BC1D45" w:rsidP="004A0A9C">
            <w:pPr>
              <w:rPr>
                <w:b/>
                <w:bCs/>
                <w:sz w:val="20"/>
                <w:szCs w:val="20"/>
              </w:rPr>
            </w:pPr>
            <w:r w:rsidRPr="00401A19">
              <w:rPr>
                <w:b/>
                <w:bCs/>
                <w:sz w:val="20"/>
                <w:szCs w:val="20"/>
              </w:rPr>
              <w:t xml:space="preserve">Fréquence de collecte de données : </w:t>
            </w:r>
          </w:p>
        </w:tc>
        <w:tc>
          <w:tcPr>
            <w:tcW w:w="1983" w:type="dxa"/>
            <w:shd w:val="clear" w:color="auto" w:fill="auto"/>
            <w:vAlign w:val="center"/>
          </w:tcPr>
          <w:p w:rsidR="00BC1D45" w:rsidRPr="00401A19" w:rsidRDefault="00BC1D45" w:rsidP="004A0A9C">
            <w:pPr>
              <w:rPr>
                <w:b/>
                <w:bCs/>
                <w:sz w:val="20"/>
                <w:szCs w:val="20"/>
              </w:rPr>
            </w:pPr>
            <w:r w:rsidRPr="00401A19">
              <w:rPr>
                <w:bCs/>
                <w:sz w:val="20"/>
                <w:szCs w:val="20"/>
              </w:rPr>
              <w:t>Routine (permanente)</w:t>
            </w:r>
          </w:p>
        </w:tc>
      </w:tr>
      <w:tr w:rsidR="00BC1D45" w:rsidRPr="00401A19" w:rsidTr="00B61287">
        <w:trPr>
          <w:trHeight w:val="149"/>
          <w:jc w:val="center"/>
        </w:trPr>
        <w:tc>
          <w:tcPr>
            <w:tcW w:w="2491" w:type="dxa"/>
            <w:vMerge/>
            <w:vAlign w:val="center"/>
            <w:hideMark/>
          </w:tcPr>
          <w:p w:rsidR="00BC1D45" w:rsidRPr="00401A19" w:rsidRDefault="00BC1D45" w:rsidP="004A0A9C">
            <w:pPr>
              <w:rPr>
                <w:sz w:val="20"/>
                <w:szCs w:val="20"/>
              </w:rPr>
            </w:pPr>
          </w:p>
        </w:tc>
        <w:tc>
          <w:tcPr>
            <w:tcW w:w="3126" w:type="dxa"/>
            <w:gridSpan w:val="2"/>
            <w:vMerge/>
            <w:vAlign w:val="center"/>
          </w:tcPr>
          <w:p w:rsidR="00BC1D45" w:rsidRPr="00401A19" w:rsidRDefault="00BC1D45" w:rsidP="004A0A9C">
            <w:pPr>
              <w:rPr>
                <w:sz w:val="20"/>
                <w:szCs w:val="20"/>
              </w:rPr>
            </w:pPr>
          </w:p>
        </w:tc>
        <w:tc>
          <w:tcPr>
            <w:tcW w:w="2813" w:type="dxa"/>
            <w:shd w:val="clear" w:color="auto" w:fill="auto"/>
            <w:vAlign w:val="center"/>
            <w:hideMark/>
          </w:tcPr>
          <w:p w:rsidR="00BC1D45" w:rsidRPr="00401A19" w:rsidRDefault="00BC1D45" w:rsidP="004A0A9C">
            <w:pPr>
              <w:rPr>
                <w:b/>
                <w:bCs/>
                <w:sz w:val="20"/>
                <w:szCs w:val="20"/>
              </w:rPr>
            </w:pPr>
            <w:r w:rsidRPr="00401A19">
              <w:rPr>
                <w:b/>
                <w:bCs/>
                <w:sz w:val="20"/>
                <w:szCs w:val="20"/>
              </w:rPr>
              <w:t>Ventilation/Désagrégation :</w:t>
            </w:r>
          </w:p>
        </w:tc>
        <w:tc>
          <w:tcPr>
            <w:tcW w:w="1983" w:type="dxa"/>
            <w:shd w:val="clear" w:color="auto" w:fill="auto"/>
            <w:vAlign w:val="center"/>
          </w:tcPr>
          <w:p w:rsidR="00BC1D45" w:rsidRPr="00401A19" w:rsidRDefault="00BC1D45" w:rsidP="004A0A9C">
            <w:pPr>
              <w:rPr>
                <w:bCs/>
                <w:sz w:val="20"/>
                <w:szCs w:val="20"/>
              </w:rPr>
            </w:pPr>
            <w:r w:rsidRPr="00401A19">
              <w:rPr>
                <w:bCs/>
                <w:sz w:val="20"/>
                <w:szCs w:val="20"/>
              </w:rPr>
              <w:t>Région</w:t>
            </w:r>
          </w:p>
        </w:tc>
      </w:tr>
      <w:tr w:rsidR="00BC1D45" w:rsidRPr="00401A19" w:rsidTr="00B61287">
        <w:trPr>
          <w:trHeight w:val="70"/>
          <w:jc w:val="center"/>
        </w:trPr>
        <w:tc>
          <w:tcPr>
            <w:tcW w:w="2491" w:type="dxa"/>
            <w:vMerge/>
            <w:vAlign w:val="center"/>
            <w:hideMark/>
          </w:tcPr>
          <w:p w:rsidR="00BC1D45" w:rsidRPr="00401A19" w:rsidRDefault="00BC1D45" w:rsidP="004A0A9C">
            <w:pPr>
              <w:rPr>
                <w:sz w:val="20"/>
                <w:szCs w:val="20"/>
              </w:rPr>
            </w:pPr>
          </w:p>
        </w:tc>
        <w:tc>
          <w:tcPr>
            <w:tcW w:w="3126" w:type="dxa"/>
            <w:gridSpan w:val="2"/>
            <w:vMerge/>
            <w:vAlign w:val="center"/>
          </w:tcPr>
          <w:p w:rsidR="00BC1D45" w:rsidRPr="00401A19" w:rsidRDefault="00BC1D45" w:rsidP="004A0A9C">
            <w:pPr>
              <w:rPr>
                <w:sz w:val="20"/>
                <w:szCs w:val="20"/>
              </w:rPr>
            </w:pPr>
          </w:p>
        </w:tc>
        <w:tc>
          <w:tcPr>
            <w:tcW w:w="2813" w:type="dxa"/>
            <w:shd w:val="clear" w:color="auto" w:fill="auto"/>
            <w:vAlign w:val="center"/>
            <w:hideMark/>
          </w:tcPr>
          <w:p w:rsidR="00BC1D45" w:rsidRPr="00401A19" w:rsidRDefault="00BC1D45" w:rsidP="004A0A9C">
            <w:pPr>
              <w:rPr>
                <w:b/>
                <w:bCs/>
                <w:sz w:val="20"/>
                <w:szCs w:val="20"/>
              </w:rPr>
            </w:pPr>
            <w:r w:rsidRPr="00401A19">
              <w:rPr>
                <w:b/>
                <w:bCs/>
                <w:sz w:val="20"/>
                <w:szCs w:val="20"/>
              </w:rPr>
              <w:t>Type de présentation suggérée</w:t>
            </w:r>
            <w:r w:rsidRPr="00401A19">
              <w:rPr>
                <w:sz w:val="20"/>
                <w:szCs w:val="20"/>
              </w:rPr>
              <w:t> :</w:t>
            </w:r>
          </w:p>
        </w:tc>
        <w:tc>
          <w:tcPr>
            <w:tcW w:w="1983" w:type="dxa"/>
            <w:shd w:val="clear" w:color="auto" w:fill="auto"/>
            <w:vAlign w:val="center"/>
          </w:tcPr>
          <w:p w:rsidR="00BC1D45" w:rsidRPr="00401A19" w:rsidRDefault="00BC1D45" w:rsidP="004A0A9C">
            <w:pPr>
              <w:rPr>
                <w:bCs/>
                <w:sz w:val="20"/>
                <w:szCs w:val="20"/>
              </w:rPr>
            </w:pPr>
            <w:r w:rsidRPr="00401A19">
              <w:rPr>
                <w:bCs/>
                <w:sz w:val="20"/>
                <w:szCs w:val="20"/>
              </w:rPr>
              <w:t>Tableau, Courbe</w:t>
            </w:r>
          </w:p>
        </w:tc>
      </w:tr>
      <w:tr w:rsidR="00BC1D45" w:rsidRPr="00401A19" w:rsidTr="00B61287">
        <w:trPr>
          <w:trHeight w:val="70"/>
          <w:jc w:val="center"/>
        </w:trPr>
        <w:tc>
          <w:tcPr>
            <w:tcW w:w="2491" w:type="dxa"/>
            <w:shd w:val="clear" w:color="auto" w:fill="auto"/>
            <w:vAlign w:val="center"/>
            <w:hideMark/>
          </w:tcPr>
          <w:p w:rsidR="00BC1D45" w:rsidRPr="00401A19" w:rsidRDefault="00BC1D45" w:rsidP="004A0A9C">
            <w:pPr>
              <w:rPr>
                <w:b/>
                <w:bCs/>
                <w:sz w:val="20"/>
                <w:szCs w:val="20"/>
              </w:rPr>
            </w:pPr>
            <w:r w:rsidRPr="00401A19">
              <w:rPr>
                <w:b/>
                <w:bCs/>
                <w:sz w:val="20"/>
                <w:szCs w:val="20"/>
              </w:rPr>
              <w:t>Utilisation et interprétation</w:t>
            </w:r>
            <w:r w:rsidRPr="00401A19">
              <w:rPr>
                <w:sz w:val="20"/>
                <w:szCs w:val="20"/>
              </w:rPr>
              <w:t xml:space="preserve"> : </w:t>
            </w:r>
          </w:p>
        </w:tc>
        <w:tc>
          <w:tcPr>
            <w:tcW w:w="7922" w:type="dxa"/>
            <w:gridSpan w:val="4"/>
            <w:shd w:val="clear" w:color="auto" w:fill="auto"/>
            <w:vAlign w:val="center"/>
          </w:tcPr>
          <w:p w:rsidR="00BC1D45" w:rsidRPr="00401A19" w:rsidRDefault="00BC1D45" w:rsidP="00052E4F">
            <w:pPr>
              <w:jc w:val="both"/>
              <w:rPr>
                <w:bCs/>
                <w:sz w:val="20"/>
                <w:szCs w:val="20"/>
              </w:rPr>
            </w:pPr>
            <w:r w:rsidRPr="00401A19">
              <w:rPr>
                <w:sz w:val="20"/>
                <w:szCs w:val="20"/>
              </w:rPr>
              <w:t xml:space="preserve">Cet indicateur permet de suivre l'évolution du nombre de poches de sang </w:t>
            </w:r>
            <w:r w:rsidR="00052E4F" w:rsidRPr="00401A19">
              <w:rPr>
                <w:sz w:val="20"/>
                <w:szCs w:val="20"/>
              </w:rPr>
              <w:t>primaires</w:t>
            </w:r>
            <w:r w:rsidRPr="00401A19">
              <w:rPr>
                <w:sz w:val="20"/>
                <w:szCs w:val="20"/>
              </w:rPr>
              <w:t xml:space="preserve"> sécurisés dans le pays.</w:t>
            </w:r>
          </w:p>
        </w:tc>
      </w:tr>
      <w:tr w:rsidR="00BC1D45" w:rsidRPr="00401A19" w:rsidTr="00B61287">
        <w:trPr>
          <w:trHeight w:val="267"/>
          <w:jc w:val="center"/>
        </w:trPr>
        <w:tc>
          <w:tcPr>
            <w:tcW w:w="2491" w:type="dxa"/>
            <w:shd w:val="clear" w:color="auto" w:fill="auto"/>
            <w:vAlign w:val="center"/>
            <w:hideMark/>
          </w:tcPr>
          <w:p w:rsidR="00BC1D45" w:rsidRPr="00401A19" w:rsidRDefault="00BC1D45" w:rsidP="004A0A9C">
            <w:pPr>
              <w:rPr>
                <w:b/>
                <w:bCs/>
                <w:sz w:val="20"/>
                <w:szCs w:val="20"/>
              </w:rPr>
            </w:pPr>
            <w:r w:rsidRPr="00401A19">
              <w:rPr>
                <w:b/>
                <w:bCs/>
                <w:sz w:val="20"/>
                <w:szCs w:val="20"/>
              </w:rPr>
              <w:t>Utilisateurs potentiels :</w:t>
            </w:r>
          </w:p>
        </w:tc>
        <w:tc>
          <w:tcPr>
            <w:tcW w:w="7922" w:type="dxa"/>
            <w:gridSpan w:val="4"/>
            <w:shd w:val="clear" w:color="auto" w:fill="auto"/>
            <w:vAlign w:val="center"/>
          </w:tcPr>
          <w:p w:rsidR="00BC1D45" w:rsidRPr="00401A19" w:rsidRDefault="00BC1D45" w:rsidP="004A0A9C">
            <w:pPr>
              <w:jc w:val="both"/>
              <w:rPr>
                <w:bCs/>
                <w:sz w:val="20"/>
                <w:szCs w:val="20"/>
              </w:rPr>
            </w:pPr>
            <w:r w:rsidRPr="00401A19">
              <w:rPr>
                <w:bCs/>
                <w:sz w:val="20"/>
                <w:szCs w:val="20"/>
              </w:rPr>
              <w:t>SP/CNLS-IST, PNLS</w:t>
            </w:r>
            <w:r w:rsidR="00052E4F" w:rsidRPr="00401A19">
              <w:rPr>
                <w:bCs/>
                <w:sz w:val="20"/>
                <w:szCs w:val="20"/>
              </w:rPr>
              <w:t>-</w:t>
            </w:r>
            <w:r w:rsidRPr="00401A19">
              <w:rPr>
                <w:bCs/>
                <w:sz w:val="20"/>
                <w:szCs w:val="20"/>
              </w:rPr>
              <w:t>IST, Ministère de la santé, autres ministères, bailleurs, partenaires, OSC</w:t>
            </w:r>
          </w:p>
        </w:tc>
      </w:tr>
    </w:tbl>
    <w:p w:rsidR="00BC1D45" w:rsidRDefault="00BC1D45" w:rsidP="00BC1D45">
      <w:pPr>
        <w:rPr>
          <w:rFonts w:ascii="Arial Narrow" w:hAnsi="Arial Narrow"/>
          <w:b/>
          <w:sz w:val="18"/>
          <w:szCs w:val="18"/>
          <w:u w:val="single"/>
        </w:rPr>
      </w:pPr>
    </w:p>
    <w:p w:rsidR="00B61287" w:rsidRDefault="00B61287" w:rsidP="00BC1D45">
      <w:pPr>
        <w:rPr>
          <w:rFonts w:ascii="Arial Narrow" w:hAnsi="Arial Narrow"/>
          <w:b/>
          <w:sz w:val="18"/>
          <w:szCs w:val="18"/>
          <w:u w:val="single"/>
        </w:rPr>
        <w:sectPr w:rsidR="00B61287" w:rsidSect="00C75156">
          <w:pgSz w:w="11906" w:h="16838" w:code="9"/>
          <w:pgMar w:top="1134" w:right="1134" w:bottom="1134" w:left="1247" w:header="709" w:footer="709" w:gutter="0"/>
          <w:cols w:space="708"/>
          <w:titlePg/>
          <w:docGrid w:linePitch="360"/>
        </w:sectPr>
      </w:pPr>
    </w:p>
    <w:p w:rsidR="00C85882" w:rsidRPr="00744907" w:rsidRDefault="00C85882"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92" w:name="_Toc459573308"/>
      <w:r w:rsidRPr="00744907">
        <w:lastRenderedPageBreak/>
        <w:t xml:space="preserve">MATRICE DES INDICATEURS </w:t>
      </w:r>
      <w:r>
        <w:t>DE PRODUIT</w:t>
      </w:r>
      <w:r w:rsidRPr="00744907">
        <w:t xml:space="preserve"> DE L’AXE </w:t>
      </w:r>
      <w:r>
        <w:t>2</w:t>
      </w:r>
      <w:bookmarkEnd w:id="92"/>
    </w:p>
    <w:p w:rsidR="00C85882" w:rsidRPr="000211CE" w:rsidRDefault="00C85882" w:rsidP="00C85882">
      <w:pPr>
        <w:autoSpaceDE w:val="0"/>
        <w:autoSpaceDN w:val="0"/>
        <w:adjustRightInd w:val="0"/>
        <w:jc w:val="both"/>
        <w:rPr>
          <w:rFonts w:ascii="Arial" w:hAnsi="Arial" w:cs="Arial"/>
          <w:color w:val="000000"/>
          <w:sz w:val="10"/>
          <w:szCs w:val="22"/>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2.1 :</w:t>
      </w:r>
      <w:r w:rsidRPr="00BA5C23">
        <w:rPr>
          <w:rFonts w:ascii="Georgia" w:hAnsi="Georgia"/>
          <w:b/>
        </w:rPr>
        <w:tab/>
        <w:t>La proportion des PVVIH (adultes, adolescents et enfants) qui optent pour le suivi en soins chroniques passe de 43 % à 90 % en 2020</w:t>
      </w:r>
    </w:p>
    <w:p w:rsidR="00C85882" w:rsidRPr="000211CE" w:rsidRDefault="00C85882" w:rsidP="00C85882">
      <w:pPr>
        <w:autoSpaceDE w:val="0"/>
        <w:autoSpaceDN w:val="0"/>
        <w:adjustRightInd w:val="0"/>
        <w:jc w:val="both"/>
        <w:rPr>
          <w:rFonts w:ascii="Arial" w:hAnsi="Arial" w:cs="Arial"/>
          <w:color w:val="000000"/>
          <w:sz w:val="10"/>
          <w:szCs w:val="22"/>
        </w:rPr>
      </w:pPr>
    </w:p>
    <w:tbl>
      <w:tblPr>
        <w:tblW w:w="10485" w:type="dxa"/>
        <w:jc w:val="center"/>
        <w:tblLayout w:type="fixed"/>
        <w:tblCellMar>
          <w:left w:w="70" w:type="dxa"/>
          <w:right w:w="70" w:type="dxa"/>
        </w:tblCellMar>
        <w:tblLook w:val="04A0" w:firstRow="1" w:lastRow="0" w:firstColumn="1" w:lastColumn="0" w:noHBand="0" w:noVBand="1"/>
      </w:tblPr>
      <w:tblGrid>
        <w:gridCol w:w="2338"/>
        <w:gridCol w:w="1693"/>
        <w:gridCol w:w="815"/>
        <w:gridCol w:w="611"/>
        <w:gridCol w:w="2704"/>
        <w:gridCol w:w="2324"/>
      </w:tblGrid>
      <w:tr w:rsidR="00C85882" w:rsidRPr="00632412" w:rsidTr="000211CE">
        <w:trPr>
          <w:trHeight w:val="288"/>
          <w:jc w:val="center"/>
        </w:trPr>
        <w:tc>
          <w:tcPr>
            <w:tcW w:w="2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 xml:space="preserve">Nom de l’indicateur : </w:t>
            </w:r>
          </w:p>
        </w:tc>
        <w:tc>
          <w:tcPr>
            <w:tcW w:w="5823" w:type="dxa"/>
            <w:gridSpan w:val="4"/>
            <w:tcBorders>
              <w:top w:val="single" w:sz="4" w:space="0" w:color="auto"/>
              <w:left w:val="nil"/>
              <w:bottom w:val="single" w:sz="4" w:space="0" w:color="auto"/>
              <w:right w:val="single" w:sz="4" w:space="0" w:color="auto"/>
            </w:tcBorders>
            <w:shd w:val="clear" w:color="000000" w:fill="FFFFFF"/>
            <w:vAlign w:val="center"/>
            <w:hideMark/>
          </w:tcPr>
          <w:p w:rsidR="00C85882" w:rsidRPr="00632412" w:rsidRDefault="00C85882" w:rsidP="00B713B1">
            <w:pPr>
              <w:jc w:val="both"/>
              <w:rPr>
                <w:rFonts w:ascii="Arial Narrow" w:hAnsi="Arial Narrow"/>
                <w:b/>
                <w:sz w:val="20"/>
                <w:szCs w:val="20"/>
              </w:rPr>
            </w:pPr>
            <w:r w:rsidRPr="00632412">
              <w:rPr>
                <w:rFonts w:ascii="Arial Narrow" w:hAnsi="Arial Narrow"/>
                <w:b/>
                <w:sz w:val="20"/>
                <w:szCs w:val="20"/>
              </w:rPr>
              <w:t>Nombre de personnes</w:t>
            </w:r>
            <w:r>
              <w:rPr>
                <w:rFonts w:ascii="Arial Narrow" w:hAnsi="Arial Narrow"/>
                <w:b/>
                <w:sz w:val="20"/>
                <w:szCs w:val="20"/>
              </w:rPr>
              <w:t xml:space="preserve"> dépistées VIH + enregistrées </w:t>
            </w:r>
            <w:r w:rsidRPr="00632412">
              <w:rPr>
                <w:rFonts w:ascii="Arial Narrow" w:hAnsi="Arial Narrow"/>
                <w:b/>
                <w:sz w:val="20"/>
                <w:szCs w:val="20"/>
              </w:rPr>
              <w:t>dans les structures de PEC</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Pr>
                <w:rFonts w:ascii="Arial Narrow" w:hAnsi="Arial Narrow"/>
                <w:bCs/>
                <w:sz w:val="20"/>
                <w:szCs w:val="20"/>
              </w:rPr>
              <w:t>Code : PCM1</w:t>
            </w:r>
          </w:p>
        </w:tc>
      </w:tr>
      <w:tr w:rsidR="00C85882" w:rsidRPr="00632412" w:rsidTr="000211CE">
        <w:trPr>
          <w:trHeight w:val="70"/>
          <w:jc w:val="center"/>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TYPE D'INDICATEUR</w:t>
            </w:r>
          </w:p>
        </w:tc>
        <w:tc>
          <w:tcPr>
            <w:tcW w:w="169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454"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Pr>
                <w:rFonts w:ascii="Arial Narrow" w:hAnsi="Arial Narrow"/>
                <w:bCs/>
                <w:sz w:val="20"/>
                <w:szCs w:val="20"/>
              </w:rPr>
              <w:t>Accélération</w:t>
            </w:r>
            <w:r w:rsidRPr="00632412">
              <w:rPr>
                <w:rFonts w:ascii="Arial Narrow" w:hAnsi="Arial Narrow"/>
                <w:bCs/>
                <w:sz w:val="20"/>
                <w:szCs w:val="20"/>
              </w:rPr>
              <w:t xml:space="preserve"> de la PEC globale</w:t>
            </w:r>
          </w:p>
        </w:tc>
      </w:tr>
      <w:tr w:rsidR="00C85882" w:rsidRPr="00632412" w:rsidTr="000211CE">
        <w:trPr>
          <w:trHeight w:val="70"/>
          <w:jc w:val="center"/>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Niveau d'indicateur :</w:t>
            </w:r>
          </w:p>
        </w:tc>
        <w:tc>
          <w:tcPr>
            <w:tcW w:w="169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454"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0211CE">
        <w:trPr>
          <w:trHeight w:val="390"/>
          <w:jc w:val="center"/>
        </w:trPr>
        <w:tc>
          <w:tcPr>
            <w:tcW w:w="2338" w:type="dxa"/>
            <w:tcBorders>
              <w:top w:val="nil"/>
              <w:left w:val="single" w:sz="4" w:space="0" w:color="auto"/>
              <w:bottom w:val="single" w:sz="4" w:space="0" w:color="000000"/>
              <w:right w:val="single" w:sz="4" w:space="0" w:color="auto"/>
            </w:tcBorders>
            <w:shd w:val="clear" w:color="auto" w:fill="auto"/>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Objectifs :</w:t>
            </w:r>
          </w:p>
        </w:tc>
        <w:tc>
          <w:tcPr>
            <w:tcW w:w="2508"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 les progrès réalisés dans le suivi des PVVIH à travers les structures de PECM</w:t>
            </w:r>
          </w:p>
        </w:tc>
        <w:tc>
          <w:tcPr>
            <w:tcW w:w="563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d’adultes et d’enfants dépistés positifs au VIH, référés et suivis dans les structures de PECM</w:t>
            </w:r>
            <w:r>
              <w:rPr>
                <w:rFonts w:ascii="Arial Narrow" w:hAnsi="Arial Narrow"/>
                <w:sz w:val="20"/>
                <w:szCs w:val="20"/>
              </w:rPr>
              <w:t xml:space="preserve">. </w:t>
            </w:r>
            <w:r w:rsidRPr="00632412">
              <w:rPr>
                <w:rFonts w:ascii="Arial Narrow" w:hAnsi="Arial Narrow"/>
                <w:sz w:val="20"/>
                <w:szCs w:val="20"/>
              </w:rPr>
              <w:t>Il doit être égal au nombre d’adultes et d’enfants atteints d’infection à VIH, moins le nombre de patients décédés, et ceux dont on a perdu la trace.</w:t>
            </w:r>
          </w:p>
        </w:tc>
      </w:tr>
      <w:tr w:rsidR="00C85882" w:rsidRPr="00632412" w:rsidTr="000211CE">
        <w:trPr>
          <w:trHeight w:val="70"/>
          <w:jc w:val="center"/>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11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center"/>
              <w:rPr>
                <w:rFonts w:ascii="Arial Narrow" w:hAnsi="Arial Narrow" w:cs="Arial"/>
                <w:b/>
                <w:bCs/>
                <w:sz w:val="20"/>
                <w:szCs w:val="20"/>
              </w:rPr>
            </w:pPr>
            <w:r>
              <w:rPr>
                <w:rFonts w:ascii="Arial Narrow" w:hAnsi="Arial Narrow"/>
                <w:bCs/>
                <w:sz w:val="20"/>
                <w:szCs w:val="20"/>
              </w:rPr>
              <w:t>PNLS-IST</w:t>
            </w:r>
          </w:p>
        </w:tc>
        <w:tc>
          <w:tcPr>
            <w:tcW w:w="2704"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2324"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 de suivi des patients</w:t>
            </w:r>
            <w:r>
              <w:rPr>
                <w:rFonts w:ascii="Arial Narrow" w:hAnsi="Arial Narrow"/>
                <w:sz w:val="20"/>
                <w:szCs w:val="20"/>
              </w:rPr>
              <w:t xml:space="preserve"> (Carnet de prise en charge médicale, carnet de soins)</w:t>
            </w:r>
            <w:r w:rsidRPr="00632412">
              <w:rPr>
                <w:rFonts w:ascii="Arial Narrow" w:hAnsi="Arial Narrow"/>
                <w:bCs/>
                <w:sz w:val="20"/>
                <w:szCs w:val="20"/>
              </w:rPr>
              <w:t xml:space="preserve">, </w:t>
            </w:r>
            <w:r w:rsidRPr="00632412">
              <w:rPr>
                <w:rFonts w:ascii="Arial Narrow" w:hAnsi="Arial Narrow"/>
                <w:sz w:val="20"/>
                <w:szCs w:val="20"/>
              </w:rPr>
              <w:t>Registre Pré ARV et TARV, Base de suivi des PVVIH</w:t>
            </w:r>
          </w:p>
        </w:tc>
      </w:tr>
      <w:tr w:rsidR="00C85882" w:rsidRPr="00632412" w:rsidTr="000211CE">
        <w:trPr>
          <w:trHeight w:val="70"/>
          <w:jc w:val="center"/>
        </w:trPr>
        <w:tc>
          <w:tcPr>
            <w:tcW w:w="2338"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119"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704"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2324" w:type="dxa"/>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0211CE">
        <w:trPr>
          <w:trHeight w:val="149"/>
          <w:jc w:val="center"/>
        </w:trPr>
        <w:tc>
          <w:tcPr>
            <w:tcW w:w="2338"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19"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Age, Sexe, Région</w:t>
            </w:r>
            <w:r>
              <w:rPr>
                <w:rFonts w:ascii="Arial Narrow" w:hAnsi="Arial Narrow" w:cs="Arial"/>
                <w:bCs/>
                <w:sz w:val="20"/>
                <w:szCs w:val="20"/>
              </w:rPr>
              <w:t>, Types de populations</w:t>
            </w:r>
          </w:p>
        </w:tc>
      </w:tr>
      <w:tr w:rsidR="00C85882" w:rsidRPr="00632412" w:rsidTr="000211CE">
        <w:trPr>
          <w:trHeight w:val="70"/>
          <w:jc w:val="center"/>
        </w:trPr>
        <w:tc>
          <w:tcPr>
            <w:tcW w:w="2338"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19"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0211CE">
        <w:trPr>
          <w:trHeight w:val="70"/>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81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L’indicateur permet de déterminer le nombre de PVVIH suivies et ainsi de planifier correctement les interventions à mener à leur endroit.</w:t>
            </w:r>
          </w:p>
        </w:tc>
      </w:tr>
      <w:tr w:rsidR="00C85882" w:rsidRPr="00632412" w:rsidTr="000211CE">
        <w:trPr>
          <w:trHeight w:val="267"/>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814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 Plateforme</w:t>
            </w:r>
            <w:r>
              <w:rPr>
                <w:rFonts w:ascii="Arial Narrow" w:hAnsi="Arial Narrow"/>
                <w:bCs/>
                <w:sz w:val="20"/>
                <w:szCs w:val="20"/>
              </w:rPr>
              <w:t xml:space="preserve"> des </w:t>
            </w:r>
            <w:r w:rsidRPr="00632412">
              <w:rPr>
                <w:rFonts w:ascii="Arial Narrow" w:hAnsi="Arial Narrow"/>
                <w:bCs/>
                <w:sz w:val="20"/>
                <w:szCs w:val="20"/>
              </w:rPr>
              <w:t>OSC</w:t>
            </w:r>
          </w:p>
        </w:tc>
      </w:tr>
    </w:tbl>
    <w:p w:rsidR="00C85882" w:rsidRPr="0063241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632412" w:rsidRDefault="00C85882" w:rsidP="00B713B1">
            <w:pPr>
              <w:jc w:val="both"/>
              <w:rPr>
                <w:rFonts w:ascii="Arial Narrow" w:hAnsi="Arial Narrow"/>
                <w:b/>
                <w:bCs/>
                <w:i/>
                <w:sz w:val="20"/>
                <w:szCs w:val="20"/>
              </w:rPr>
            </w:pPr>
            <w:r w:rsidRPr="00632412">
              <w:rPr>
                <w:rFonts w:ascii="Arial Narrow" w:hAnsi="Arial Narrow"/>
                <w:b/>
                <w:bCs/>
                <w:sz w:val="20"/>
                <w:szCs w:val="20"/>
              </w:rPr>
              <w:t>Nom de l’indicateur</w:t>
            </w:r>
            <w:r w:rsidRPr="00632412">
              <w:rPr>
                <w:rFonts w:ascii="Arial Narrow" w:hAnsi="Arial Narrow"/>
                <w:b/>
                <w:bCs/>
                <w:i/>
                <w:sz w:val="20"/>
                <w:szCs w:val="20"/>
              </w:rPr>
              <w:t xml:space="preserve">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632412" w:rsidRDefault="00C85882" w:rsidP="00B713B1">
            <w:pPr>
              <w:jc w:val="both"/>
              <w:rPr>
                <w:rFonts w:ascii="Arial Narrow" w:hAnsi="Arial Narrow"/>
                <w:b/>
                <w:sz w:val="20"/>
                <w:szCs w:val="20"/>
              </w:rPr>
            </w:pPr>
            <w:r w:rsidRPr="00632412">
              <w:rPr>
                <w:rFonts w:ascii="Arial Narrow" w:hAnsi="Arial Narrow"/>
                <w:b/>
                <w:sz w:val="20"/>
                <w:szCs w:val="20"/>
              </w:rPr>
              <w:t>Nombre de P</w:t>
            </w:r>
            <w:r>
              <w:rPr>
                <w:rFonts w:ascii="Arial Narrow" w:hAnsi="Arial Narrow"/>
                <w:b/>
                <w:sz w:val="20"/>
                <w:szCs w:val="20"/>
              </w:rPr>
              <w:t>V</w:t>
            </w:r>
            <w:r w:rsidRPr="00632412">
              <w:rPr>
                <w:rFonts w:ascii="Arial Narrow" w:hAnsi="Arial Narrow"/>
                <w:b/>
                <w:sz w:val="20"/>
                <w:szCs w:val="20"/>
              </w:rPr>
              <w:t xml:space="preserve">VIH </w:t>
            </w:r>
            <w:r>
              <w:rPr>
                <w:rFonts w:ascii="Arial Narrow" w:hAnsi="Arial Narrow"/>
                <w:b/>
                <w:sz w:val="20"/>
                <w:szCs w:val="20"/>
              </w:rPr>
              <w:t xml:space="preserve">bénéficiant de la </w:t>
            </w:r>
            <w:r w:rsidRPr="00632412">
              <w:rPr>
                <w:rFonts w:ascii="Arial Narrow" w:hAnsi="Arial Narrow"/>
                <w:b/>
                <w:sz w:val="20"/>
                <w:szCs w:val="20"/>
              </w:rPr>
              <w:t xml:space="preserve">prophylaxie </w:t>
            </w:r>
            <w:r>
              <w:rPr>
                <w:rFonts w:ascii="Arial Narrow" w:hAnsi="Arial Narrow"/>
                <w:b/>
                <w:sz w:val="20"/>
                <w:szCs w:val="20"/>
              </w:rPr>
              <w:t>IO</w:t>
            </w:r>
            <w:r w:rsidRPr="00632412">
              <w:rPr>
                <w:rFonts w:ascii="Arial Narrow" w:hAnsi="Arial Narrow"/>
                <w:b/>
                <w:sz w:val="20"/>
                <w:szCs w:val="20"/>
              </w:rPr>
              <w:t xml:space="preserve"> </w:t>
            </w:r>
            <w:r>
              <w:rPr>
                <w:rFonts w:ascii="Arial Narrow" w:hAnsi="Arial Narrow"/>
                <w:b/>
                <w:sz w:val="20"/>
                <w:szCs w:val="20"/>
              </w:rPr>
              <w:t>au cotrimoxazole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i/>
                <w:sz w:val="20"/>
                <w:szCs w:val="20"/>
              </w:rPr>
            </w:pPr>
            <w:r w:rsidRPr="00632412">
              <w:rPr>
                <w:rFonts w:ascii="Arial Narrow" w:hAnsi="Arial Narrow"/>
                <w:bCs/>
                <w:i/>
                <w:sz w:val="20"/>
                <w:szCs w:val="20"/>
              </w:rPr>
              <w:t xml:space="preserve"> Code : </w:t>
            </w:r>
            <w:r w:rsidRPr="00632412">
              <w:rPr>
                <w:rFonts w:ascii="Arial Narrow" w:hAnsi="Arial Narrow"/>
                <w:bCs/>
                <w:sz w:val="20"/>
                <w:szCs w:val="20"/>
              </w:rPr>
              <w:t>PCM</w:t>
            </w:r>
            <w:r>
              <w:rPr>
                <w:rFonts w:ascii="Arial Narrow" w:hAnsi="Arial Narrow"/>
                <w:bCs/>
                <w:sz w:val="20"/>
                <w:szCs w:val="20"/>
              </w:rPr>
              <w:t>2</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Pr>
                <w:rFonts w:ascii="Arial Narrow" w:hAnsi="Arial Narrow"/>
                <w:bCs/>
                <w:sz w:val="20"/>
                <w:szCs w:val="20"/>
              </w:rPr>
              <w:t>Accélération</w:t>
            </w:r>
            <w:r w:rsidRPr="00632412">
              <w:rPr>
                <w:rFonts w:ascii="Arial Narrow" w:hAnsi="Arial Narrow"/>
                <w:bCs/>
                <w:sz w:val="20"/>
                <w:szCs w:val="20"/>
              </w:rPr>
              <w:t xml:space="preserve"> de la PEC globale</w:t>
            </w:r>
            <w:r>
              <w:rPr>
                <w:rFonts w:ascii="Arial Narrow" w:hAnsi="Arial Narrow"/>
                <w:bCs/>
                <w:sz w:val="20"/>
                <w:szCs w:val="20"/>
              </w:rPr>
              <w:t xml:space="preserve"> </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632412" w:rsidRDefault="00C85882" w:rsidP="00B713B1">
            <w:pPr>
              <w:jc w:val="both"/>
              <w:rPr>
                <w:rFonts w:ascii="Arial Narrow" w:hAnsi="Arial Narrow"/>
                <w:b/>
                <w:bCs/>
                <w:sz w:val="20"/>
                <w:szCs w:val="20"/>
              </w:rPr>
            </w:pPr>
            <w:r w:rsidRPr="00632412">
              <w:rPr>
                <w:rFonts w:ascii="Arial Narrow" w:hAnsi="Arial Narrow"/>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 les progrès réalisés dans le suivi de la prophylaxie des IO au profit des PVVIH à travers les structures de PECM</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9860D0">
              <w:rPr>
                <w:rFonts w:ascii="Arial Narrow" w:hAnsi="Arial Narrow"/>
                <w:b/>
                <w:bCs/>
                <w:sz w:val="20"/>
                <w:szCs w:val="20"/>
              </w:rPr>
              <w:t>Définition </w:t>
            </w:r>
            <w:r w:rsidRPr="00632412">
              <w:rPr>
                <w:rFonts w:ascii="Arial Narrow" w:hAnsi="Arial Narrow"/>
                <w:bCs/>
                <w:sz w:val="20"/>
                <w:szCs w:val="20"/>
              </w:rPr>
              <w:t xml:space="preserve">: </w:t>
            </w:r>
            <w:r w:rsidRPr="00632412">
              <w:rPr>
                <w:rFonts w:ascii="Arial Narrow" w:hAnsi="Arial Narrow"/>
                <w:sz w:val="20"/>
                <w:szCs w:val="20"/>
              </w:rPr>
              <w:t xml:space="preserve">Nombre de PVVIH (adultes et d’enfants) sous prophylaxie au cotrimoxazole. </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 de suivi des patients</w:t>
            </w:r>
            <w:r>
              <w:rPr>
                <w:rFonts w:ascii="Arial Narrow" w:hAnsi="Arial Narrow"/>
                <w:sz w:val="20"/>
                <w:szCs w:val="20"/>
              </w:rPr>
              <w:t xml:space="preserve"> (Carnet de prise en charge médicale, carnet de soins)</w:t>
            </w:r>
            <w:r w:rsidRPr="00632412">
              <w:rPr>
                <w:rFonts w:ascii="Arial Narrow" w:hAnsi="Arial Narrow"/>
                <w:bCs/>
                <w:sz w:val="20"/>
                <w:szCs w:val="20"/>
              </w:rPr>
              <w:t xml:space="preserve">, </w:t>
            </w:r>
            <w:r w:rsidRPr="00632412">
              <w:rPr>
                <w:rFonts w:ascii="Arial Narrow" w:hAnsi="Arial Narrow"/>
                <w:sz w:val="20"/>
                <w:szCs w:val="20"/>
              </w:rPr>
              <w:t>Registre Pré ARV et TARV, Base de suivi des PVVIH</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9E1AC0" w:rsidRDefault="00C85882" w:rsidP="00B713B1">
            <w:pPr>
              <w:rPr>
                <w:rFonts w:ascii="Arial Narrow" w:hAnsi="Arial Narrow" w:cs="Arial"/>
                <w:bCs/>
                <w:sz w:val="20"/>
                <w:szCs w:val="20"/>
              </w:rPr>
            </w:pPr>
            <w:r w:rsidRPr="009E1AC0">
              <w:rPr>
                <w:rFonts w:ascii="Arial Narrow" w:hAnsi="Arial Narrow" w:cs="Arial"/>
                <w:bCs/>
                <w:sz w:val="20"/>
                <w:szCs w:val="20"/>
              </w:rPr>
              <w:t>Age, Sexe, Région</w:t>
            </w:r>
            <w:r>
              <w:rPr>
                <w:rFonts w:ascii="Arial Narrow" w:hAnsi="Arial Narrow" w:cs="Arial"/>
                <w:bCs/>
                <w:sz w:val="20"/>
                <w:szCs w:val="20"/>
              </w:rPr>
              <w:t xml:space="preserve">, </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L’indicateur permet de déterminer le nombre de PVVIH sous prophylaxie des IO et ainsi d’estimer le gap à combler pour une couverture complète de la cible</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Pr="0063241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52"/>
        <w:gridCol w:w="1679"/>
        <w:gridCol w:w="1426"/>
        <w:gridCol w:w="2813"/>
        <w:gridCol w:w="1969"/>
        <w:gridCol w:w="7"/>
        <w:gridCol w:w="7"/>
      </w:tblGrid>
      <w:tr w:rsidR="00C85882" w:rsidRPr="00632412" w:rsidTr="00B713B1">
        <w:trPr>
          <w:trHeight w:val="288"/>
          <w:jc w:val="center"/>
        </w:trPr>
        <w:tc>
          <w:tcPr>
            <w:tcW w:w="23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 xml:space="preserve">Nom de l’indicateur : </w:t>
            </w:r>
          </w:p>
        </w:tc>
        <w:tc>
          <w:tcPr>
            <w:tcW w:w="5918"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0367D6" w:rsidRDefault="00C85882" w:rsidP="00B713B1">
            <w:pPr>
              <w:jc w:val="both"/>
              <w:rPr>
                <w:rFonts w:ascii="Arial Narrow" w:hAnsi="Arial Narrow"/>
                <w:b/>
                <w:sz w:val="20"/>
                <w:szCs w:val="20"/>
              </w:rPr>
            </w:pPr>
            <w:r w:rsidRPr="000367D6">
              <w:rPr>
                <w:rFonts w:ascii="Arial Narrow" w:hAnsi="Arial Narrow"/>
                <w:b/>
                <w:sz w:val="20"/>
                <w:szCs w:val="20"/>
              </w:rPr>
              <w:t>Nombre de P</w:t>
            </w:r>
            <w:r>
              <w:rPr>
                <w:rFonts w:ascii="Arial Narrow" w:hAnsi="Arial Narrow"/>
                <w:b/>
                <w:sz w:val="20"/>
                <w:szCs w:val="20"/>
              </w:rPr>
              <w:t>V</w:t>
            </w:r>
            <w:r w:rsidRPr="000367D6">
              <w:rPr>
                <w:rFonts w:ascii="Arial Narrow" w:hAnsi="Arial Narrow"/>
                <w:b/>
                <w:sz w:val="20"/>
                <w:szCs w:val="20"/>
              </w:rPr>
              <w:t xml:space="preserve">VIH traités pour IO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Code : PCM</w:t>
            </w:r>
            <w:r>
              <w:rPr>
                <w:rFonts w:ascii="Arial Narrow" w:hAnsi="Arial Narrow"/>
                <w:bCs/>
                <w:sz w:val="20"/>
                <w:szCs w:val="20"/>
              </w:rPr>
              <w:t>3</w:t>
            </w:r>
          </w:p>
        </w:tc>
      </w:tr>
      <w:tr w:rsidR="00C85882" w:rsidRPr="00632412" w:rsidTr="00B713B1">
        <w:trPr>
          <w:trHeight w:val="70"/>
          <w:jc w:val="center"/>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TYPE D'INDICATEUR</w:t>
            </w:r>
          </w:p>
        </w:tc>
        <w:tc>
          <w:tcPr>
            <w:tcW w:w="1679"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Pr>
                <w:rFonts w:ascii="Arial Narrow" w:hAnsi="Arial Narrow"/>
                <w:bCs/>
                <w:sz w:val="20"/>
                <w:szCs w:val="20"/>
              </w:rPr>
              <w:t>Accélération</w:t>
            </w:r>
            <w:r w:rsidRPr="00632412">
              <w:rPr>
                <w:rFonts w:ascii="Arial Narrow" w:hAnsi="Arial Narrow"/>
                <w:bCs/>
                <w:sz w:val="20"/>
                <w:szCs w:val="20"/>
              </w:rPr>
              <w:t xml:space="preserve"> de la PEC globale</w:t>
            </w:r>
          </w:p>
        </w:tc>
      </w:tr>
      <w:tr w:rsidR="00C85882" w:rsidRPr="00632412" w:rsidTr="00B713B1">
        <w:trPr>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Niveau d'indicateur :</w:t>
            </w:r>
          </w:p>
        </w:tc>
        <w:tc>
          <w:tcPr>
            <w:tcW w:w="1679"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52" w:type="dxa"/>
            <w:tcBorders>
              <w:top w:val="nil"/>
              <w:left w:val="single" w:sz="4" w:space="0" w:color="auto"/>
              <w:bottom w:val="single" w:sz="4" w:space="0" w:color="000000"/>
              <w:right w:val="single" w:sz="4" w:space="0" w:color="auto"/>
            </w:tcBorders>
            <w:shd w:val="clear" w:color="auto" w:fill="auto"/>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Objectif :</w:t>
            </w:r>
          </w:p>
        </w:tc>
        <w:tc>
          <w:tcPr>
            <w:tcW w:w="3105"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 les progrès réalisés dans le suivi des PVVIH  à travers les structures de PECM</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(adultes</w:t>
            </w:r>
            <w:r>
              <w:rPr>
                <w:rFonts w:ascii="Arial Narrow" w:hAnsi="Arial Narrow"/>
                <w:sz w:val="20"/>
                <w:szCs w:val="20"/>
              </w:rPr>
              <w:t>, adolescents</w:t>
            </w:r>
            <w:r w:rsidRPr="00632412">
              <w:rPr>
                <w:rFonts w:ascii="Arial Narrow" w:hAnsi="Arial Narrow"/>
                <w:sz w:val="20"/>
                <w:szCs w:val="20"/>
              </w:rPr>
              <w:t xml:space="preserve"> et enfants) ayant bénéficié d’un traitement contre les IO </w:t>
            </w:r>
          </w:p>
        </w:tc>
      </w:tr>
      <w:tr w:rsidR="00C85882" w:rsidRPr="00632412" w:rsidTr="00B713B1">
        <w:trPr>
          <w:gridAfter w:val="2"/>
          <w:wAfter w:w="14" w:type="dxa"/>
          <w:trHeight w:val="70"/>
          <w:jc w:val="center"/>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105"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 de suivi des patients</w:t>
            </w:r>
            <w:r>
              <w:rPr>
                <w:rFonts w:ascii="Arial Narrow" w:hAnsi="Arial Narrow"/>
                <w:sz w:val="20"/>
                <w:szCs w:val="20"/>
              </w:rPr>
              <w:t xml:space="preserve"> (Carnet de prise en charge médicale, carnet de soins)</w:t>
            </w:r>
            <w:r w:rsidRPr="00632412">
              <w:rPr>
                <w:rFonts w:ascii="Arial Narrow" w:hAnsi="Arial Narrow"/>
                <w:bCs/>
                <w:sz w:val="20"/>
                <w:szCs w:val="20"/>
              </w:rPr>
              <w:t xml:space="preserve">, </w:t>
            </w:r>
            <w:r w:rsidRPr="00632412">
              <w:rPr>
                <w:rFonts w:ascii="Arial Narrow" w:hAnsi="Arial Narrow"/>
                <w:sz w:val="20"/>
                <w:szCs w:val="20"/>
              </w:rPr>
              <w:t xml:space="preserve">Registre Pré ARV et </w:t>
            </w:r>
            <w:r w:rsidRPr="00632412">
              <w:rPr>
                <w:rFonts w:ascii="Arial Narrow" w:hAnsi="Arial Narrow"/>
                <w:sz w:val="20"/>
                <w:szCs w:val="20"/>
              </w:rPr>
              <w:lastRenderedPageBreak/>
              <w:t>TARV, Base de suivi des PVVIH</w:t>
            </w:r>
          </w:p>
        </w:tc>
      </w:tr>
      <w:tr w:rsidR="00C85882" w:rsidRPr="00632412" w:rsidTr="00B713B1">
        <w:trPr>
          <w:trHeight w:val="70"/>
          <w:jc w:val="center"/>
        </w:trPr>
        <w:tc>
          <w:tcPr>
            <w:tcW w:w="2352"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lastRenderedPageBreak/>
              <w:t xml:space="preserve">Méthode de mesure/collecte : </w:t>
            </w:r>
          </w:p>
        </w:tc>
        <w:tc>
          <w:tcPr>
            <w:tcW w:w="3105"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B713B1">
        <w:trPr>
          <w:trHeight w:val="149"/>
          <w:jc w:val="center"/>
        </w:trPr>
        <w:tc>
          <w:tcPr>
            <w:tcW w:w="2352"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05"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367D6" w:rsidRDefault="00C85882" w:rsidP="00B713B1">
            <w:pPr>
              <w:rPr>
                <w:rFonts w:ascii="Arial Narrow" w:hAnsi="Arial Narrow" w:cs="Arial"/>
                <w:bCs/>
                <w:sz w:val="20"/>
                <w:szCs w:val="20"/>
              </w:rPr>
            </w:pPr>
            <w:r w:rsidRPr="000367D6">
              <w:rPr>
                <w:rFonts w:ascii="Arial Narrow" w:hAnsi="Arial Narrow" w:cs="Arial"/>
                <w:bCs/>
                <w:sz w:val="20"/>
                <w:szCs w:val="20"/>
              </w:rPr>
              <w:t>Age, Sexe, Région</w:t>
            </w:r>
            <w:r>
              <w:rPr>
                <w:rFonts w:ascii="Arial Narrow" w:hAnsi="Arial Narrow" w:cs="Arial"/>
                <w:bCs/>
                <w:sz w:val="20"/>
                <w:szCs w:val="20"/>
              </w:rPr>
              <w:t xml:space="preserve">, </w:t>
            </w:r>
          </w:p>
        </w:tc>
      </w:tr>
      <w:tr w:rsidR="00C85882" w:rsidRPr="00632412" w:rsidTr="00B713B1">
        <w:trPr>
          <w:trHeight w:val="70"/>
          <w:jc w:val="center"/>
        </w:trPr>
        <w:tc>
          <w:tcPr>
            <w:tcW w:w="2352"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05"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 xml:space="preserve">L’indicateur permet d’évaluer les progrès qui restent à réaliser dans le dépistage précoce et le suivi médical  des PVVIH </w:t>
            </w:r>
          </w:p>
        </w:tc>
      </w:tr>
      <w:tr w:rsidR="00C85882" w:rsidRPr="00632412" w:rsidTr="00B713B1">
        <w:trPr>
          <w:trHeight w:val="267"/>
          <w:jc w:val="center"/>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90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Pr="000211CE" w:rsidRDefault="00C85882" w:rsidP="00C85882">
      <w:pPr>
        <w:rPr>
          <w:rFonts w:ascii="Arial Narrow" w:hAnsi="Arial Narrow"/>
          <w:sz w:val="8"/>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2.2 :</w:t>
      </w:r>
      <w:r w:rsidRPr="00BA5C23">
        <w:rPr>
          <w:rFonts w:ascii="Georgia" w:hAnsi="Georgia"/>
          <w:b/>
        </w:rPr>
        <w:tab/>
        <w:t>La proportion de PVVIH (enfants, adolescents, femmes enceintes/allaitante, adultes, populations clés, co infectes TBVIH) qui prennent les ARV augmente de 35% à au moins 81% en 2020</w:t>
      </w:r>
    </w:p>
    <w:p w:rsidR="00C85882" w:rsidRPr="000211CE" w:rsidRDefault="00C85882" w:rsidP="00C85882">
      <w:pPr>
        <w:rPr>
          <w:rFonts w:ascii="Arial Narrow" w:hAnsi="Arial Narrow"/>
          <w:sz w:val="2"/>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728"/>
        <w:gridCol w:w="698"/>
        <w:gridCol w:w="1570"/>
        <w:gridCol w:w="124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 xml:space="preserve">Nom de l’indicateur : </w:t>
            </w:r>
          </w:p>
        </w:tc>
        <w:tc>
          <w:tcPr>
            <w:tcW w:w="5904"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367D6" w:rsidRDefault="00C85882" w:rsidP="00B713B1">
            <w:pPr>
              <w:jc w:val="both"/>
              <w:rPr>
                <w:rFonts w:ascii="Arial Narrow" w:hAnsi="Arial Narrow"/>
                <w:b/>
                <w:sz w:val="20"/>
                <w:szCs w:val="20"/>
              </w:rPr>
            </w:pPr>
            <w:r w:rsidRPr="000367D6">
              <w:rPr>
                <w:rFonts w:ascii="Arial Narrow" w:hAnsi="Arial Narrow"/>
                <w:b/>
                <w:sz w:val="20"/>
                <w:szCs w:val="20"/>
              </w:rPr>
              <w:t xml:space="preserve">Nombre de PVVIH sous </w:t>
            </w:r>
            <w:r>
              <w:rPr>
                <w:rFonts w:ascii="Arial Narrow" w:hAnsi="Arial Narrow"/>
                <w:b/>
                <w:sz w:val="20"/>
                <w:szCs w:val="20"/>
              </w:rPr>
              <w:t>T</w:t>
            </w:r>
            <w:r w:rsidRPr="000367D6">
              <w:rPr>
                <w:rFonts w:ascii="Arial Narrow" w:hAnsi="Arial Narrow"/>
                <w:b/>
                <w:sz w:val="20"/>
                <w:szCs w:val="20"/>
              </w:rPr>
              <w:t>AR</w:t>
            </w:r>
            <w:r>
              <w:rPr>
                <w:rFonts w:ascii="Arial Narrow" w:hAnsi="Arial Narrow"/>
                <w:b/>
                <w:sz w:val="20"/>
                <w:szCs w:val="20"/>
              </w:rPr>
              <w:t xml:space="preserve">V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 Code : </w:t>
            </w:r>
            <w:r>
              <w:rPr>
                <w:rFonts w:ascii="Arial Narrow" w:hAnsi="Arial Narrow"/>
                <w:bCs/>
                <w:sz w:val="20"/>
                <w:szCs w:val="20"/>
              </w:rPr>
              <w:t>PCM4</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Pr>
                <w:rFonts w:ascii="Arial Narrow" w:hAnsi="Arial Narrow"/>
                <w:bCs/>
                <w:sz w:val="20"/>
                <w:szCs w:val="20"/>
              </w:rPr>
              <w:t>Accélération</w:t>
            </w:r>
            <w:r w:rsidRPr="00632412">
              <w:rPr>
                <w:rFonts w:ascii="Arial Narrow" w:hAnsi="Arial Narrow"/>
                <w:bCs/>
                <w:sz w:val="20"/>
                <w:szCs w:val="20"/>
              </w:rPr>
              <w:t xml:space="preserve"> de la PEC globale</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0367D6" w:rsidRDefault="00C85882" w:rsidP="00B713B1">
            <w:pPr>
              <w:jc w:val="both"/>
              <w:rPr>
                <w:rFonts w:ascii="Arial Narrow" w:hAnsi="Arial Narrow"/>
                <w:b/>
                <w:bCs/>
                <w:sz w:val="20"/>
                <w:szCs w:val="20"/>
              </w:rPr>
            </w:pPr>
            <w:r w:rsidRPr="000367D6">
              <w:rPr>
                <w:rFonts w:ascii="Arial Narrow" w:hAnsi="Arial Narrow"/>
                <w:b/>
                <w:bCs/>
                <w:sz w:val="20"/>
                <w:szCs w:val="20"/>
              </w:rPr>
              <w:t>Objectif :</w:t>
            </w:r>
          </w:p>
        </w:tc>
        <w:tc>
          <w:tcPr>
            <w:tcW w:w="3091"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 xml:space="preserve">Evaluer les progrès réalisés dans la mise à disposition d’un traitement basé sur une association d’antirétroviraux à toutes les personnes </w:t>
            </w:r>
            <w:r>
              <w:rPr>
                <w:rFonts w:ascii="Arial Narrow" w:hAnsi="Arial Narrow"/>
                <w:sz w:val="20"/>
                <w:szCs w:val="20"/>
              </w:rPr>
              <w:t>dépistées positives au VIH</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patients (adultes</w:t>
            </w:r>
            <w:r>
              <w:rPr>
                <w:rFonts w:ascii="Arial Narrow" w:hAnsi="Arial Narrow"/>
                <w:sz w:val="20"/>
                <w:szCs w:val="20"/>
              </w:rPr>
              <w:t xml:space="preserve">, adolescents </w:t>
            </w:r>
            <w:r w:rsidRPr="00632412">
              <w:rPr>
                <w:rFonts w:ascii="Arial Narrow" w:hAnsi="Arial Narrow"/>
                <w:sz w:val="20"/>
                <w:szCs w:val="20"/>
              </w:rPr>
              <w:t xml:space="preserve">et enfants) sous </w:t>
            </w:r>
            <w:r>
              <w:rPr>
                <w:rFonts w:ascii="Arial Narrow" w:hAnsi="Arial Narrow"/>
                <w:sz w:val="20"/>
                <w:szCs w:val="20"/>
              </w:rPr>
              <w:t>T</w:t>
            </w:r>
            <w:r w:rsidRPr="00632412">
              <w:rPr>
                <w:rFonts w:ascii="Arial Narrow" w:hAnsi="Arial Narrow"/>
                <w:sz w:val="20"/>
                <w:szCs w:val="20"/>
              </w:rPr>
              <w:t>AR</w:t>
            </w:r>
            <w:r>
              <w:rPr>
                <w:rFonts w:ascii="Arial Narrow" w:hAnsi="Arial Narrow"/>
                <w:sz w:val="20"/>
                <w:szCs w:val="20"/>
              </w:rPr>
              <w:t>V</w:t>
            </w:r>
            <w:r w:rsidRPr="00632412">
              <w:rPr>
                <w:rFonts w:ascii="Arial Narrow" w:hAnsi="Arial Narrow"/>
                <w:sz w:val="20"/>
                <w:szCs w:val="20"/>
              </w:rPr>
              <w:t xml:space="preserve"> suivis au cours du mois. </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2393"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268"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212"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 de suivi des patients</w:t>
            </w:r>
            <w:r>
              <w:rPr>
                <w:rFonts w:ascii="Arial Narrow" w:hAnsi="Arial Narrow"/>
                <w:sz w:val="20"/>
                <w:szCs w:val="20"/>
              </w:rPr>
              <w:t xml:space="preserve"> (Carnet de prise en charge médicale, carnet de soins)</w:t>
            </w:r>
            <w:r w:rsidRPr="00632412">
              <w:rPr>
                <w:rFonts w:ascii="Arial Narrow" w:hAnsi="Arial Narrow"/>
                <w:bCs/>
                <w:sz w:val="20"/>
                <w:szCs w:val="20"/>
              </w:rPr>
              <w:t xml:space="preserve">, </w:t>
            </w:r>
            <w:r w:rsidRPr="00632412">
              <w:rPr>
                <w:rFonts w:ascii="Arial Narrow" w:hAnsi="Arial Narrow"/>
                <w:sz w:val="20"/>
                <w:szCs w:val="20"/>
              </w:rPr>
              <w:t xml:space="preserve">Registre </w:t>
            </w:r>
            <w:r>
              <w:rPr>
                <w:rFonts w:ascii="Arial Narrow" w:hAnsi="Arial Narrow"/>
                <w:sz w:val="20"/>
                <w:szCs w:val="20"/>
              </w:rPr>
              <w:t>TARV</w:t>
            </w:r>
            <w:r w:rsidRPr="00632412">
              <w:rPr>
                <w:rFonts w:ascii="Arial Narrow" w:hAnsi="Arial Narrow"/>
                <w:sz w:val="20"/>
                <w:szCs w:val="20"/>
              </w:rPr>
              <w:t>,</w:t>
            </w:r>
            <w:r>
              <w:t xml:space="preserve"> </w:t>
            </w:r>
            <w:r w:rsidRPr="00E40191">
              <w:rPr>
                <w:rFonts w:ascii="Arial Narrow" w:hAnsi="Arial Narrow"/>
                <w:sz w:val="20"/>
                <w:szCs w:val="20"/>
              </w:rPr>
              <w:t>Registre de dispensation</w:t>
            </w:r>
            <w:r>
              <w:rPr>
                <w:rFonts w:ascii="Arial Narrow" w:hAnsi="Arial Narrow"/>
                <w:sz w:val="20"/>
                <w:szCs w:val="20"/>
              </w:rPr>
              <w:t>,</w:t>
            </w:r>
            <w:r w:rsidRPr="00632412">
              <w:rPr>
                <w:rFonts w:ascii="Arial Narrow" w:hAnsi="Arial Narrow"/>
                <w:sz w:val="20"/>
                <w:szCs w:val="20"/>
              </w:rPr>
              <w:t xml:space="preserve"> Base de suivi des PVVIH</w:t>
            </w:r>
            <w:r>
              <w:rPr>
                <w:rFonts w:ascii="Arial Narrow" w:hAnsi="Arial Narrow"/>
                <w:sz w:val="20"/>
                <w:szCs w:val="20"/>
              </w:rPr>
              <w:t xml:space="preserve">, Base Esope. </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091"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gridSpan w:val="2"/>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367D6" w:rsidRDefault="00C85882" w:rsidP="00B713B1">
            <w:pPr>
              <w:rPr>
                <w:rFonts w:ascii="Arial Narrow" w:hAnsi="Arial Narrow" w:cs="Arial"/>
                <w:bCs/>
                <w:sz w:val="20"/>
                <w:szCs w:val="20"/>
              </w:rPr>
            </w:pPr>
            <w:r w:rsidRPr="000367D6">
              <w:rPr>
                <w:rFonts w:ascii="Arial Narrow" w:hAnsi="Arial Narrow" w:cs="Arial"/>
                <w:bCs/>
                <w:sz w:val="20"/>
                <w:szCs w:val="20"/>
              </w:rPr>
              <w:t>Age, Sexe, Région</w:t>
            </w:r>
            <w:r>
              <w:rPr>
                <w:rFonts w:ascii="Arial Narrow" w:hAnsi="Arial Narrow" w:cs="Arial"/>
                <w:bCs/>
                <w:sz w:val="20"/>
                <w:szCs w:val="20"/>
              </w:rPr>
              <w:t xml:space="preserve">, Types de populations </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 xml:space="preserve">L’indicateur permet de suivre les tendances de la couverture, mais il ne cherche pas à faire de distinction entre les différentes formes de traitement antirétroviral ni à mesurer le coût, la qualité ou l’efficacité des traitements dispensés. </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r>
              <w:rPr>
                <w:rFonts w:ascii="Arial Narrow" w:hAnsi="Arial Narrow"/>
                <w:bCs/>
                <w:sz w:val="20"/>
                <w:szCs w:val="20"/>
              </w:rPr>
              <w:t>, Plateforme des OSC</w:t>
            </w:r>
          </w:p>
        </w:tc>
      </w:tr>
    </w:tbl>
    <w:p w:rsidR="00C85882" w:rsidRPr="0063241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rPr>
                <w:rFonts w:ascii="Arial Narrow" w:hAnsi="Arial Narrow"/>
                <w:b/>
                <w:sz w:val="20"/>
                <w:szCs w:val="20"/>
              </w:rPr>
            </w:pPr>
            <w:r w:rsidRPr="000214AD">
              <w:rPr>
                <w:rFonts w:ascii="Arial Narrow" w:hAnsi="Arial Narrow"/>
                <w:b/>
                <w:sz w:val="20"/>
                <w:szCs w:val="20"/>
              </w:rPr>
              <w:t xml:space="preserve">Nombre de PVVIH </w:t>
            </w:r>
            <w:r>
              <w:rPr>
                <w:rFonts w:ascii="Arial Narrow" w:hAnsi="Arial Narrow"/>
                <w:b/>
                <w:sz w:val="20"/>
                <w:szCs w:val="20"/>
              </w:rPr>
              <w:t xml:space="preserve">ayant bénéficié de la recherche active de la </w:t>
            </w:r>
            <w:r w:rsidRPr="000214AD">
              <w:rPr>
                <w:rFonts w:ascii="Arial Narrow" w:hAnsi="Arial Narrow"/>
                <w:b/>
                <w:sz w:val="20"/>
                <w:szCs w:val="20"/>
              </w:rPr>
              <w:t xml:space="preserve"> tuberculose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Code : </w:t>
            </w:r>
            <w:r>
              <w:rPr>
                <w:rFonts w:ascii="Arial Narrow" w:hAnsi="Arial Narrow"/>
                <w:bCs/>
                <w:sz w:val="20"/>
                <w:szCs w:val="20"/>
              </w:rPr>
              <w:t>PCM9</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Pr>
                <w:rFonts w:ascii="Arial Narrow" w:hAnsi="Arial Narrow"/>
                <w:bCs/>
                <w:sz w:val="20"/>
                <w:szCs w:val="20"/>
              </w:rPr>
              <w:t>2- Accélération</w:t>
            </w:r>
            <w:r w:rsidRPr="00632412">
              <w:rPr>
                <w:rFonts w:ascii="Arial Narrow" w:hAnsi="Arial Narrow"/>
                <w:bCs/>
                <w:sz w:val="20"/>
                <w:szCs w:val="20"/>
              </w:rPr>
              <w:t xml:space="preserve"> de la PEC globale</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 xml:space="preserve">Evaluer les progrès réalisés dans la lutte contre la co-infection VIH/TB. </w:t>
            </w:r>
            <w:r>
              <w:rPr>
                <w:rFonts w:ascii="Arial Narrow" w:hAnsi="Arial Narrow"/>
                <w:sz w:val="20"/>
                <w:szCs w:val="20"/>
              </w:rPr>
              <w:t xml:space="preserve"> </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(adultes</w:t>
            </w:r>
            <w:r>
              <w:rPr>
                <w:rFonts w:ascii="Arial Narrow" w:hAnsi="Arial Narrow"/>
                <w:sz w:val="20"/>
                <w:szCs w:val="20"/>
              </w:rPr>
              <w:t>, adolescents</w:t>
            </w:r>
            <w:r w:rsidRPr="00632412">
              <w:rPr>
                <w:rFonts w:ascii="Arial Narrow" w:hAnsi="Arial Narrow"/>
                <w:sz w:val="20"/>
                <w:szCs w:val="20"/>
              </w:rPr>
              <w:t xml:space="preserve"> et enfants) chez qui </w:t>
            </w:r>
            <w:r>
              <w:rPr>
                <w:rFonts w:ascii="Arial Narrow" w:hAnsi="Arial Narrow"/>
                <w:sz w:val="20"/>
                <w:szCs w:val="20"/>
              </w:rPr>
              <w:t xml:space="preserve">la </w:t>
            </w:r>
            <w:r w:rsidRPr="00632412">
              <w:rPr>
                <w:rFonts w:ascii="Arial Narrow" w:hAnsi="Arial Narrow"/>
                <w:sz w:val="20"/>
                <w:szCs w:val="20"/>
              </w:rPr>
              <w:t xml:space="preserve">TB </w:t>
            </w:r>
            <w:r>
              <w:rPr>
                <w:rFonts w:ascii="Arial Narrow" w:hAnsi="Arial Narrow"/>
                <w:sz w:val="20"/>
                <w:szCs w:val="20"/>
              </w:rPr>
              <w:t xml:space="preserve">a été recherchée </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 de suivi des patients</w:t>
            </w:r>
            <w:r>
              <w:rPr>
                <w:rFonts w:ascii="Arial Narrow" w:hAnsi="Arial Narrow"/>
                <w:sz w:val="20"/>
                <w:szCs w:val="20"/>
              </w:rPr>
              <w:t xml:space="preserve"> (Carnet de prise en charge médicale, carnet de soins)</w:t>
            </w:r>
            <w:r w:rsidRPr="00632412">
              <w:rPr>
                <w:rFonts w:ascii="Arial Narrow" w:hAnsi="Arial Narrow"/>
                <w:bCs/>
                <w:sz w:val="20"/>
                <w:szCs w:val="20"/>
              </w:rPr>
              <w:t xml:space="preserve">, </w:t>
            </w:r>
            <w:r w:rsidRPr="00632412">
              <w:rPr>
                <w:rFonts w:ascii="Arial Narrow" w:hAnsi="Arial Narrow"/>
                <w:sz w:val="20"/>
                <w:szCs w:val="20"/>
              </w:rPr>
              <w:t xml:space="preserve">Registre </w:t>
            </w:r>
            <w:r>
              <w:rPr>
                <w:rFonts w:ascii="Arial Narrow" w:hAnsi="Arial Narrow"/>
                <w:sz w:val="20"/>
                <w:szCs w:val="20"/>
              </w:rPr>
              <w:t>TARV</w:t>
            </w:r>
            <w:r w:rsidRPr="00632412">
              <w:rPr>
                <w:rFonts w:ascii="Arial Narrow" w:hAnsi="Arial Narrow"/>
                <w:sz w:val="20"/>
                <w:szCs w:val="20"/>
              </w:rPr>
              <w:t>, Base de suivi des PVVIH</w:t>
            </w:r>
            <w:r>
              <w:rPr>
                <w:rFonts w:ascii="Arial Narrow" w:hAnsi="Arial Narrow"/>
                <w:sz w:val="20"/>
                <w:szCs w:val="20"/>
              </w:rPr>
              <w:t xml:space="preserve">, </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Méthode de mesure/collecte : </w:t>
            </w:r>
          </w:p>
          <w:p w:rsidR="00C85882" w:rsidRPr="00632412" w:rsidRDefault="00C85882" w:rsidP="00B713B1">
            <w:pPr>
              <w:rPr>
                <w:rFonts w:ascii="Arial Narrow" w:hAnsi="Arial Narrow"/>
                <w:sz w:val="20"/>
                <w:szCs w:val="20"/>
              </w:rPr>
            </w:pPr>
          </w:p>
        </w:tc>
        <w:tc>
          <w:tcPr>
            <w:tcW w:w="3091" w:type="dxa"/>
            <w:gridSpan w:val="2"/>
            <w:vMerge w:val="restart"/>
            <w:tcBorders>
              <w:top w:val="nil"/>
              <w:left w:val="single" w:sz="4" w:space="0" w:color="auto"/>
              <w:right w:val="single" w:sz="4" w:space="0" w:color="auto"/>
            </w:tcBorders>
            <w:shd w:val="clear" w:color="auto" w:fill="auto"/>
            <w:vAlign w:val="center"/>
          </w:tcPr>
          <w:p w:rsidR="00C85882" w:rsidRDefault="00C85882" w:rsidP="00B713B1">
            <w:pPr>
              <w:rPr>
                <w:rFonts w:ascii="Arial Narrow" w:hAnsi="Arial Narrow"/>
                <w:sz w:val="20"/>
                <w:szCs w:val="20"/>
              </w:rPr>
            </w:pPr>
            <w:r w:rsidRPr="00632412">
              <w:rPr>
                <w:rFonts w:ascii="Arial Narrow" w:hAnsi="Arial Narrow"/>
                <w:sz w:val="20"/>
                <w:szCs w:val="20"/>
              </w:rPr>
              <w:t>Comptage</w:t>
            </w:r>
            <w:r>
              <w:rPr>
                <w:rFonts w:ascii="Arial Narrow" w:hAnsi="Arial Narrow"/>
                <w:sz w:val="20"/>
                <w:szCs w:val="20"/>
              </w:rPr>
              <w:t xml:space="preserve"> : le dépistage actif de la TB passe par 3 questions fondamentales posées au PVVIH à chaque visite : </w:t>
            </w:r>
          </w:p>
          <w:p w:rsidR="00C85882" w:rsidRDefault="00C85882" w:rsidP="00B713B1">
            <w:pPr>
              <w:rPr>
                <w:rFonts w:ascii="Arial Narrow" w:hAnsi="Arial Narrow"/>
                <w:sz w:val="20"/>
                <w:szCs w:val="20"/>
              </w:rPr>
            </w:pPr>
            <w:r>
              <w:rPr>
                <w:rFonts w:ascii="Arial Narrow" w:hAnsi="Arial Narrow"/>
                <w:sz w:val="20"/>
                <w:szCs w:val="20"/>
              </w:rPr>
              <w:t>- est ce que vous toussez ?</w:t>
            </w:r>
          </w:p>
          <w:p w:rsidR="00C85882" w:rsidRDefault="00C85882" w:rsidP="00B713B1">
            <w:pPr>
              <w:rPr>
                <w:rFonts w:ascii="Arial Narrow" w:hAnsi="Arial Narrow"/>
                <w:sz w:val="20"/>
                <w:szCs w:val="20"/>
              </w:rPr>
            </w:pPr>
            <w:r>
              <w:rPr>
                <w:rFonts w:ascii="Arial Narrow" w:hAnsi="Arial Narrow"/>
                <w:sz w:val="20"/>
                <w:szCs w:val="20"/>
              </w:rPr>
              <w:t>- avez-vous la fièvre ?</w:t>
            </w:r>
          </w:p>
          <w:p w:rsidR="00C85882" w:rsidRPr="00632412" w:rsidRDefault="00C85882" w:rsidP="00B713B1">
            <w:pPr>
              <w:rPr>
                <w:rFonts w:ascii="Arial Narrow" w:hAnsi="Arial Narrow"/>
                <w:sz w:val="20"/>
                <w:szCs w:val="20"/>
              </w:rPr>
            </w:pPr>
            <w:r>
              <w:rPr>
                <w:rFonts w:ascii="Arial Narrow" w:hAnsi="Arial Narrow"/>
                <w:sz w:val="20"/>
                <w:szCs w:val="20"/>
              </w:rPr>
              <w:t>- avez-vous les sueurs nocturnes ?</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r>
              <w:rPr>
                <w:rFonts w:ascii="Arial Narrow" w:hAnsi="Arial Narrow" w:cs="Arial"/>
                <w:bCs/>
                <w:sz w:val="20"/>
                <w:szCs w:val="20"/>
              </w:rPr>
              <w:t xml:space="preserve">, </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Default="00C85882" w:rsidP="00B713B1">
            <w:pPr>
              <w:rPr>
                <w:rFonts w:ascii="Arial Narrow" w:hAnsi="Arial Narrow" w:cs="Arial"/>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p w:rsidR="00C85882" w:rsidRPr="00632412" w:rsidRDefault="00C85882" w:rsidP="00B713B1">
            <w:pPr>
              <w:rPr>
                <w:rFonts w:ascii="Arial Narrow" w:hAnsi="Arial Narrow" w:cs="Arial"/>
                <w:b/>
                <w:bCs/>
                <w:sz w:val="20"/>
                <w:szCs w:val="20"/>
              </w:rPr>
            </w:pP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cs="Arial"/>
                <w:sz w:val="20"/>
                <w:szCs w:val="20"/>
              </w:rPr>
              <w:t>Cet indicateur sert à évaluer la collaboration entre les programmes nationaux de lutte contre la TB et de lutte contre le VIH</w:t>
            </w:r>
            <w:r>
              <w:rPr>
                <w:rFonts w:ascii="Arial Narrow" w:hAnsi="Arial Narrow" w:cs="Arial"/>
                <w:sz w:val="20"/>
                <w:szCs w:val="20"/>
              </w:rPr>
              <w:t xml:space="preserve">. Il </w:t>
            </w:r>
            <w:r w:rsidRPr="00632412">
              <w:rPr>
                <w:rFonts w:ascii="Arial Narrow" w:hAnsi="Arial Narrow" w:cs="Arial"/>
                <w:sz w:val="20"/>
                <w:szCs w:val="20"/>
              </w:rPr>
              <w:t xml:space="preserve">permet de dépister </w:t>
            </w:r>
            <w:r>
              <w:rPr>
                <w:rFonts w:ascii="Arial Narrow" w:hAnsi="Arial Narrow" w:cs="Arial"/>
                <w:sz w:val="20"/>
                <w:szCs w:val="20"/>
              </w:rPr>
              <w:t xml:space="preserve">les cas de TB chez les PVVIH </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PNLT, Ministère de la santé,</w:t>
            </w:r>
            <w:r>
              <w:rPr>
                <w:rFonts w:ascii="Arial Narrow" w:hAnsi="Arial Narrow"/>
                <w:bCs/>
                <w:sz w:val="20"/>
                <w:szCs w:val="20"/>
              </w:rPr>
              <w:t xml:space="preserve"> autres ministères,</w:t>
            </w:r>
            <w:r w:rsidRPr="00632412">
              <w:rPr>
                <w:rFonts w:ascii="Arial Narrow" w:hAnsi="Arial Narrow"/>
                <w:bCs/>
                <w:sz w:val="20"/>
                <w:szCs w:val="20"/>
              </w:rPr>
              <w:t xml:space="preserve"> bailleurs, partenaires</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p>
        </w:tc>
      </w:tr>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rPr>
                <w:rFonts w:ascii="Arial Narrow" w:hAnsi="Arial Narrow"/>
                <w:b/>
                <w:sz w:val="20"/>
                <w:szCs w:val="20"/>
              </w:rPr>
            </w:pPr>
            <w:r w:rsidRPr="000214AD">
              <w:rPr>
                <w:rFonts w:ascii="Arial Narrow" w:hAnsi="Arial Narrow"/>
                <w:b/>
                <w:sz w:val="20"/>
                <w:szCs w:val="20"/>
              </w:rPr>
              <w:t xml:space="preserve">Nombre de </w:t>
            </w:r>
            <w:r>
              <w:rPr>
                <w:rFonts w:ascii="Arial Narrow" w:hAnsi="Arial Narrow"/>
                <w:b/>
                <w:sz w:val="20"/>
                <w:szCs w:val="20"/>
              </w:rPr>
              <w:t>patients tuberculeux ayant bénéficié du dépistage au VIH</w:t>
            </w:r>
            <w:r w:rsidRPr="000214AD">
              <w:rPr>
                <w:rFonts w:ascii="Arial Narrow" w:hAnsi="Arial Narrow"/>
                <w:b/>
                <w:sz w:val="20"/>
                <w:szCs w:val="20"/>
              </w:rPr>
              <w:t xml:space="preserv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C</w:t>
            </w:r>
            <w:r>
              <w:rPr>
                <w:rFonts w:ascii="Arial Narrow" w:hAnsi="Arial Narrow"/>
                <w:bCs/>
                <w:sz w:val="20"/>
                <w:szCs w:val="20"/>
              </w:rPr>
              <w:t>ode : PCM10</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lastRenderedPageBreak/>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Pr>
                <w:rFonts w:ascii="Arial Narrow" w:hAnsi="Arial Narrow"/>
                <w:bCs/>
                <w:sz w:val="20"/>
                <w:szCs w:val="20"/>
              </w:rPr>
              <w:t>2- Accélération</w:t>
            </w:r>
            <w:r w:rsidRPr="00632412">
              <w:rPr>
                <w:rFonts w:ascii="Arial Narrow" w:hAnsi="Arial Narrow"/>
                <w:bCs/>
                <w:sz w:val="20"/>
                <w:szCs w:val="20"/>
              </w:rPr>
              <w:t xml:space="preserve"> de la PEC globale</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 les progrès réalisés dans la lutte contre la co-infection</w:t>
            </w:r>
            <w:r>
              <w:rPr>
                <w:rFonts w:ascii="Arial Narrow" w:hAnsi="Arial Narrow"/>
                <w:sz w:val="20"/>
                <w:szCs w:val="20"/>
              </w:rPr>
              <w:t xml:space="preserve"> </w:t>
            </w:r>
            <w:r w:rsidRPr="00632412">
              <w:rPr>
                <w:rFonts w:ascii="Arial Narrow" w:hAnsi="Arial Narrow"/>
                <w:sz w:val="20"/>
                <w:szCs w:val="20"/>
              </w:rPr>
              <w:t>TB /</w:t>
            </w:r>
            <w:r>
              <w:rPr>
                <w:rFonts w:ascii="Arial Narrow" w:hAnsi="Arial Narrow"/>
                <w:sz w:val="20"/>
                <w:szCs w:val="20"/>
              </w:rPr>
              <w:t xml:space="preserve"> </w:t>
            </w:r>
            <w:r w:rsidRPr="00632412">
              <w:rPr>
                <w:rFonts w:ascii="Arial Narrow" w:hAnsi="Arial Narrow"/>
                <w:sz w:val="20"/>
                <w:szCs w:val="20"/>
              </w:rPr>
              <w:t>VIH</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 xml:space="preserve">Nombre de </w:t>
            </w:r>
            <w:r>
              <w:rPr>
                <w:rFonts w:ascii="Arial Narrow" w:hAnsi="Arial Narrow"/>
                <w:sz w:val="20"/>
                <w:szCs w:val="20"/>
              </w:rPr>
              <w:t xml:space="preserve">patients tuberculeux </w:t>
            </w:r>
            <w:r w:rsidRPr="00632412">
              <w:rPr>
                <w:rFonts w:ascii="Arial Narrow" w:hAnsi="Arial Narrow"/>
                <w:sz w:val="20"/>
                <w:szCs w:val="20"/>
              </w:rPr>
              <w:t>(adultes</w:t>
            </w:r>
            <w:r>
              <w:rPr>
                <w:rFonts w:ascii="Arial Narrow" w:hAnsi="Arial Narrow"/>
                <w:sz w:val="20"/>
                <w:szCs w:val="20"/>
              </w:rPr>
              <w:t>, adolescents</w:t>
            </w:r>
            <w:r w:rsidRPr="00632412">
              <w:rPr>
                <w:rFonts w:ascii="Arial Narrow" w:hAnsi="Arial Narrow"/>
                <w:sz w:val="20"/>
                <w:szCs w:val="20"/>
              </w:rPr>
              <w:t xml:space="preserve"> et enfants) </w:t>
            </w:r>
            <w:r>
              <w:rPr>
                <w:rFonts w:ascii="Arial Narrow" w:hAnsi="Arial Narrow"/>
                <w:sz w:val="20"/>
                <w:szCs w:val="20"/>
              </w:rPr>
              <w:t>ayant bénéficié du dépistage au  VIH</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PNLT/PNLS-IST</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Pr>
                <w:rFonts w:ascii="Arial Narrow" w:hAnsi="Arial Narrow"/>
                <w:sz w:val="20"/>
                <w:szCs w:val="20"/>
              </w:rPr>
              <w:t xml:space="preserve">Registre CDT, </w:t>
            </w:r>
            <w:r w:rsidRPr="00632412">
              <w:rPr>
                <w:rFonts w:ascii="Arial Narrow" w:hAnsi="Arial Narrow"/>
                <w:sz w:val="20"/>
                <w:szCs w:val="20"/>
              </w:rPr>
              <w:t xml:space="preserve"> </w:t>
            </w:r>
            <w:r>
              <w:rPr>
                <w:rFonts w:ascii="Arial Narrow" w:hAnsi="Arial Narrow"/>
                <w:sz w:val="20"/>
                <w:szCs w:val="20"/>
              </w:rPr>
              <w:t xml:space="preserve">Carte jaune des patients tuberculeux </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r>
              <w:rPr>
                <w:rFonts w:ascii="Arial Narrow" w:hAnsi="Arial Narrow" w:cs="Arial"/>
                <w:bCs/>
                <w:sz w:val="20"/>
                <w:szCs w:val="20"/>
              </w:rPr>
              <w:t xml:space="preserve">, </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cs="Arial"/>
                <w:sz w:val="20"/>
                <w:szCs w:val="20"/>
              </w:rPr>
              <w:t>Cet indicateur sert à évaluer la collaboration entre les programmes nationaux de lutte contre la TB et de lutte contre le VIH</w:t>
            </w:r>
            <w:r>
              <w:rPr>
                <w:rFonts w:ascii="Arial Narrow" w:hAnsi="Arial Narrow" w:cs="Arial"/>
                <w:sz w:val="20"/>
                <w:szCs w:val="20"/>
              </w:rPr>
              <w:t xml:space="preserve">. Il </w:t>
            </w:r>
            <w:r w:rsidRPr="00632412">
              <w:rPr>
                <w:rFonts w:ascii="Arial Narrow" w:hAnsi="Arial Narrow" w:cs="Arial"/>
                <w:sz w:val="20"/>
                <w:szCs w:val="20"/>
              </w:rPr>
              <w:t>permet de dépister les cas TB</w:t>
            </w:r>
            <w:r>
              <w:rPr>
                <w:rFonts w:ascii="Arial Narrow" w:hAnsi="Arial Narrow" w:cs="Arial"/>
                <w:sz w:val="20"/>
                <w:szCs w:val="20"/>
              </w:rPr>
              <w:t>/VIH chez les patients tuberculeux</w:t>
            </w:r>
            <w:r w:rsidRPr="00632412">
              <w:rPr>
                <w:rFonts w:ascii="Arial Narrow" w:hAnsi="Arial Narrow" w:cs="Arial"/>
                <w:sz w:val="20"/>
                <w:szCs w:val="20"/>
              </w:rPr>
              <w:t xml:space="preserve">. </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PNLT, Ministère de la santé, bailleurs, partenaires</w:t>
            </w:r>
          </w:p>
        </w:tc>
      </w:tr>
    </w:tbl>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869"/>
        <w:gridCol w:w="557"/>
        <w:gridCol w:w="1570"/>
        <w:gridCol w:w="124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04"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sz w:val="20"/>
                <w:szCs w:val="20"/>
              </w:rPr>
            </w:pPr>
            <w:r w:rsidRPr="000214AD">
              <w:rPr>
                <w:rFonts w:ascii="Arial Narrow" w:hAnsi="Arial Narrow"/>
                <w:b/>
                <w:sz w:val="20"/>
                <w:szCs w:val="20"/>
              </w:rPr>
              <w:t>Nombre de PVVIH (enfants</w:t>
            </w:r>
            <w:r>
              <w:rPr>
                <w:rFonts w:ascii="Arial Narrow" w:hAnsi="Arial Narrow"/>
                <w:b/>
                <w:sz w:val="20"/>
                <w:szCs w:val="20"/>
              </w:rPr>
              <w:t>, adolescents, femmes enceintes/allaitantes adultes, populations clés co-infectés TB/VIH</w:t>
            </w:r>
            <w:r w:rsidRPr="000214AD">
              <w:rPr>
                <w:rFonts w:ascii="Arial Narrow" w:hAnsi="Arial Narrow"/>
                <w:b/>
                <w:sz w:val="20"/>
                <w:szCs w:val="20"/>
              </w:rPr>
              <w:t xml:space="preserve">) ayant bénéficié d’un dépistage actif de l’hépatite B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Code </w:t>
            </w:r>
            <w:r>
              <w:rPr>
                <w:rFonts w:ascii="Arial Narrow" w:hAnsi="Arial Narrow"/>
                <w:bCs/>
                <w:sz w:val="20"/>
                <w:szCs w:val="20"/>
              </w:rPr>
              <w:t>PCM13</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2-</w:t>
            </w:r>
            <w:r>
              <w:rPr>
                <w:rFonts w:ascii="Arial Narrow" w:hAnsi="Arial Narrow"/>
                <w:bCs/>
                <w:sz w:val="20"/>
                <w:szCs w:val="20"/>
              </w:rPr>
              <w:t xml:space="preserve"> Accélération</w:t>
            </w:r>
            <w:r w:rsidRPr="00632412">
              <w:rPr>
                <w:rFonts w:ascii="Arial Narrow" w:hAnsi="Arial Narrow"/>
                <w:bCs/>
                <w:sz w:val="20"/>
                <w:szCs w:val="20"/>
              </w:rPr>
              <w:t xml:space="preserve"> de la PEC globale</w:t>
            </w:r>
            <w:r>
              <w:rPr>
                <w:rFonts w:ascii="Arial Narrow" w:hAnsi="Arial Narrow"/>
                <w:bCs/>
                <w:sz w:val="20"/>
                <w:szCs w:val="20"/>
              </w:rPr>
              <w:t xml:space="preserve"> </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091"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w:t>
            </w:r>
            <w:r>
              <w:rPr>
                <w:rFonts w:ascii="Arial Narrow" w:hAnsi="Arial Narrow"/>
                <w:sz w:val="20"/>
                <w:szCs w:val="20"/>
              </w:rPr>
              <w:t xml:space="preserve">er les progrès réalisés dans </w:t>
            </w:r>
            <w:r w:rsidRPr="00632412">
              <w:rPr>
                <w:rFonts w:ascii="Arial Narrow" w:hAnsi="Arial Narrow"/>
                <w:sz w:val="20"/>
                <w:szCs w:val="20"/>
              </w:rPr>
              <w:t>la lutte contre la co-infection Hépatite/VIH.</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 xml:space="preserve">Nombre de PVVIH </w:t>
            </w:r>
            <w:r w:rsidRPr="00B16230">
              <w:rPr>
                <w:rFonts w:ascii="Arial Narrow" w:hAnsi="Arial Narrow"/>
                <w:sz w:val="20"/>
                <w:szCs w:val="20"/>
              </w:rPr>
              <w:t xml:space="preserve">(enfants, adolescents, femmes enceintes/allaitantes adultes, populations clés co-infectés TB/VIH) </w:t>
            </w:r>
            <w:r>
              <w:rPr>
                <w:rFonts w:ascii="Arial Narrow" w:hAnsi="Arial Narrow"/>
                <w:sz w:val="20"/>
                <w:szCs w:val="20"/>
              </w:rPr>
              <w:t>chez qui</w:t>
            </w:r>
            <w:r w:rsidRPr="00632412">
              <w:rPr>
                <w:rFonts w:ascii="Arial Narrow" w:hAnsi="Arial Narrow"/>
                <w:sz w:val="20"/>
                <w:szCs w:val="20"/>
              </w:rPr>
              <w:t xml:space="preserve"> le dépistage </w:t>
            </w:r>
            <w:r>
              <w:rPr>
                <w:rFonts w:ascii="Arial Narrow" w:hAnsi="Arial Narrow"/>
                <w:sz w:val="20"/>
                <w:szCs w:val="20"/>
              </w:rPr>
              <w:t>actif</w:t>
            </w:r>
            <w:r w:rsidRPr="00632412">
              <w:rPr>
                <w:rFonts w:ascii="Arial Narrow" w:hAnsi="Arial Narrow"/>
                <w:sz w:val="20"/>
                <w:szCs w:val="20"/>
              </w:rPr>
              <w:t xml:space="preserve"> de l’hépatite B et C a été réalisé </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2534"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PNLT/PNLS-IST</w:t>
            </w:r>
          </w:p>
        </w:tc>
        <w:tc>
          <w:tcPr>
            <w:tcW w:w="2127"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212"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Pr>
                <w:rFonts w:ascii="Arial Narrow" w:hAnsi="Arial Narrow"/>
                <w:sz w:val="20"/>
                <w:szCs w:val="20"/>
              </w:rPr>
              <w:t>Carnet de prise en charge médicale</w:t>
            </w:r>
            <w:r w:rsidRPr="00632412">
              <w:rPr>
                <w:rFonts w:ascii="Arial Narrow" w:hAnsi="Arial Narrow"/>
                <w:bCs/>
                <w:sz w:val="20"/>
                <w:szCs w:val="20"/>
              </w:rPr>
              <w:t xml:space="preserve">, </w:t>
            </w:r>
            <w:r>
              <w:rPr>
                <w:rFonts w:ascii="Arial Narrow" w:hAnsi="Arial Narrow"/>
                <w:sz w:val="20"/>
                <w:szCs w:val="20"/>
              </w:rPr>
              <w:t>Registre pré ARV et TARV</w:t>
            </w:r>
            <w:r w:rsidRPr="00632412">
              <w:rPr>
                <w:rFonts w:ascii="Arial Narrow" w:hAnsi="Arial Narrow"/>
                <w:sz w:val="20"/>
                <w:szCs w:val="20"/>
              </w:rPr>
              <w:t>, Base de suivi des PVVIH sous ARV, Registres de Laboratoire</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2534"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3370" w:type="dxa"/>
            <w:gridSpan w:val="3"/>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2534"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2534"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 xml:space="preserve">L’indicateur permet d’évaluer le nombre de patients PVVIH dépistés pour l’hépatite B et C </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869"/>
        <w:gridCol w:w="557"/>
        <w:gridCol w:w="1570"/>
        <w:gridCol w:w="124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04"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sz w:val="20"/>
                <w:szCs w:val="20"/>
              </w:rPr>
            </w:pPr>
            <w:r w:rsidRPr="000214AD">
              <w:rPr>
                <w:rFonts w:ascii="Arial Narrow" w:hAnsi="Arial Narrow"/>
                <w:b/>
                <w:sz w:val="20"/>
                <w:szCs w:val="20"/>
              </w:rPr>
              <w:t>Nombre de PVVIH (enfants</w:t>
            </w:r>
            <w:r>
              <w:rPr>
                <w:rFonts w:ascii="Arial Narrow" w:hAnsi="Arial Narrow"/>
                <w:b/>
                <w:sz w:val="20"/>
                <w:szCs w:val="20"/>
              </w:rPr>
              <w:t>, adolescents, femmes enceintes/allaitantes adultes, populations clés co-infectés TB/VIH</w:t>
            </w:r>
            <w:r w:rsidRPr="000214AD">
              <w:rPr>
                <w:rFonts w:ascii="Arial Narrow" w:hAnsi="Arial Narrow"/>
                <w:b/>
                <w:sz w:val="20"/>
                <w:szCs w:val="20"/>
              </w:rPr>
              <w:t>) ayant bénéficié d’un</w:t>
            </w:r>
            <w:r>
              <w:rPr>
                <w:rFonts w:ascii="Arial Narrow" w:hAnsi="Arial Narrow"/>
                <w:b/>
                <w:sz w:val="20"/>
                <w:szCs w:val="20"/>
              </w:rPr>
              <w:t xml:space="preserve">e prise en charge des </w:t>
            </w:r>
            <w:r w:rsidRPr="000214AD">
              <w:rPr>
                <w:rFonts w:ascii="Arial Narrow" w:hAnsi="Arial Narrow"/>
                <w:b/>
                <w:sz w:val="20"/>
                <w:szCs w:val="20"/>
              </w:rPr>
              <w:t>hépatite</w:t>
            </w:r>
            <w:r>
              <w:rPr>
                <w:rFonts w:ascii="Arial Narrow" w:hAnsi="Arial Narrow"/>
                <w:b/>
                <w:sz w:val="20"/>
                <w:szCs w:val="20"/>
              </w:rPr>
              <w:t xml:space="preserve">s </w:t>
            </w:r>
            <w:r w:rsidRPr="000214AD">
              <w:rPr>
                <w:rFonts w:ascii="Arial Narrow" w:hAnsi="Arial Narrow"/>
                <w:b/>
                <w:sz w:val="20"/>
                <w:szCs w:val="20"/>
              </w:rPr>
              <w:t xml:space="preserve"> C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Code </w:t>
            </w:r>
            <w:r>
              <w:rPr>
                <w:rFonts w:ascii="Arial Narrow" w:hAnsi="Arial Narrow"/>
                <w:bCs/>
                <w:sz w:val="20"/>
                <w:szCs w:val="20"/>
              </w:rPr>
              <w:t>PCM14</w:t>
            </w:r>
            <w:r w:rsidRPr="00632412">
              <w:rPr>
                <w:rFonts w:ascii="Arial Narrow" w:hAnsi="Arial Narrow"/>
                <w:bCs/>
                <w:sz w:val="20"/>
                <w:szCs w:val="20"/>
              </w:rPr>
              <w:t> </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2-</w:t>
            </w:r>
            <w:r>
              <w:rPr>
                <w:rFonts w:ascii="Arial Narrow" w:hAnsi="Arial Narrow"/>
                <w:bCs/>
                <w:sz w:val="20"/>
                <w:szCs w:val="20"/>
              </w:rPr>
              <w:t xml:space="preserve"> Accélération</w:t>
            </w:r>
            <w:r w:rsidRPr="00632412">
              <w:rPr>
                <w:rFonts w:ascii="Arial Narrow" w:hAnsi="Arial Narrow"/>
                <w:bCs/>
                <w:sz w:val="20"/>
                <w:szCs w:val="20"/>
              </w:rPr>
              <w:t xml:space="preserve"> de la PEC globale</w:t>
            </w:r>
            <w:r>
              <w:rPr>
                <w:rFonts w:ascii="Arial Narrow" w:hAnsi="Arial Narrow"/>
                <w:bCs/>
                <w:sz w:val="20"/>
                <w:szCs w:val="20"/>
              </w:rPr>
              <w:t xml:space="preserve"> </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091"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w:t>
            </w:r>
            <w:r>
              <w:rPr>
                <w:rFonts w:ascii="Arial Narrow" w:hAnsi="Arial Narrow"/>
                <w:sz w:val="20"/>
                <w:szCs w:val="20"/>
              </w:rPr>
              <w:t xml:space="preserve">er les progrès réalisés dans </w:t>
            </w:r>
            <w:r w:rsidRPr="00632412">
              <w:rPr>
                <w:rFonts w:ascii="Arial Narrow" w:hAnsi="Arial Narrow"/>
                <w:sz w:val="20"/>
                <w:szCs w:val="20"/>
              </w:rPr>
              <w:t>la lutte contre la co-infection Hépatite/VIH.</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 xml:space="preserve">Nombre de PVVIH </w:t>
            </w:r>
            <w:r w:rsidRPr="00B16230">
              <w:rPr>
                <w:rFonts w:ascii="Arial Narrow" w:hAnsi="Arial Narrow"/>
                <w:sz w:val="20"/>
                <w:szCs w:val="20"/>
              </w:rPr>
              <w:t xml:space="preserve">(enfants, adolescents, femmes enceintes/allaitantes adultes, populations clés co-infectés TB/VIH) </w:t>
            </w:r>
            <w:r>
              <w:rPr>
                <w:rFonts w:ascii="Arial Narrow" w:hAnsi="Arial Narrow"/>
                <w:sz w:val="20"/>
                <w:szCs w:val="20"/>
              </w:rPr>
              <w:t xml:space="preserve">qui bénéficient </w:t>
            </w:r>
            <w:r w:rsidRPr="0075613A">
              <w:rPr>
                <w:rFonts w:ascii="Arial Narrow" w:hAnsi="Arial Narrow"/>
                <w:sz w:val="20"/>
                <w:szCs w:val="20"/>
              </w:rPr>
              <w:t>d’une prise en charge des hépatites B et C</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2534"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PNLT/PNLS-IST</w:t>
            </w:r>
          </w:p>
        </w:tc>
        <w:tc>
          <w:tcPr>
            <w:tcW w:w="2127"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212"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Pr>
                <w:rFonts w:ascii="Arial Narrow" w:hAnsi="Arial Narrow"/>
                <w:sz w:val="20"/>
                <w:szCs w:val="20"/>
              </w:rPr>
              <w:t>Carnet de prise en charge médicale</w:t>
            </w:r>
            <w:r w:rsidRPr="00632412">
              <w:rPr>
                <w:rFonts w:ascii="Arial Narrow" w:hAnsi="Arial Narrow"/>
                <w:bCs/>
                <w:sz w:val="20"/>
                <w:szCs w:val="20"/>
              </w:rPr>
              <w:t xml:space="preserve">, </w:t>
            </w:r>
            <w:r>
              <w:rPr>
                <w:rFonts w:ascii="Arial Narrow" w:hAnsi="Arial Narrow"/>
                <w:sz w:val="20"/>
                <w:szCs w:val="20"/>
              </w:rPr>
              <w:t>Registre pré ARV et TARV</w:t>
            </w:r>
            <w:r w:rsidRPr="00632412">
              <w:rPr>
                <w:rFonts w:ascii="Arial Narrow" w:hAnsi="Arial Narrow"/>
                <w:sz w:val="20"/>
                <w:szCs w:val="20"/>
              </w:rPr>
              <w:t>, Base de suivi des PVVIH sous ARV, Registres de Laboratoire</w:t>
            </w:r>
          </w:p>
        </w:tc>
      </w:tr>
      <w:tr w:rsidR="00C85882" w:rsidRPr="00632412"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2534"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3370" w:type="dxa"/>
            <w:gridSpan w:val="3"/>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2534"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2534"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33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L’indicateur permet</w:t>
            </w:r>
            <w:r>
              <w:rPr>
                <w:rFonts w:ascii="Arial Narrow" w:hAnsi="Arial Narrow"/>
                <w:sz w:val="20"/>
                <w:szCs w:val="20"/>
              </w:rPr>
              <w:t xml:space="preserve"> de mesurer</w:t>
            </w:r>
            <w:r w:rsidRPr="00632412">
              <w:rPr>
                <w:rFonts w:ascii="Arial Narrow" w:hAnsi="Arial Narrow"/>
                <w:sz w:val="20"/>
                <w:szCs w:val="20"/>
              </w:rPr>
              <w:t xml:space="preserve"> </w:t>
            </w:r>
            <w:r>
              <w:rPr>
                <w:rFonts w:ascii="Arial Narrow" w:hAnsi="Arial Narrow"/>
                <w:sz w:val="20"/>
                <w:szCs w:val="20"/>
              </w:rPr>
              <w:t xml:space="preserve">l’effort en matière de prise en charge des co-infection des </w:t>
            </w:r>
            <w:r w:rsidRPr="00632412">
              <w:rPr>
                <w:rFonts w:ascii="Arial Narrow" w:hAnsi="Arial Narrow"/>
                <w:sz w:val="20"/>
                <w:szCs w:val="20"/>
              </w:rPr>
              <w:t>hépatite</w:t>
            </w:r>
            <w:r>
              <w:rPr>
                <w:rFonts w:ascii="Arial Narrow" w:hAnsi="Arial Narrow"/>
                <w:sz w:val="20"/>
                <w:szCs w:val="20"/>
              </w:rPr>
              <w:t>s</w:t>
            </w:r>
            <w:r w:rsidRPr="00632412">
              <w:rPr>
                <w:rFonts w:ascii="Arial Narrow" w:hAnsi="Arial Narrow"/>
                <w:sz w:val="20"/>
                <w:szCs w:val="20"/>
              </w:rPr>
              <w:t xml:space="preserve"> B et C </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lastRenderedPageBreak/>
        <w:t>Effet 2.3 :</w:t>
      </w:r>
      <w:r w:rsidRPr="00BA5C23">
        <w:rPr>
          <w:rFonts w:ascii="Georgia" w:hAnsi="Georgia"/>
          <w:b/>
        </w:rPr>
        <w:tab/>
        <w:t>60 % des PVVIH (enfants, adolescents, femmes enceintes/allaitante, adultes, populations clés, co infectes TBVIH) sous ARV ont une charge virale indétectable</w:t>
      </w:r>
    </w:p>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94"/>
        <w:gridCol w:w="1637"/>
        <w:gridCol w:w="869"/>
        <w:gridCol w:w="851"/>
        <w:gridCol w:w="1134"/>
        <w:gridCol w:w="1385"/>
        <w:gridCol w:w="1969"/>
        <w:gridCol w:w="7"/>
        <w:gridCol w:w="7"/>
      </w:tblGrid>
      <w:tr w:rsidR="00C85882" w:rsidRPr="00632412" w:rsidTr="00B713B1">
        <w:trPr>
          <w:trHeight w:val="288"/>
          <w:jc w:val="center"/>
        </w:trPr>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9E1AC0" w:rsidRDefault="00C85882" w:rsidP="00B713B1">
            <w:pPr>
              <w:jc w:val="both"/>
              <w:rPr>
                <w:rFonts w:ascii="Arial Narrow" w:hAnsi="Arial Narrow"/>
                <w:b/>
                <w:bCs/>
                <w:sz w:val="20"/>
                <w:szCs w:val="20"/>
              </w:rPr>
            </w:pPr>
            <w:r w:rsidRPr="009E1AC0">
              <w:rPr>
                <w:rFonts w:ascii="Arial Narrow" w:hAnsi="Arial Narrow"/>
                <w:b/>
                <w:bCs/>
                <w:sz w:val="20"/>
                <w:szCs w:val="20"/>
              </w:rPr>
              <w:t xml:space="preserve">Nom de l’indicateur : </w:t>
            </w:r>
          </w:p>
        </w:tc>
        <w:tc>
          <w:tcPr>
            <w:tcW w:w="5876"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9E1AC0" w:rsidRDefault="00C85882" w:rsidP="00B713B1">
            <w:pPr>
              <w:jc w:val="both"/>
              <w:rPr>
                <w:rFonts w:ascii="Arial Narrow" w:hAnsi="Arial Narrow"/>
                <w:b/>
                <w:sz w:val="20"/>
                <w:szCs w:val="20"/>
              </w:rPr>
            </w:pPr>
            <w:r w:rsidRPr="009E1AC0">
              <w:rPr>
                <w:rFonts w:ascii="Arial Narrow" w:hAnsi="Arial Narrow"/>
                <w:b/>
                <w:sz w:val="20"/>
                <w:szCs w:val="20"/>
              </w:rPr>
              <w:t xml:space="preserve">1. Nombre de PVVIH </w:t>
            </w:r>
            <w:r>
              <w:rPr>
                <w:rFonts w:ascii="Arial Narrow" w:hAnsi="Arial Narrow"/>
                <w:b/>
                <w:sz w:val="20"/>
                <w:szCs w:val="20"/>
              </w:rPr>
              <w:t>sous TARV</w:t>
            </w:r>
            <w:r w:rsidRPr="009E1AC0">
              <w:rPr>
                <w:rFonts w:ascii="Arial Narrow" w:hAnsi="Arial Narrow"/>
                <w:b/>
                <w:sz w:val="20"/>
                <w:szCs w:val="20"/>
              </w:rPr>
              <w:t xml:space="preserve"> ayant bénéficié du suivi biologique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 Code : </w:t>
            </w:r>
            <w:r>
              <w:rPr>
                <w:rFonts w:ascii="Arial Narrow" w:hAnsi="Arial Narrow"/>
                <w:bCs/>
                <w:sz w:val="20"/>
                <w:szCs w:val="20"/>
              </w:rPr>
              <w:t>PCM6</w:t>
            </w:r>
          </w:p>
        </w:tc>
      </w:tr>
      <w:tr w:rsidR="00C85882" w:rsidRPr="00632412" w:rsidTr="00B713B1">
        <w:trPr>
          <w:trHeight w:val="70"/>
          <w:jc w:val="center"/>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C85882" w:rsidRPr="009E1AC0" w:rsidRDefault="00C85882" w:rsidP="00B713B1">
            <w:pPr>
              <w:jc w:val="both"/>
              <w:rPr>
                <w:rFonts w:ascii="Arial Narrow" w:hAnsi="Arial Narrow"/>
                <w:b/>
                <w:bCs/>
                <w:sz w:val="20"/>
                <w:szCs w:val="20"/>
              </w:rPr>
            </w:pPr>
            <w:r w:rsidRPr="009E1AC0">
              <w:rPr>
                <w:rFonts w:ascii="Arial Narrow" w:hAnsi="Arial Narrow"/>
                <w:b/>
                <w:bCs/>
                <w:sz w:val="20"/>
                <w:szCs w:val="20"/>
              </w:rPr>
              <w:t>TYPE D'INDICATEUR</w:t>
            </w:r>
          </w:p>
        </w:tc>
        <w:tc>
          <w:tcPr>
            <w:tcW w:w="1637"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sidRPr="0075613A">
              <w:rPr>
                <w:rFonts w:ascii="Arial Narrow" w:hAnsi="Arial Narrow"/>
                <w:bCs/>
                <w:sz w:val="20"/>
                <w:szCs w:val="20"/>
              </w:rPr>
              <w:t>Accélération de la PEC globale</w:t>
            </w:r>
          </w:p>
        </w:tc>
      </w:tr>
      <w:tr w:rsidR="00C85882" w:rsidRPr="00632412" w:rsidTr="00B713B1">
        <w:trPr>
          <w:trHeight w:val="7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C85882" w:rsidRPr="009E1AC0" w:rsidRDefault="00C85882" w:rsidP="00B713B1">
            <w:pPr>
              <w:jc w:val="both"/>
              <w:rPr>
                <w:rFonts w:ascii="Arial Narrow" w:hAnsi="Arial Narrow"/>
                <w:b/>
                <w:bCs/>
                <w:sz w:val="20"/>
                <w:szCs w:val="20"/>
              </w:rPr>
            </w:pPr>
            <w:r w:rsidRPr="009E1AC0">
              <w:rPr>
                <w:rFonts w:ascii="Arial Narrow" w:hAnsi="Arial Narrow"/>
                <w:b/>
                <w:bCs/>
                <w:sz w:val="20"/>
                <w:szCs w:val="20"/>
              </w:rPr>
              <w:t>Niveau d'indicateur :</w:t>
            </w:r>
          </w:p>
        </w:tc>
        <w:tc>
          <w:tcPr>
            <w:tcW w:w="1637"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94" w:type="dxa"/>
            <w:tcBorders>
              <w:top w:val="nil"/>
              <w:left w:val="single" w:sz="4" w:space="0" w:color="auto"/>
              <w:bottom w:val="single" w:sz="4" w:space="0" w:color="000000"/>
              <w:right w:val="single" w:sz="4" w:space="0" w:color="auto"/>
            </w:tcBorders>
            <w:shd w:val="clear" w:color="auto" w:fill="auto"/>
            <w:vAlign w:val="center"/>
            <w:hideMark/>
          </w:tcPr>
          <w:p w:rsidR="00C85882" w:rsidRPr="009E1AC0" w:rsidRDefault="00C85882" w:rsidP="00B713B1">
            <w:pPr>
              <w:jc w:val="both"/>
              <w:rPr>
                <w:rFonts w:ascii="Arial Narrow" w:hAnsi="Arial Narrow"/>
                <w:b/>
                <w:bCs/>
                <w:sz w:val="20"/>
                <w:szCs w:val="20"/>
              </w:rPr>
            </w:pPr>
            <w:r w:rsidRPr="009E1AC0">
              <w:rPr>
                <w:rFonts w:ascii="Arial Narrow" w:hAnsi="Arial Narrow"/>
                <w:b/>
                <w:bCs/>
                <w:sz w:val="20"/>
                <w:szCs w:val="20"/>
              </w:rPr>
              <w:t>Objectif :</w:t>
            </w:r>
          </w:p>
        </w:tc>
        <w:tc>
          <w:tcPr>
            <w:tcW w:w="3357"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 xml:space="preserve">Evaluer les progrès en termes de qualité de la PEC </w:t>
            </w:r>
            <w:r>
              <w:rPr>
                <w:rFonts w:ascii="Arial Narrow" w:hAnsi="Arial Narrow"/>
                <w:sz w:val="20"/>
                <w:szCs w:val="20"/>
              </w:rPr>
              <w:t>offerte</w:t>
            </w:r>
            <w:r w:rsidRPr="00632412">
              <w:rPr>
                <w:rFonts w:ascii="Arial Narrow" w:hAnsi="Arial Narrow"/>
                <w:sz w:val="20"/>
                <w:szCs w:val="20"/>
              </w:rPr>
              <w:t xml:space="preserve"> </w:t>
            </w:r>
            <w:r>
              <w:rPr>
                <w:rFonts w:ascii="Arial Narrow" w:hAnsi="Arial Narrow"/>
                <w:sz w:val="20"/>
                <w:szCs w:val="20"/>
              </w:rPr>
              <w:t>aux</w:t>
            </w:r>
            <w:r w:rsidRPr="00632412">
              <w:rPr>
                <w:rFonts w:ascii="Arial Narrow" w:hAnsi="Arial Narrow"/>
                <w:sz w:val="20"/>
                <w:szCs w:val="20"/>
              </w:rPr>
              <w:t xml:space="preserve"> PVVIH </w:t>
            </w:r>
            <w:r>
              <w:rPr>
                <w:rFonts w:ascii="Arial Narrow" w:hAnsi="Arial Narrow"/>
                <w:sz w:val="20"/>
                <w:szCs w:val="20"/>
              </w:rPr>
              <w:t>dans les</w:t>
            </w:r>
            <w:r w:rsidRPr="00632412">
              <w:rPr>
                <w:rFonts w:ascii="Arial Narrow" w:hAnsi="Arial Narrow"/>
                <w:sz w:val="20"/>
                <w:szCs w:val="20"/>
              </w:rPr>
              <w:t xml:space="preserve"> structures de PECM</w:t>
            </w:r>
          </w:p>
        </w:tc>
        <w:tc>
          <w:tcPr>
            <w:tcW w:w="4495"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sous ARV (adultes</w:t>
            </w:r>
            <w:r>
              <w:rPr>
                <w:rFonts w:ascii="Arial Narrow" w:hAnsi="Arial Narrow"/>
                <w:sz w:val="20"/>
                <w:szCs w:val="20"/>
              </w:rPr>
              <w:t>, adolescents</w:t>
            </w:r>
            <w:r w:rsidRPr="00632412">
              <w:rPr>
                <w:rFonts w:ascii="Arial Narrow" w:hAnsi="Arial Narrow"/>
                <w:sz w:val="20"/>
                <w:szCs w:val="20"/>
              </w:rPr>
              <w:t xml:space="preserve"> et enfants) ayant bénéficié du suivi biologique</w:t>
            </w:r>
          </w:p>
        </w:tc>
      </w:tr>
      <w:tr w:rsidR="00C85882" w:rsidRPr="00632412" w:rsidTr="00B713B1">
        <w:trPr>
          <w:gridAfter w:val="2"/>
          <w:wAfter w:w="14" w:type="dxa"/>
          <w:trHeight w:val="7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2506"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1985"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354"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75613A">
              <w:rPr>
                <w:rFonts w:ascii="Arial Narrow" w:hAnsi="Arial Narrow"/>
                <w:sz w:val="20"/>
                <w:szCs w:val="20"/>
              </w:rPr>
              <w:t>Carnet de prise en charge médicale, Registre pré ARV et TAR</w:t>
            </w:r>
            <w:r>
              <w:rPr>
                <w:rFonts w:ascii="Arial Narrow" w:hAnsi="Arial Narrow"/>
                <w:sz w:val="20"/>
                <w:szCs w:val="20"/>
              </w:rPr>
              <w:t>V</w:t>
            </w:r>
            <w:r w:rsidRPr="0075613A">
              <w:rPr>
                <w:rFonts w:ascii="Arial Narrow" w:hAnsi="Arial Narrow"/>
                <w:sz w:val="20"/>
                <w:szCs w:val="20"/>
              </w:rPr>
              <w:t>, Base de suivi des PVVIH sous ARV, Registres de Laboratoire</w:t>
            </w:r>
            <w:r>
              <w:rPr>
                <w:rFonts w:ascii="Arial Narrow" w:hAnsi="Arial Narrow"/>
                <w:sz w:val="20"/>
                <w:szCs w:val="20"/>
              </w:rPr>
              <w:t xml:space="preserve"> </w:t>
            </w:r>
          </w:p>
        </w:tc>
      </w:tr>
      <w:tr w:rsidR="00C85882" w:rsidRPr="00632412" w:rsidTr="00B713B1">
        <w:trPr>
          <w:trHeight w:val="70"/>
          <w:jc w:val="center"/>
        </w:trPr>
        <w:tc>
          <w:tcPr>
            <w:tcW w:w="2394"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357"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519" w:type="dxa"/>
            <w:gridSpan w:val="2"/>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B713B1">
        <w:trPr>
          <w:trHeight w:val="149"/>
          <w:jc w:val="center"/>
        </w:trPr>
        <w:tc>
          <w:tcPr>
            <w:tcW w:w="2394"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357"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367D6" w:rsidRDefault="00C85882" w:rsidP="00B713B1">
            <w:pPr>
              <w:rPr>
                <w:rFonts w:ascii="Arial Narrow" w:hAnsi="Arial Narrow" w:cs="Arial"/>
                <w:bCs/>
                <w:sz w:val="20"/>
                <w:szCs w:val="20"/>
              </w:rPr>
            </w:pPr>
            <w:r w:rsidRPr="000367D6">
              <w:rPr>
                <w:rFonts w:ascii="Arial Narrow" w:hAnsi="Arial Narrow" w:cs="Arial"/>
                <w:bCs/>
                <w:sz w:val="20"/>
                <w:szCs w:val="20"/>
              </w:rPr>
              <w:t>Age, Sexe, Région</w:t>
            </w:r>
            <w:r>
              <w:rPr>
                <w:rFonts w:ascii="Arial Narrow" w:hAnsi="Arial Narrow" w:cs="Arial"/>
                <w:bCs/>
                <w:sz w:val="20"/>
                <w:szCs w:val="20"/>
              </w:rPr>
              <w:t xml:space="preserve">, </w:t>
            </w:r>
          </w:p>
        </w:tc>
      </w:tr>
      <w:tr w:rsidR="00C85882" w:rsidRPr="00632412" w:rsidTr="00B713B1">
        <w:trPr>
          <w:trHeight w:val="70"/>
          <w:jc w:val="center"/>
        </w:trPr>
        <w:tc>
          <w:tcPr>
            <w:tcW w:w="2394"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357"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5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59"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L’indicateur permet de déterminer le nombre de PVVIH ayant bénéficié d’un suivi biologique et ainsi d’estimer le gap à combler pour une couverture complète de la cible</w:t>
            </w:r>
          </w:p>
        </w:tc>
      </w:tr>
      <w:tr w:rsidR="00C85882" w:rsidRPr="00632412" w:rsidTr="00B713B1">
        <w:trPr>
          <w:trHeight w:val="267"/>
          <w:jc w:val="center"/>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59"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Pr="00632412" w:rsidRDefault="00C85882" w:rsidP="00C85882">
      <w:pPr>
        <w:rPr>
          <w:rFonts w:ascii="Arial Narrow" w:hAnsi="Arial Narrow"/>
          <w:sz w:val="20"/>
          <w:szCs w:val="20"/>
        </w:rPr>
      </w:pPr>
    </w:p>
    <w:p w:rsidR="00C85882" w:rsidRDefault="00C85882" w:rsidP="00C85882">
      <w:pPr>
        <w:autoSpaceDE w:val="0"/>
        <w:autoSpaceDN w:val="0"/>
        <w:adjustRightInd w:val="0"/>
        <w:jc w:val="both"/>
        <w:rPr>
          <w:rFonts w:ascii="Arial" w:hAnsi="Arial" w:cs="Arial"/>
          <w:color w:val="000000"/>
          <w:sz w:val="22"/>
          <w:szCs w:val="22"/>
        </w:rPr>
        <w:sectPr w:rsidR="00C85882" w:rsidSect="00C75156">
          <w:pgSz w:w="11906" w:h="16838" w:code="9"/>
          <w:pgMar w:top="1134" w:right="1134" w:bottom="1134" w:left="1247" w:header="709" w:footer="709" w:gutter="0"/>
          <w:cols w:space="708"/>
          <w:titlePg/>
          <w:docGrid w:linePitch="360"/>
        </w:sectPr>
      </w:pPr>
    </w:p>
    <w:p w:rsidR="00C85882" w:rsidRDefault="00C85882" w:rsidP="00C85882">
      <w:pPr>
        <w:rPr>
          <w:rFonts w:ascii="Arial Narrow" w:hAnsi="Arial Narrow"/>
          <w:sz w:val="20"/>
          <w:szCs w:val="20"/>
        </w:rPr>
      </w:pPr>
    </w:p>
    <w:p w:rsidR="00C85882" w:rsidRPr="0063241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31"/>
        <w:gridCol w:w="1700"/>
        <w:gridCol w:w="728"/>
        <w:gridCol w:w="698"/>
        <w:gridCol w:w="1428"/>
        <w:gridCol w:w="1385"/>
        <w:gridCol w:w="1969"/>
        <w:gridCol w:w="7"/>
        <w:gridCol w:w="7"/>
      </w:tblGrid>
      <w:tr w:rsidR="00C85882" w:rsidRPr="00632412" w:rsidTr="00B713B1">
        <w:trPr>
          <w:trHeight w:val="288"/>
          <w:jc w:val="center"/>
        </w:trPr>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39"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sz w:val="20"/>
                <w:szCs w:val="20"/>
              </w:rPr>
            </w:pPr>
            <w:r w:rsidRPr="000214AD">
              <w:rPr>
                <w:rFonts w:ascii="Arial Narrow" w:hAnsi="Arial Narrow"/>
                <w:b/>
                <w:sz w:val="20"/>
                <w:szCs w:val="20"/>
              </w:rPr>
              <w:t>Nombre de PVVIH ayant  bénéficié d’une charge virale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 Code : </w:t>
            </w:r>
            <w:r>
              <w:rPr>
                <w:rFonts w:ascii="Arial Narrow" w:hAnsi="Arial Narrow"/>
                <w:bCs/>
                <w:sz w:val="20"/>
                <w:szCs w:val="20"/>
              </w:rPr>
              <w:t>PCM7</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2-</w:t>
            </w:r>
            <w:r>
              <w:t xml:space="preserve"> </w:t>
            </w:r>
            <w:r w:rsidRPr="0075613A">
              <w:rPr>
                <w:rFonts w:ascii="Arial Narrow" w:hAnsi="Arial Narrow"/>
                <w:bCs/>
                <w:sz w:val="20"/>
                <w:szCs w:val="20"/>
              </w:rPr>
              <w:t>Accélération de la PEC globale</w:t>
            </w:r>
            <w:r>
              <w:rPr>
                <w:rFonts w:ascii="Arial Narrow" w:hAnsi="Arial Narrow"/>
                <w:bCs/>
                <w:sz w:val="20"/>
                <w:szCs w:val="20"/>
              </w:rPr>
              <w:t xml:space="preserve">  </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Mensuelle</w:t>
            </w:r>
          </w:p>
        </w:tc>
      </w:tr>
      <w:tr w:rsidR="00C85882" w:rsidRPr="00632412" w:rsidTr="00B713B1">
        <w:trPr>
          <w:gridAfter w:val="1"/>
          <w:wAfter w:w="7" w:type="dxa"/>
          <w:trHeight w:val="390"/>
          <w:jc w:val="center"/>
        </w:trPr>
        <w:tc>
          <w:tcPr>
            <w:tcW w:w="2331"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126"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 xml:space="preserve">Evaluer les progrès réalisés à l’accès aux soins de qualité. </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(adultes</w:t>
            </w:r>
            <w:r>
              <w:rPr>
                <w:rFonts w:ascii="Arial Narrow" w:hAnsi="Arial Narrow"/>
                <w:sz w:val="20"/>
                <w:szCs w:val="20"/>
              </w:rPr>
              <w:t>, adolescents</w:t>
            </w:r>
            <w:r w:rsidRPr="00632412">
              <w:rPr>
                <w:rFonts w:ascii="Arial Narrow" w:hAnsi="Arial Narrow"/>
                <w:sz w:val="20"/>
                <w:szCs w:val="20"/>
              </w:rPr>
              <w:t xml:space="preserve"> et enfants) ayant bénéficié d’une charge virale au cours du mois. </w:t>
            </w:r>
          </w:p>
        </w:tc>
      </w:tr>
      <w:tr w:rsidR="00C85882" w:rsidRPr="00632412" w:rsidTr="00B713B1">
        <w:trPr>
          <w:gridAfter w:val="2"/>
          <w:wAfter w:w="14" w:type="dxa"/>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cs="Arial"/>
                <w:b/>
                <w:bCs/>
                <w:sz w:val="20"/>
                <w:szCs w:val="20"/>
              </w:rPr>
              <w:t>Responsable de la collecte</w:t>
            </w:r>
          </w:p>
        </w:tc>
        <w:tc>
          <w:tcPr>
            <w:tcW w:w="2428"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126"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354"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Dossiers des patients, Carnet de suivi des patients sous ARV</w:t>
            </w:r>
            <w:r w:rsidRPr="00632412">
              <w:rPr>
                <w:rFonts w:ascii="Arial Narrow" w:hAnsi="Arial Narrow"/>
                <w:bCs/>
                <w:sz w:val="20"/>
                <w:szCs w:val="20"/>
              </w:rPr>
              <w:t xml:space="preserve">, </w:t>
            </w:r>
            <w:r w:rsidRPr="00632412">
              <w:rPr>
                <w:rFonts w:ascii="Arial Narrow" w:hAnsi="Arial Narrow"/>
                <w:sz w:val="20"/>
                <w:szCs w:val="20"/>
              </w:rPr>
              <w:t>Registre TARV, Base de suivi des PVVIH sous ARV, Registre de Laboratoire</w:t>
            </w:r>
          </w:p>
        </w:tc>
      </w:tr>
      <w:tr w:rsidR="00C85882" w:rsidRPr="00632412" w:rsidTr="00B713B1">
        <w:trPr>
          <w:trHeight w:val="70"/>
          <w:jc w:val="center"/>
        </w:trPr>
        <w:tc>
          <w:tcPr>
            <w:tcW w:w="2331"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126"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gridSpan w:val="2"/>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632412" w:rsidTr="00B713B1">
        <w:trPr>
          <w:trHeight w:val="149"/>
          <w:jc w:val="center"/>
        </w:trPr>
        <w:tc>
          <w:tcPr>
            <w:tcW w:w="2331"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p>
        </w:tc>
      </w:tr>
      <w:tr w:rsidR="00C85882" w:rsidRPr="00632412" w:rsidTr="00B713B1">
        <w:trPr>
          <w:trHeight w:val="70"/>
          <w:jc w:val="center"/>
        </w:trPr>
        <w:tc>
          <w:tcPr>
            <w:tcW w:w="2331"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sz w:val="20"/>
                <w:szCs w:val="20"/>
              </w:rPr>
              <w:t xml:space="preserve">L’indicateur permet de déterminer le nombre de PVVIH ayant bénéficié d’une charge virale et ainsi d’estimer le gap à combler pour une couverture complète de la cible. </w:t>
            </w:r>
          </w:p>
        </w:tc>
      </w:tr>
      <w:tr w:rsidR="00C85882" w:rsidRPr="00632412" w:rsidTr="00B713B1">
        <w:trPr>
          <w:trHeight w:val="267"/>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31"/>
        <w:gridCol w:w="1700"/>
        <w:gridCol w:w="728"/>
        <w:gridCol w:w="698"/>
        <w:gridCol w:w="1428"/>
        <w:gridCol w:w="1385"/>
        <w:gridCol w:w="1969"/>
        <w:gridCol w:w="7"/>
        <w:gridCol w:w="7"/>
      </w:tblGrid>
      <w:tr w:rsidR="00C85882" w:rsidRPr="00632412" w:rsidTr="00B713B1">
        <w:trPr>
          <w:trHeight w:val="288"/>
          <w:jc w:val="center"/>
        </w:trPr>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39"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sz w:val="20"/>
                <w:szCs w:val="20"/>
              </w:rPr>
            </w:pPr>
            <w:r w:rsidRPr="000214AD">
              <w:rPr>
                <w:rFonts w:ascii="Arial Narrow" w:hAnsi="Arial Narrow"/>
                <w:b/>
                <w:sz w:val="20"/>
                <w:szCs w:val="20"/>
              </w:rPr>
              <w:t xml:space="preserve">Nombre de PVVIH </w:t>
            </w:r>
            <w:r>
              <w:rPr>
                <w:rFonts w:ascii="Arial Narrow" w:hAnsi="Arial Narrow"/>
                <w:b/>
                <w:sz w:val="20"/>
                <w:szCs w:val="20"/>
              </w:rPr>
              <w:t xml:space="preserve">sous TARV maintenus dans le système de soins 24 mois après leur mise sous traitement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 Code : </w:t>
            </w:r>
            <w:r>
              <w:rPr>
                <w:rFonts w:ascii="Arial Narrow" w:hAnsi="Arial Narrow"/>
                <w:bCs/>
                <w:sz w:val="20"/>
                <w:szCs w:val="20"/>
              </w:rPr>
              <w:t>PCM5</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2-</w:t>
            </w:r>
            <w:r>
              <w:t xml:space="preserve"> </w:t>
            </w:r>
            <w:r w:rsidRPr="0075613A">
              <w:rPr>
                <w:rFonts w:ascii="Arial Narrow" w:hAnsi="Arial Narrow"/>
                <w:bCs/>
                <w:sz w:val="20"/>
                <w:szCs w:val="20"/>
              </w:rPr>
              <w:t>Accélération de la PEC globale</w:t>
            </w:r>
            <w:r>
              <w:rPr>
                <w:rFonts w:ascii="Arial Narrow" w:hAnsi="Arial Narrow"/>
                <w:bCs/>
                <w:sz w:val="20"/>
                <w:szCs w:val="20"/>
              </w:rPr>
              <w:t xml:space="preserve">  </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w:t>
            </w:r>
            <w:r>
              <w:rPr>
                <w:rFonts w:ascii="Arial Narrow" w:hAnsi="Arial Narrow"/>
                <w:sz w:val="20"/>
                <w:szCs w:val="20"/>
              </w:rPr>
              <w:t>Annuelle</w:t>
            </w:r>
          </w:p>
        </w:tc>
      </w:tr>
      <w:tr w:rsidR="00C85882" w:rsidRPr="00632412" w:rsidTr="00B713B1">
        <w:trPr>
          <w:gridAfter w:val="1"/>
          <w:wAfter w:w="7" w:type="dxa"/>
          <w:trHeight w:val="390"/>
          <w:jc w:val="center"/>
        </w:trPr>
        <w:tc>
          <w:tcPr>
            <w:tcW w:w="2331"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126"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w:t>
            </w:r>
            <w:r>
              <w:rPr>
                <w:rFonts w:ascii="Arial Narrow" w:hAnsi="Arial Narrow"/>
                <w:sz w:val="20"/>
                <w:szCs w:val="20"/>
              </w:rPr>
              <w:t xml:space="preserve"> la rétention des PVVIH dans le système des soins.  </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(adultes</w:t>
            </w:r>
            <w:r>
              <w:rPr>
                <w:rFonts w:ascii="Arial Narrow" w:hAnsi="Arial Narrow"/>
                <w:sz w:val="20"/>
                <w:szCs w:val="20"/>
              </w:rPr>
              <w:t>, adolescents</w:t>
            </w:r>
            <w:r w:rsidRPr="00632412">
              <w:rPr>
                <w:rFonts w:ascii="Arial Narrow" w:hAnsi="Arial Narrow"/>
                <w:sz w:val="20"/>
                <w:szCs w:val="20"/>
              </w:rPr>
              <w:t xml:space="preserve"> et enfants) </w:t>
            </w:r>
            <w:r w:rsidRPr="00E40191">
              <w:rPr>
                <w:rFonts w:ascii="Arial Narrow" w:hAnsi="Arial Narrow"/>
                <w:sz w:val="20"/>
                <w:szCs w:val="20"/>
              </w:rPr>
              <w:t xml:space="preserve">maintenus dans le système </w:t>
            </w:r>
            <w:r>
              <w:rPr>
                <w:rFonts w:ascii="Arial Narrow" w:hAnsi="Arial Narrow"/>
                <w:sz w:val="20"/>
                <w:szCs w:val="20"/>
              </w:rPr>
              <w:t xml:space="preserve">de soins </w:t>
            </w:r>
            <w:r w:rsidRPr="00E40191">
              <w:rPr>
                <w:rFonts w:ascii="Arial Narrow" w:hAnsi="Arial Narrow"/>
                <w:sz w:val="20"/>
                <w:szCs w:val="20"/>
              </w:rPr>
              <w:t xml:space="preserve">24 mois après leur mise sous traitement </w:t>
            </w:r>
          </w:p>
        </w:tc>
      </w:tr>
      <w:tr w:rsidR="00C85882" w:rsidRPr="00632412" w:rsidTr="00B713B1">
        <w:trPr>
          <w:gridAfter w:val="2"/>
          <w:wAfter w:w="14" w:type="dxa"/>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cs="Arial"/>
                <w:b/>
                <w:bCs/>
                <w:sz w:val="20"/>
                <w:szCs w:val="20"/>
              </w:rPr>
              <w:t>Responsable de la collecte</w:t>
            </w:r>
          </w:p>
        </w:tc>
        <w:tc>
          <w:tcPr>
            <w:tcW w:w="2428"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126"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354"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Carnet de</w:t>
            </w:r>
            <w:r>
              <w:rPr>
                <w:rFonts w:ascii="Arial Narrow" w:hAnsi="Arial Narrow"/>
                <w:sz w:val="20"/>
                <w:szCs w:val="20"/>
              </w:rPr>
              <w:t xml:space="preserve"> prise en charge médicale</w:t>
            </w:r>
            <w:r w:rsidRPr="00632412">
              <w:rPr>
                <w:rFonts w:ascii="Arial Narrow" w:hAnsi="Arial Narrow"/>
                <w:bCs/>
                <w:sz w:val="20"/>
                <w:szCs w:val="20"/>
              </w:rPr>
              <w:t xml:space="preserve">, </w:t>
            </w:r>
            <w:r w:rsidRPr="00632412">
              <w:rPr>
                <w:rFonts w:ascii="Arial Narrow" w:hAnsi="Arial Narrow"/>
                <w:sz w:val="20"/>
                <w:szCs w:val="20"/>
              </w:rPr>
              <w:t xml:space="preserve">Registre TARV, </w:t>
            </w:r>
            <w:r>
              <w:rPr>
                <w:rFonts w:ascii="Arial Narrow" w:hAnsi="Arial Narrow"/>
                <w:sz w:val="20"/>
                <w:szCs w:val="20"/>
              </w:rPr>
              <w:t xml:space="preserve">Registre de dispensation </w:t>
            </w:r>
            <w:r w:rsidRPr="00632412">
              <w:rPr>
                <w:rFonts w:ascii="Arial Narrow" w:hAnsi="Arial Narrow"/>
                <w:sz w:val="20"/>
                <w:szCs w:val="20"/>
              </w:rPr>
              <w:t xml:space="preserve">Base de suivi des PVVIH sous ARV, </w:t>
            </w:r>
          </w:p>
        </w:tc>
      </w:tr>
      <w:tr w:rsidR="00C85882" w:rsidRPr="00632412" w:rsidTr="00B713B1">
        <w:trPr>
          <w:trHeight w:val="70"/>
          <w:jc w:val="center"/>
        </w:trPr>
        <w:tc>
          <w:tcPr>
            <w:tcW w:w="2331"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126"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r>
              <w:rPr>
                <w:rFonts w:ascii="Arial Narrow" w:hAnsi="Arial Narrow"/>
                <w:sz w:val="20"/>
                <w:szCs w:val="20"/>
              </w:rPr>
              <w:t> : Pour renseigner cet indicateur, on doit tenir compte de l’ensemble des PVVIH qui sont sous traitement ARV au cours de la période considérée</w:t>
            </w:r>
          </w:p>
        </w:tc>
        <w:tc>
          <w:tcPr>
            <w:tcW w:w="2813" w:type="dxa"/>
            <w:gridSpan w:val="2"/>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31"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p>
        </w:tc>
      </w:tr>
      <w:tr w:rsidR="00C85882" w:rsidRPr="00632412" w:rsidTr="00B713B1">
        <w:trPr>
          <w:trHeight w:val="51"/>
          <w:jc w:val="center"/>
        </w:trPr>
        <w:tc>
          <w:tcPr>
            <w:tcW w:w="2331"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632412" w:rsidTr="00B713B1">
        <w:trPr>
          <w:trHeight w:val="70"/>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E40191" w:rsidRDefault="00C85882" w:rsidP="00B713B1">
            <w:pPr>
              <w:jc w:val="both"/>
              <w:rPr>
                <w:rFonts w:ascii="Arial Narrow" w:hAnsi="Arial Narrow"/>
                <w:sz w:val="20"/>
                <w:szCs w:val="20"/>
              </w:rPr>
            </w:pPr>
            <w:r w:rsidRPr="00632412">
              <w:rPr>
                <w:rFonts w:ascii="Arial Narrow" w:hAnsi="Arial Narrow"/>
                <w:sz w:val="20"/>
                <w:szCs w:val="20"/>
              </w:rPr>
              <w:t xml:space="preserve">L’indicateur permet </w:t>
            </w:r>
            <w:r>
              <w:rPr>
                <w:rFonts w:ascii="Arial Narrow" w:hAnsi="Arial Narrow"/>
                <w:sz w:val="20"/>
                <w:szCs w:val="20"/>
              </w:rPr>
              <w:t xml:space="preserve">d’évaluer la qualité des soins offerts aux PVVIH </w:t>
            </w:r>
            <w:r w:rsidRPr="00E40191">
              <w:rPr>
                <w:rFonts w:ascii="Arial Narrow" w:hAnsi="Arial Narrow"/>
                <w:sz w:val="20"/>
                <w:szCs w:val="20"/>
              </w:rPr>
              <w:t>dans le système 24 mois après leur mise sous traitement</w:t>
            </w:r>
            <w:r>
              <w:rPr>
                <w:rFonts w:ascii="Arial Narrow" w:hAnsi="Arial Narrow"/>
                <w:sz w:val="20"/>
                <w:szCs w:val="20"/>
              </w:rPr>
              <w:t xml:space="preserve"> </w:t>
            </w:r>
          </w:p>
        </w:tc>
      </w:tr>
      <w:tr w:rsidR="00C85882" w:rsidRPr="00632412" w:rsidTr="00B713B1">
        <w:trPr>
          <w:trHeight w:val="267"/>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Pr="00632412" w:rsidRDefault="00C85882" w:rsidP="00C85882">
      <w:pPr>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2.4 :</w:t>
      </w:r>
      <w:r w:rsidRPr="00BA5C23">
        <w:rPr>
          <w:rFonts w:ascii="Georgia" w:hAnsi="Georgia"/>
          <w:b/>
        </w:rPr>
        <w:tab/>
        <w:t>Effet 2.4 : 60% des PVVIH et des OEV bénéficient d’une prise en charge psychosociale et économique</w:t>
      </w:r>
    </w:p>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31"/>
        <w:gridCol w:w="1700"/>
        <w:gridCol w:w="728"/>
        <w:gridCol w:w="698"/>
        <w:gridCol w:w="1428"/>
        <w:gridCol w:w="1385"/>
        <w:gridCol w:w="1969"/>
        <w:gridCol w:w="7"/>
        <w:gridCol w:w="7"/>
      </w:tblGrid>
      <w:tr w:rsidR="00C85882" w:rsidRPr="00632412" w:rsidTr="00B713B1">
        <w:trPr>
          <w:trHeight w:val="288"/>
          <w:jc w:val="center"/>
        </w:trPr>
        <w:tc>
          <w:tcPr>
            <w:tcW w:w="23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 xml:space="preserve">Nom de l’indicateur : </w:t>
            </w:r>
          </w:p>
        </w:tc>
        <w:tc>
          <w:tcPr>
            <w:tcW w:w="5939"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0214AD" w:rsidRDefault="00C85882" w:rsidP="00B713B1">
            <w:pPr>
              <w:jc w:val="both"/>
              <w:rPr>
                <w:rFonts w:ascii="Arial Narrow" w:hAnsi="Arial Narrow"/>
                <w:b/>
                <w:sz w:val="20"/>
                <w:szCs w:val="20"/>
              </w:rPr>
            </w:pPr>
            <w:r w:rsidRPr="000214AD">
              <w:rPr>
                <w:rFonts w:ascii="Arial Narrow" w:hAnsi="Arial Narrow"/>
                <w:b/>
                <w:sz w:val="20"/>
                <w:szCs w:val="20"/>
              </w:rPr>
              <w:t xml:space="preserve">Nombre de PVVIH </w:t>
            </w:r>
            <w:r>
              <w:rPr>
                <w:rFonts w:ascii="Arial Narrow" w:hAnsi="Arial Narrow"/>
                <w:b/>
                <w:sz w:val="20"/>
                <w:szCs w:val="20"/>
              </w:rPr>
              <w:t>ayant bénéficié d’une prise en charge psychologique et sociale</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Code :</w:t>
            </w:r>
            <w:r>
              <w:rPr>
                <w:rFonts w:ascii="Arial Narrow" w:hAnsi="Arial Narrow"/>
                <w:bCs/>
                <w:sz w:val="20"/>
                <w:szCs w:val="20"/>
              </w:rPr>
              <w:t xml:space="preserve"> SAP8</w:t>
            </w:r>
            <w:r w:rsidRPr="00632412">
              <w:rPr>
                <w:rFonts w:ascii="Arial Narrow" w:hAnsi="Arial Narrow"/>
                <w:bCs/>
                <w:sz w:val="20"/>
                <w:szCs w:val="20"/>
              </w:rPr>
              <w:t xml:space="preserve"> </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TYPE D'INDICATEUR</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2-</w:t>
            </w:r>
            <w:r>
              <w:t xml:space="preserve"> </w:t>
            </w:r>
            <w:r w:rsidRPr="0075613A">
              <w:rPr>
                <w:rFonts w:ascii="Arial Narrow" w:hAnsi="Arial Narrow"/>
                <w:bCs/>
                <w:sz w:val="20"/>
                <w:szCs w:val="20"/>
              </w:rPr>
              <w:t>Accélération de la PEC globale</w:t>
            </w:r>
            <w:r>
              <w:rPr>
                <w:rFonts w:ascii="Arial Narrow" w:hAnsi="Arial Narrow"/>
                <w:bCs/>
                <w:sz w:val="20"/>
                <w:szCs w:val="20"/>
              </w:rPr>
              <w:t xml:space="preserve">  </w:t>
            </w:r>
          </w:p>
        </w:tc>
      </w:tr>
      <w:tr w:rsidR="00C85882" w:rsidRPr="00632412" w:rsidTr="00B713B1">
        <w:trPr>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Niveau d'indicateur :</w:t>
            </w:r>
          </w:p>
        </w:tc>
        <w:tc>
          <w:tcPr>
            <w:tcW w:w="1700"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SITE</w:t>
            </w:r>
          </w:p>
        </w:tc>
        <w:tc>
          <w:tcPr>
            <w:tcW w:w="6222" w:type="dxa"/>
            <w:gridSpan w:val="7"/>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w:t>
            </w:r>
            <w:r>
              <w:rPr>
                <w:rFonts w:ascii="Arial Narrow" w:hAnsi="Arial Narrow"/>
                <w:sz w:val="20"/>
                <w:szCs w:val="20"/>
              </w:rPr>
              <w:t>Annuelle</w:t>
            </w:r>
          </w:p>
        </w:tc>
      </w:tr>
      <w:tr w:rsidR="00C85882" w:rsidRPr="00632412" w:rsidTr="00B713B1">
        <w:trPr>
          <w:gridAfter w:val="1"/>
          <w:wAfter w:w="7" w:type="dxa"/>
          <w:trHeight w:val="390"/>
          <w:jc w:val="center"/>
        </w:trPr>
        <w:tc>
          <w:tcPr>
            <w:tcW w:w="2331" w:type="dxa"/>
            <w:tcBorders>
              <w:top w:val="nil"/>
              <w:left w:val="single" w:sz="4" w:space="0" w:color="auto"/>
              <w:bottom w:val="single" w:sz="4" w:space="0" w:color="000000"/>
              <w:right w:val="single" w:sz="4" w:space="0" w:color="auto"/>
            </w:tcBorders>
            <w:shd w:val="clear" w:color="auto" w:fill="auto"/>
            <w:vAlign w:val="center"/>
            <w:hideMark/>
          </w:tcPr>
          <w:p w:rsidR="00C85882" w:rsidRPr="000214AD" w:rsidRDefault="00C85882" w:rsidP="00B713B1">
            <w:pPr>
              <w:jc w:val="both"/>
              <w:rPr>
                <w:rFonts w:ascii="Arial Narrow" w:hAnsi="Arial Narrow"/>
                <w:b/>
                <w:bCs/>
                <w:sz w:val="20"/>
                <w:szCs w:val="20"/>
              </w:rPr>
            </w:pPr>
            <w:r w:rsidRPr="000214AD">
              <w:rPr>
                <w:rFonts w:ascii="Arial Narrow" w:hAnsi="Arial Narrow"/>
                <w:b/>
                <w:bCs/>
                <w:sz w:val="20"/>
                <w:szCs w:val="20"/>
              </w:rPr>
              <w:t>Objectif :</w:t>
            </w:r>
          </w:p>
        </w:tc>
        <w:tc>
          <w:tcPr>
            <w:tcW w:w="3126" w:type="dxa"/>
            <w:gridSpan w:val="3"/>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Evaluer</w:t>
            </w:r>
            <w:r>
              <w:rPr>
                <w:rFonts w:ascii="Arial Narrow" w:hAnsi="Arial Narrow"/>
                <w:sz w:val="20"/>
                <w:szCs w:val="20"/>
              </w:rPr>
              <w:t xml:space="preserve"> l’accès des  PVVIH à la prise en charge psychologique et sociale dans les structures de PEC</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Définition : </w:t>
            </w:r>
            <w:r w:rsidRPr="00632412">
              <w:rPr>
                <w:rFonts w:ascii="Arial Narrow" w:hAnsi="Arial Narrow"/>
                <w:sz w:val="20"/>
                <w:szCs w:val="20"/>
              </w:rPr>
              <w:t>Nombre de PVVIH (adultes</w:t>
            </w:r>
            <w:r>
              <w:rPr>
                <w:rFonts w:ascii="Arial Narrow" w:hAnsi="Arial Narrow"/>
                <w:sz w:val="20"/>
                <w:szCs w:val="20"/>
              </w:rPr>
              <w:t>, adolescents</w:t>
            </w:r>
            <w:r w:rsidRPr="00632412">
              <w:rPr>
                <w:rFonts w:ascii="Arial Narrow" w:hAnsi="Arial Narrow"/>
                <w:sz w:val="20"/>
                <w:szCs w:val="20"/>
              </w:rPr>
              <w:t xml:space="preserve"> et enfants) </w:t>
            </w:r>
            <w:r>
              <w:rPr>
                <w:rFonts w:ascii="Arial Narrow" w:hAnsi="Arial Narrow"/>
                <w:sz w:val="20"/>
                <w:szCs w:val="20"/>
              </w:rPr>
              <w:t xml:space="preserve">ayant  bénéficié au moins d’une </w:t>
            </w:r>
            <w:r w:rsidRPr="003F0C29">
              <w:rPr>
                <w:rFonts w:ascii="Arial Narrow" w:hAnsi="Arial Narrow"/>
                <w:sz w:val="20"/>
                <w:szCs w:val="20"/>
              </w:rPr>
              <w:t xml:space="preserve">prise en charge psychologique </w:t>
            </w:r>
            <w:r>
              <w:rPr>
                <w:rFonts w:ascii="Arial Narrow" w:hAnsi="Arial Narrow"/>
                <w:sz w:val="20"/>
                <w:szCs w:val="20"/>
              </w:rPr>
              <w:t xml:space="preserve"> ou d’un des services suivants :</w:t>
            </w:r>
            <w:r w:rsidRPr="003F0C29">
              <w:rPr>
                <w:rFonts w:ascii="Arial Narrow" w:hAnsi="Arial Narrow"/>
                <w:sz w:val="20"/>
                <w:szCs w:val="20"/>
              </w:rPr>
              <w:t xml:space="preserve"> sociale</w:t>
            </w:r>
            <w:r>
              <w:rPr>
                <w:rFonts w:ascii="Arial Narrow" w:hAnsi="Arial Narrow"/>
                <w:sz w:val="20"/>
                <w:szCs w:val="20"/>
              </w:rPr>
              <w:t xml:space="preserve"> (</w:t>
            </w:r>
            <w:r w:rsidRPr="00252EB6">
              <w:rPr>
                <w:rFonts w:ascii="Arial Narrow" w:hAnsi="Arial Narrow"/>
                <w:sz w:val="20"/>
                <w:szCs w:val="20"/>
              </w:rPr>
              <w:t>kit alimentaire</w:t>
            </w:r>
            <w:r>
              <w:rPr>
                <w:rFonts w:ascii="Arial Narrow" w:hAnsi="Arial Narrow"/>
                <w:sz w:val="20"/>
                <w:szCs w:val="20"/>
              </w:rPr>
              <w:t>, kit scolaire, vestimentaire</w:t>
            </w:r>
            <w:r w:rsidRPr="00EC609D">
              <w:rPr>
                <w:rFonts w:ascii="Arial Narrow" w:hAnsi="Arial Narrow"/>
                <w:sz w:val="20"/>
                <w:szCs w:val="20"/>
              </w:rPr>
              <w:t>.)</w:t>
            </w:r>
            <w:r w:rsidRPr="003F0C29">
              <w:rPr>
                <w:rFonts w:ascii="Arial Narrow" w:hAnsi="Arial Narrow"/>
                <w:sz w:val="20"/>
                <w:szCs w:val="20"/>
              </w:rPr>
              <w:t xml:space="preserve"> </w:t>
            </w:r>
          </w:p>
        </w:tc>
      </w:tr>
      <w:tr w:rsidR="00C85882" w:rsidRPr="00632412" w:rsidTr="00B713B1">
        <w:trPr>
          <w:gridAfter w:val="2"/>
          <w:wAfter w:w="14" w:type="dxa"/>
          <w:trHeight w:val="70"/>
          <w:jc w:val="center"/>
        </w:trPr>
        <w:tc>
          <w:tcPr>
            <w:tcW w:w="2331"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cs="Arial"/>
                <w:b/>
                <w:bCs/>
                <w:sz w:val="20"/>
                <w:szCs w:val="20"/>
              </w:rPr>
              <w:t>Responsable de la collecte</w:t>
            </w:r>
          </w:p>
        </w:tc>
        <w:tc>
          <w:tcPr>
            <w:tcW w:w="2428"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Pr>
                <w:rFonts w:ascii="Arial Narrow" w:hAnsi="Arial Narrow"/>
                <w:bCs/>
                <w:sz w:val="20"/>
                <w:szCs w:val="20"/>
              </w:rPr>
              <w:t>PNLS-IST</w:t>
            </w:r>
          </w:p>
        </w:tc>
        <w:tc>
          <w:tcPr>
            <w:tcW w:w="2126"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3354" w:type="dxa"/>
            <w:gridSpan w:val="2"/>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bCs/>
                <w:sz w:val="20"/>
                <w:szCs w:val="20"/>
              </w:rPr>
              <w:t>Registres et fiche de réalisation d'activités</w:t>
            </w:r>
          </w:p>
        </w:tc>
      </w:tr>
      <w:tr w:rsidR="00C85882" w:rsidRPr="00632412" w:rsidTr="00B713B1">
        <w:trPr>
          <w:trHeight w:val="70"/>
          <w:jc w:val="center"/>
        </w:trPr>
        <w:tc>
          <w:tcPr>
            <w:tcW w:w="2331"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126" w:type="dxa"/>
            <w:gridSpan w:val="3"/>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gridSpan w:val="2"/>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sz w:val="20"/>
                <w:szCs w:val="20"/>
              </w:rPr>
              <w:t>Routine (permanente)</w:t>
            </w:r>
          </w:p>
        </w:tc>
      </w:tr>
      <w:tr w:rsidR="00C85882" w:rsidRPr="000214AD" w:rsidTr="00B713B1">
        <w:trPr>
          <w:trHeight w:val="149"/>
          <w:jc w:val="center"/>
        </w:trPr>
        <w:tc>
          <w:tcPr>
            <w:tcW w:w="2331"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0214AD" w:rsidRDefault="00C85882" w:rsidP="00B713B1">
            <w:pPr>
              <w:rPr>
                <w:rFonts w:ascii="Arial Narrow" w:hAnsi="Arial Narrow" w:cs="Arial"/>
                <w:bCs/>
                <w:sz w:val="20"/>
                <w:szCs w:val="20"/>
              </w:rPr>
            </w:pPr>
            <w:r w:rsidRPr="000214AD">
              <w:rPr>
                <w:rFonts w:ascii="Arial Narrow" w:hAnsi="Arial Narrow" w:cs="Arial"/>
                <w:bCs/>
                <w:sz w:val="20"/>
                <w:szCs w:val="20"/>
              </w:rPr>
              <w:t>Age, Sexe, Région</w:t>
            </w:r>
          </w:p>
        </w:tc>
      </w:tr>
      <w:tr w:rsidR="00C85882" w:rsidRPr="00632412" w:rsidTr="00B713B1">
        <w:trPr>
          <w:trHeight w:val="70"/>
          <w:jc w:val="center"/>
        </w:trPr>
        <w:tc>
          <w:tcPr>
            <w:tcW w:w="2331"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126" w:type="dxa"/>
            <w:gridSpan w:val="3"/>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Courbe, Secteur, Histogramme</w:t>
            </w:r>
          </w:p>
        </w:tc>
      </w:tr>
      <w:tr w:rsidR="00C85882" w:rsidRPr="00E40191" w:rsidTr="00B713B1">
        <w:trPr>
          <w:trHeight w:val="70"/>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E40191" w:rsidRDefault="00C85882" w:rsidP="00B713B1">
            <w:pPr>
              <w:jc w:val="both"/>
              <w:rPr>
                <w:rFonts w:ascii="Arial Narrow" w:hAnsi="Arial Narrow"/>
                <w:sz w:val="20"/>
                <w:szCs w:val="20"/>
              </w:rPr>
            </w:pPr>
            <w:r w:rsidRPr="00632412">
              <w:rPr>
                <w:rFonts w:ascii="Arial Narrow" w:hAnsi="Arial Narrow"/>
                <w:sz w:val="20"/>
                <w:szCs w:val="20"/>
              </w:rPr>
              <w:t xml:space="preserve">L’indicateur permet </w:t>
            </w:r>
            <w:r>
              <w:rPr>
                <w:rFonts w:ascii="Arial Narrow" w:hAnsi="Arial Narrow"/>
                <w:sz w:val="20"/>
                <w:szCs w:val="20"/>
              </w:rPr>
              <w:t xml:space="preserve">de mesurer le nombre de PVVIH ayant bénéficié de la prise en charge psychologique et sociale. </w:t>
            </w:r>
            <w:r w:rsidRPr="00632412">
              <w:rPr>
                <w:rFonts w:ascii="Arial Narrow" w:hAnsi="Arial Narrow"/>
                <w:sz w:val="20"/>
                <w:szCs w:val="20"/>
              </w:rPr>
              <w:t>Ces services étant majoritairement offerts par les OSC, la mesure de cet indicateur permet donc d'évaluer la contribution de la société civile dans la prise en charge globale des PVVIH.</w:t>
            </w:r>
            <w:r>
              <w:rPr>
                <w:rFonts w:ascii="Arial Narrow" w:hAnsi="Arial Narrow"/>
                <w:sz w:val="20"/>
                <w:szCs w:val="20"/>
              </w:rPr>
              <w:t xml:space="preserve"> </w:t>
            </w:r>
          </w:p>
        </w:tc>
      </w:tr>
      <w:tr w:rsidR="00C85882" w:rsidRPr="00632412" w:rsidTr="00B713B1">
        <w:trPr>
          <w:trHeight w:val="267"/>
          <w:jc w:val="center"/>
        </w:trPr>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922"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bailleurs, partenaires</w:t>
            </w:r>
          </w:p>
        </w:tc>
      </w:tr>
    </w:tbl>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69"/>
        <w:gridCol w:w="7"/>
        <w:gridCol w:w="7"/>
      </w:tblGrid>
      <w:tr w:rsidR="00C85882" w:rsidRPr="00632412" w:rsidTr="00B713B1">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Nombre de PVVIH (adultes,</w:t>
            </w:r>
            <w:r>
              <w:rPr>
                <w:rFonts w:ascii="Arial Narrow" w:hAnsi="Arial Narrow"/>
                <w:b/>
                <w:bCs/>
                <w:sz w:val="20"/>
                <w:szCs w:val="20"/>
              </w:rPr>
              <w:t xml:space="preserve"> adolescents, </w:t>
            </w:r>
            <w:r w:rsidRPr="00EF4687">
              <w:rPr>
                <w:rFonts w:ascii="Arial Narrow" w:hAnsi="Arial Narrow"/>
                <w:b/>
                <w:bCs/>
                <w:sz w:val="20"/>
                <w:szCs w:val="20"/>
              </w:rPr>
              <w:t>enfants</w:t>
            </w:r>
            <w:r>
              <w:rPr>
                <w:rFonts w:ascii="Arial Narrow" w:hAnsi="Arial Narrow"/>
                <w:b/>
                <w:bCs/>
                <w:sz w:val="20"/>
                <w:szCs w:val="20"/>
              </w:rPr>
              <w:t xml:space="preserve"> infectés et affectées</w:t>
            </w:r>
            <w:r w:rsidRPr="00EF4687">
              <w:rPr>
                <w:rFonts w:ascii="Arial Narrow" w:hAnsi="Arial Narrow"/>
                <w:b/>
                <w:bCs/>
                <w:sz w:val="20"/>
                <w:szCs w:val="20"/>
              </w:rPr>
              <w:t xml:space="preserve">) ayant bénéficié d’une prise en charge nutritionnelle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Pr>
                <w:rFonts w:ascii="Arial Narrow" w:hAnsi="Arial Narrow"/>
                <w:bCs/>
                <w:sz w:val="20"/>
                <w:szCs w:val="20"/>
              </w:rPr>
              <w:t>Code : SAP9</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sidRPr="0075613A">
              <w:rPr>
                <w:rFonts w:ascii="Arial Narrow" w:hAnsi="Arial Narrow"/>
                <w:bCs/>
                <w:sz w:val="20"/>
                <w:szCs w:val="20"/>
              </w:rPr>
              <w:t>Accélération de la PEC globale</w:t>
            </w:r>
            <w:r>
              <w:rPr>
                <w:rFonts w:ascii="Arial Narrow" w:hAnsi="Arial Narrow"/>
                <w:bCs/>
                <w:sz w:val="20"/>
                <w:szCs w:val="20"/>
              </w:rPr>
              <w:t xml:space="preserve">  </w:t>
            </w:r>
          </w:p>
        </w:tc>
      </w:tr>
      <w:tr w:rsidR="00C85882" w:rsidRPr="00632412"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annuelle </w:t>
            </w:r>
          </w:p>
        </w:tc>
      </w:tr>
      <w:tr w:rsidR="00C85882" w:rsidRPr="00632412" w:rsidTr="00B713B1">
        <w:trPr>
          <w:gridAfter w:val="1"/>
          <w:wAfter w:w="7" w:type="dxa"/>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rPr>
                <w:rFonts w:ascii="Arial Narrow" w:hAnsi="Arial Narrow"/>
                <w:bCs/>
                <w:sz w:val="20"/>
                <w:szCs w:val="20"/>
              </w:rPr>
            </w:pPr>
            <w:r w:rsidRPr="00632412">
              <w:rPr>
                <w:rFonts w:ascii="Arial Narrow" w:hAnsi="Arial Narrow"/>
                <w:bCs/>
                <w:sz w:val="20"/>
                <w:szCs w:val="20"/>
              </w:rPr>
              <w:t>Mesurer l'accessibilité des PVVIH aux services de prise en charge nutritionnelle principalement proposés par les OSC</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Définition : nombre de PVVIH (adultes</w:t>
            </w:r>
            <w:r>
              <w:rPr>
                <w:rFonts w:ascii="Arial Narrow" w:hAnsi="Arial Narrow"/>
                <w:bCs/>
                <w:sz w:val="20"/>
                <w:szCs w:val="20"/>
              </w:rPr>
              <w:t>, adolescents</w:t>
            </w:r>
            <w:r w:rsidRPr="00632412">
              <w:rPr>
                <w:rFonts w:ascii="Arial Narrow" w:hAnsi="Arial Narrow"/>
                <w:bCs/>
                <w:sz w:val="20"/>
                <w:szCs w:val="20"/>
              </w:rPr>
              <w:t xml:space="preserve"> et enfants) ayant bénéficié d’une prise en charge nutritionnelle </w:t>
            </w:r>
          </w:p>
        </w:tc>
      </w:tr>
      <w:tr w:rsidR="00C85882" w:rsidRPr="00632412" w:rsidTr="00B713B1">
        <w:trPr>
          <w:gridAfter w:val="2"/>
          <w:wAfter w:w="14" w:type="dxa"/>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bCs/>
                <w:sz w:val="20"/>
                <w:szCs w:val="20"/>
              </w:rPr>
              <w:t>Plateforme OSC</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bCs/>
                <w:sz w:val="20"/>
                <w:szCs w:val="20"/>
              </w:rPr>
              <w:t>Registres et fiche de réalisation d'activités</w:t>
            </w:r>
          </w:p>
        </w:tc>
      </w:tr>
      <w:tr w:rsidR="00C85882" w:rsidRPr="00EF4687"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EF4687" w:rsidRDefault="00C85882" w:rsidP="00B713B1">
            <w:pPr>
              <w:rPr>
                <w:rFonts w:ascii="Arial Narrow" w:hAnsi="Arial Narrow" w:cs="Arial"/>
                <w:bCs/>
                <w:sz w:val="20"/>
                <w:szCs w:val="20"/>
              </w:rPr>
            </w:pPr>
            <w:r w:rsidRPr="00EF4687">
              <w:rPr>
                <w:rFonts w:ascii="Arial Narrow" w:hAnsi="Arial Narrow" w:cs="Arial"/>
                <w:bCs/>
                <w:sz w:val="20"/>
                <w:szCs w:val="20"/>
              </w:rPr>
              <w:t>Routine (Permanente)</w:t>
            </w:r>
          </w:p>
        </w:tc>
      </w:tr>
      <w:tr w:rsidR="00C85882" w:rsidRPr="00EF4687" w:rsidTr="00B713B1">
        <w:trPr>
          <w:trHeight w:val="149"/>
          <w:jc w:val="center"/>
        </w:trPr>
        <w:tc>
          <w:tcPr>
            <w:tcW w:w="2366"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EF4687" w:rsidRDefault="00C85882" w:rsidP="00B713B1">
            <w:pPr>
              <w:rPr>
                <w:rFonts w:ascii="Arial Narrow" w:hAnsi="Arial Narrow" w:cs="Arial"/>
                <w:bCs/>
                <w:sz w:val="20"/>
                <w:szCs w:val="20"/>
              </w:rPr>
            </w:pPr>
            <w:r w:rsidRPr="00EF4687">
              <w:rPr>
                <w:rFonts w:ascii="Arial Narrow" w:hAnsi="Arial Narrow" w:cs="Arial"/>
                <w:bCs/>
                <w:sz w:val="20"/>
                <w:szCs w:val="20"/>
              </w:rPr>
              <w:t>Age, Sexe, Région</w:t>
            </w:r>
          </w:p>
        </w:tc>
      </w:tr>
      <w:tr w:rsidR="00C85882" w:rsidRPr="00632412"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Secteur</w:t>
            </w:r>
          </w:p>
        </w:tc>
      </w:tr>
      <w:tr w:rsidR="00C85882" w:rsidRPr="00632412"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Cet indicateur permet de mesurer le nombre de PVVIH ayant bénéficié d'une prise en charge nutritionnelle. Ces services étant majoritairement offerts par les OSC, la mesure de cet indicateur permet donc d'évaluer la contribution de la société civile dans la prise en charge globale des PVVIH.</w:t>
            </w:r>
          </w:p>
        </w:tc>
      </w:tr>
      <w:tr w:rsidR="00C85882" w:rsidRPr="00632412"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8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SP/CNLS-IST, PNLS/IST, Ministère de la santé, autres ministères, bailleurs, partenaires, OSC, Plateforme</w:t>
            </w:r>
          </w:p>
        </w:tc>
      </w:tr>
    </w:tbl>
    <w:p w:rsidR="00C85882" w:rsidRDefault="00C85882" w:rsidP="00C85882">
      <w:pPr>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94"/>
        <w:gridCol w:w="1637"/>
        <w:gridCol w:w="1426"/>
        <w:gridCol w:w="2813"/>
        <w:gridCol w:w="1969"/>
        <w:gridCol w:w="7"/>
        <w:gridCol w:w="7"/>
      </w:tblGrid>
      <w:tr w:rsidR="00C85882" w:rsidRPr="00632412" w:rsidTr="00B713B1">
        <w:trPr>
          <w:trHeight w:val="288"/>
          <w:jc w:val="center"/>
        </w:trPr>
        <w:tc>
          <w:tcPr>
            <w:tcW w:w="2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 xml:space="preserve">Nom de l’indicateur : </w:t>
            </w:r>
          </w:p>
        </w:tc>
        <w:tc>
          <w:tcPr>
            <w:tcW w:w="5876"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EF4687" w:rsidRDefault="00C85882" w:rsidP="00B713B1">
            <w:pPr>
              <w:jc w:val="both"/>
              <w:rPr>
                <w:rFonts w:ascii="Arial Narrow" w:hAnsi="Arial Narrow"/>
                <w:b/>
                <w:sz w:val="20"/>
                <w:szCs w:val="20"/>
              </w:rPr>
            </w:pPr>
            <w:r w:rsidRPr="00EF4687">
              <w:rPr>
                <w:rFonts w:ascii="Arial Narrow" w:hAnsi="Arial Narrow"/>
                <w:b/>
                <w:sz w:val="20"/>
                <w:szCs w:val="20"/>
              </w:rPr>
              <w:t xml:space="preserve">Nombre d'OEV ayant bénéficié des services de base essentiels  </w:t>
            </w:r>
          </w:p>
        </w:tc>
        <w:tc>
          <w:tcPr>
            <w:tcW w:w="1983" w:type="dxa"/>
            <w:gridSpan w:val="3"/>
            <w:tcBorders>
              <w:top w:val="single" w:sz="4" w:space="0" w:color="auto"/>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Pr>
                <w:rFonts w:ascii="Arial Narrow" w:hAnsi="Arial Narrow"/>
                <w:bCs/>
                <w:sz w:val="20"/>
                <w:szCs w:val="20"/>
              </w:rPr>
              <w:t>Code : SAP10</w:t>
            </w:r>
          </w:p>
        </w:tc>
      </w:tr>
      <w:tr w:rsidR="00C85882" w:rsidRPr="00632412" w:rsidTr="00B713B1">
        <w:trPr>
          <w:trHeight w:val="70"/>
          <w:jc w:val="center"/>
        </w:trPr>
        <w:tc>
          <w:tcPr>
            <w:tcW w:w="2394" w:type="dxa"/>
            <w:tcBorders>
              <w:top w:val="nil"/>
              <w:left w:val="single" w:sz="4" w:space="0" w:color="auto"/>
              <w:bottom w:val="single" w:sz="4" w:space="0" w:color="auto"/>
              <w:right w:val="single" w:sz="4" w:space="0" w:color="auto"/>
            </w:tcBorders>
            <w:shd w:val="clear" w:color="auto" w:fill="auto"/>
            <w:noWrap/>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TYPE D'INDICATEUR</w:t>
            </w:r>
          </w:p>
        </w:tc>
        <w:tc>
          <w:tcPr>
            <w:tcW w:w="1637"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PRODUIT</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2- </w:t>
            </w:r>
            <w:r w:rsidRPr="0075613A">
              <w:rPr>
                <w:rFonts w:ascii="Arial Narrow" w:hAnsi="Arial Narrow"/>
                <w:bCs/>
                <w:sz w:val="20"/>
                <w:szCs w:val="20"/>
              </w:rPr>
              <w:t>Accélération de la PEC globale</w:t>
            </w:r>
            <w:r>
              <w:rPr>
                <w:rFonts w:ascii="Arial Narrow" w:hAnsi="Arial Narrow"/>
                <w:bCs/>
                <w:sz w:val="20"/>
                <w:szCs w:val="20"/>
              </w:rPr>
              <w:t xml:space="preserve">   </w:t>
            </w:r>
          </w:p>
        </w:tc>
      </w:tr>
      <w:tr w:rsidR="00C85882" w:rsidRPr="00632412" w:rsidTr="00B713B1">
        <w:trPr>
          <w:trHeight w:val="7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Niveau d'indicateur :</w:t>
            </w:r>
          </w:p>
        </w:tc>
        <w:tc>
          <w:tcPr>
            <w:tcW w:w="1637"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NATIONAL</w:t>
            </w:r>
          </w:p>
        </w:tc>
        <w:tc>
          <w:tcPr>
            <w:tcW w:w="6222" w:type="dxa"/>
            <w:gridSpan w:val="5"/>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Périodicité de mesure :</w:t>
            </w:r>
            <w:r w:rsidRPr="00632412">
              <w:rPr>
                <w:rFonts w:ascii="Arial Narrow" w:hAnsi="Arial Narrow"/>
                <w:sz w:val="20"/>
                <w:szCs w:val="20"/>
              </w:rPr>
              <w:t xml:space="preserve"> annuel</w:t>
            </w:r>
            <w:r>
              <w:rPr>
                <w:rFonts w:ascii="Arial Narrow" w:hAnsi="Arial Narrow"/>
                <w:sz w:val="20"/>
                <w:szCs w:val="20"/>
              </w:rPr>
              <w:t>le</w:t>
            </w:r>
            <w:r w:rsidRPr="00632412">
              <w:rPr>
                <w:rFonts w:ascii="Arial Narrow" w:hAnsi="Arial Narrow"/>
                <w:sz w:val="20"/>
                <w:szCs w:val="20"/>
              </w:rPr>
              <w:t xml:space="preserve"> </w:t>
            </w:r>
          </w:p>
        </w:tc>
      </w:tr>
      <w:tr w:rsidR="00C85882" w:rsidRPr="00632412" w:rsidTr="00B713B1">
        <w:trPr>
          <w:gridAfter w:val="1"/>
          <w:wAfter w:w="7" w:type="dxa"/>
          <w:trHeight w:val="390"/>
          <w:jc w:val="center"/>
        </w:trPr>
        <w:tc>
          <w:tcPr>
            <w:tcW w:w="2394" w:type="dxa"/>
            <w:tcBorders>
              <w:top w:val="nil"/>
              <w:left w:val="single" w:sz="4" w:space="0" w:color="auto"/>
              <w:bottom w:val="single" w:sz="4" w:space="0" w:color="000000"/>
              <w:right w:val="single" w:sz="4" w:space="0" w:color="auto"/>
            </w:tcBorders>
            <w:shd w:val="clear" w:color="auto" w:fill="auto"/>
            <w:vAlign w:val="center"/>
            <w:hideMark/>
          </w:tcPr>
          <w:p w:rsidR="00C85882" w:rsidRPr="00EF4687" w:rsidRDefault="00C85882" w:rsidP="00B713B1">
            <w:pPr>
              <w:jc w:val="both"/>
              <w:rPr>
                <w:rFonts w:ascii="Arial Narrow" w:hAnsi="Arial Narrow"/>
                <w:b/>
                <w:bCs/>
                <w:sz w:val="20"/>
                <w:szCs w:val="20"/>
              </w:rPr>
            </w:pPr>
            <w:r w:rsidRPr="00EF4687">
              <w:rPr>
                <w:rFonts w:ascii="Arial Narrow" w:hAnsi="Arial Narrow"/>
                <w:b/>
                <w:bCs/>
                <w:sz w:val="20"/>
                <w:szCs w:val="20"/>
              </w:rPr>
              <w:t>Objectif :</w:t>
            </w:r>
          </w:p>
        </w:tc>
        <w:tc>
          <w:tcPr>
            <w:tcW w:w="3063"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Mesurer l'accessibilité des OEV aux services de prise en charge globale principalement proposés par les OSC</w:t>
            </w:r>
          </w:p>
        </w:tc>
        <w:tc>
          <w:tcPr>
            <w:tcW w:w="4789" w:type="dxa"/>
            <w:gridSpan w:val="3"/>
            <w:tcBorders>
              <w:top w:val="nil"/>
              <w:left w:val="nil"/>
              <w:bottom w:val="single" w:sz="4" w:space="0" w:color="auto"/>
              <w:right w:val="single" w:sz="4" w:space="0" w:color="auto"/>
            </w:tcBorders>
            <w:shd w:val="clear" w:color="auto" w:fill="auto"/>
            <w:vAlign w:val="center"/>
            <w:hideMark/>
          </w:tcPr>
          <w:p w:rsidR="00C85882" w:rsidRPr="00632412" w:rsidRDefault="00C85882" w:rsidP="00484DF2">
            <w:pPr>
              <w:jc w:val="both"/>
              <w:rPr>
                <w:rFonts w:ascii="Arial Narrow" w:hAnsi="Arial Narrow"/>
                <w:bCs/>
                <w:sz w:val="20"/>
                <w:szCs w:val="20"/>
              </w:rPr>
            </w:pPr>
            <w:r w:rsidRPr="00632412">
              <w:rPr>
                <w:rFonts w:ascii="Arial Narrow" w:hAnsi="Arial Narrow"/>
                <w:bCs/>
                <w:sz w:val="20"/>
                <w:szCs w:val="20"/>
              </w:rPr>
              <w:t xml:space="preserve">Définition : </w:t>
            </w:r>
            <w:r>
              <w:rPr>
                <w:rFonts w:ascii="Arial Narrow" w:hAnsi="Arial Narrow"/>
                <w:sz w:val="20"/>
                <w:szCs w:val="20"/>
              </w:rPr>
              <w:t xml:space="preserve">Mesure du nombre d’OEV </w:t>
            </w:r>
            <w:r w:rsidRPr="00632412">
              <w:rPr>
                <w:rFonts w:ascii="Arial Narrow" w:hAnsi="Arial Narrow"/>
                <w:sz w:val="20"/>
                <w:szCs w:val="20"/>
              </w:rPr>
              <w:t>ayant bénéficié d’une prise en charge globale</w:t>
            </w:r>
            <w:r>
              <w:rPr>
                <w:rFonts w:ascii="Arial Narrow" w:hAnsi="Arial Narrow"/>
                <w:sz w:val="20"/>
                <w:szCs w:val="20"/>
              </w:rPr>
              <w:t xml:space="preserve"> </w:t>
            </w:r>
            <w:r w:rsidRPr="00484DF2">
              <w:rPr>
                <w:rFonts w:ascii="Arial Narrow" w:hAnsi="Arial Narrow"/>
                <w:sz w:val="20"/>
                <w:szCs w:val="20"/>
              </w:rPr>
              <w:t>services de base essentiels</w:t>
            </w:r>
            <w:r w:rsidR="00484DF2">
              <w:rPr>
                <w:rFonts w:ascii="Arial Narrow" w:hAnsi="Arial Narrow"/>
                <w:sz w:val="20"/>
                <w:szCs w:val="20"/>
              </w:rPr>
              <w:t>.</w:t>
            </w:r>
            <w:r>
              <w:rPr>
                <w:rFonts w:ascii="Arial Narrow" w:hAnsi="Arial Narrow"/>
                <w:b/>
                <w:sz w:val="20"/>
                <w:szCs w:val="20"/>
              </w:rPr>
              <w:t xml:space="preserve"> </w:t>
            </w:r>
            <w:r w:rsidRPr="00EF4687">
              <w:rPr>
                <w:rFonts w:ascii="Arial Narrow" w:hAnsi="Arial Narrow"/>
                <w:b/>
                <w:sz w:val="20"/>
                <w:szCs w:val="20"/>
              </w:rPr>
              <w:t xml:space="preserve">  </w:t>
            </w:r>
          </w:p>
        </w:tc>
      </w:tr>
      <w:tr w:rsidR="00C85882" w:rsidRPr="00632412" w:rsidTr="00B713B1">
        <w:trPr>
          <w:gridAfter w:val="2"/>
          <w:wAfter w:w="14" w:type="dxa"/>
          <w:trHeight w:val="70"/>
          <w:jc w:val="center"/>
        </w:trPr>
        <w:tc>
          <w:tcPr>
            <w:tcW w:w="2394" w:type="dxa"/>
            <w:tcBorders>
              <w:top w:val="nil"/>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Responsable de la collecte : </w:t>
            </w:r>
          </w:p>
        </w:tc>
        <w:tc>
          <w:tcPr>
            <w:tcW w:w="3063" w:type="dxa"/>
            <w:gridSpan w:val="2"/>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bCs/>
                <w:sz w:val="20"/>
                <w:szCs w:val="20"/>
              </w:rPr>
              <w:t>Plateforme OSC</w:t>
            </w:r>
          </w:p>
        </w:tc>
        <w:tc>
          <w:tcPr>
            <w:tcW w:w="2813" w:type="dxa"/>
            <w:tcBorders>
              <w:top w:val="nil"/>
              <w:left w:val="nil"/>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Source des données : </w:t>
            </w:r>
          </w:p>
        </w:tc>
        <w:tc>
          <w:tcPr>
            <w:tcW w:w="1969" w:type="dxa"/>
            <w:tcBorders>
              <w:top w:val="nil"/>
              <w:left w:val="nil"/>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bCs/>
                <w:sz w:val="20"/>
                <w:szCs w:val="20"/>
              </w:rPr>
              <w:t>Registres et fiche de réalisation d'activités</w:t>
            </w:r>
          </w:p>
        </w:tc>
      </w:tr>
      <w:tr w:rsidR="00C85882" w:rsidRPr="00632412" w:rsidTr="00B713B1">
        <w:trPr>
          <w:trHeight w:val="70"/>
          <w:jc w:val="center"/>
        </w:trPr>
        <w:tc>
          <w:tcPr>
            <w:tcW w:w="2394" w:type="dxa"/>
            <w:vMerge w:val="restart"/>
            <w:tcBorders>
              <w:top w:val="nil"/>
              <w:left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sz w:val="20"/>
                <w:szCs w:val="20"/>
              </w:rPr>
            </w:pPr>
            <w:r w:rsidRPr="00632412">
              <w:rPr>
                <w:rFonts w:ascii="Arial Narrow" w:hAnsi="Arial Narrow" w:cs="Arial"/>
                <w:b/>
                <w:bCs/>
                <w:sz w:val="20"/>
                <w:szCs w:val="20"/>
              </w:rPr>
              <w:t xml:space="preserve">Méthode de mesure/collecte : </w:t>
            </w:r>
          </w:p>
        </w:tc>
        <w:tc>
          <w:tcPr>
            <w:tcW w:w="3063" w:type="dxa"/>
            <w:gridSpan w:val="2"/>
            <w:vMerge w:val="restart"/>
            <w:tcBorders>
              <w:top w:val="nil"/>
              <w:left w:val="single" w:sz="4" w:space="0" w:color="auto"/>
              <w:right w:val="single" w:sz="4" w:space="0" w:color="auto"/>
            </w:tcBorders>
            <w:shd w:val="clear" w:color="auto" w:fill="auto"/>
            <w:vAlign w:val="center"/>
          </w:tcPr>
          <w:p w:rsidR="00C85882" w:rsidRPr="00632412" w:rsidRDefault="00C85882" w:rsidP="00B713B1">
            <w:pPr>
              <w:rPr>
                <w:rFonts w:ascii="Arial Narrow" w:hAnsi="Arial Narrow"/>
                <w:sz w:val="20"/>
                <w:szCs w:val="20"/>
              </w:rPr>
            </w:pPr>
            <w:r w:rsidRPr="00632412">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 xml:space="preserve">Fréquence de collecte de données : </w:t>
            </w:r>
          </w:p>
        </w:tc>
        <w:tc>
          <w:tcPr>
            <w:tcW w:w="1983" w:type="dxa"/>
            <w:gridSpan w:val="3"/>
            <w:tcBorders>
              <w:top w:val="nil"/>
              <w:left w:val="single" w:sz="4" w:space="0" w:color="auto"/>
              <w:bottom w:val="nil"/>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Routine (Permanente)</w:t>
            </w:r>
          </w:p>
        </w:tc>
      </w:tr>
      <w:tr w:rsidR="00C85882" w:rsidRPr="00632412" w:rsidTr="00B713B1">
        <w:trPr>
          <w:trHeight w:val="149"/>
          <w:jc w:val="center"/>
        </w:trPr>
        <w:tc>
          <w:tcPr>
            <w:tcW w:w="2394" w:type="dxa"/>
            <w:vMerge/>
            <w:tcBorders>
              <w:left w:val="single" w:sz="4" w:space="0" w:color="auto"/>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63" w:type="dxa"/>
            <w:gridSpan w:val="2"/>
            <w:vMerge/>
            <w:tcBorders>
              <w:left w:val="single" w:sz="4" w:space="0" w:color="auto"/>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Ventilation/Désagrégation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Age, Sexe, Région</w:t>
            </w:r>
          </w:p>
        </w:tc>
      </w:tr>
      <w:tr w:rsidR="00C85882" w:rsidRPr="00632412" w:rsidTr="00B713B1">
        <w:trPr>
          <w:trHeight w:val="70"/>
          <w:jc w:val="center"/>
        </w:trPr>
        <w:tc>
          <w:tcPr>
            <w:tcW w:w="2394" w:type="dxa"/>
            <w:vMerge/>
            <w:tcBorders>
              <w:left w:val="single" w:sz="4" w:space="0" w:color="auto"/>
              <w:bottom w:val="single" w:sz="4" w:space="0" w:color="000000"/>
              <w:right w:val="single" w:sz="4" w:space="0" w:color="auto"/>
            </w:tcBorders>
            <w:vAlign w:val="center"/>
            <w:hideMark/>
          </w:tcPr>
          <w:p w:rsidR="00C85882" w:rsidRPr="00632412" w:rsidRDefault="00C85882" w:rsidP="00B713B1">
            <w:pPr>
              <w:rPr>
                <w:rFonts w:ascii="Arial Narrow" w:hAnsi="Arial Narrow" w:cs="Calibri"/>
                <w:sz w:val="20"/>
                <w:szCs w:val="20"/>
              </w:rPr>
            </w:pPr>
          </w:p>
        </w:tc>
        <w:tc>
          <w:tcPr>
            <w:tcW w:w="3063" w:type="dxa"/>
            <w:gridSpan w:val="2"/>
            <w:vMerge/>
            <w:tcBorders>
              <w:left w:val="single" w:sz="4" w:space="0" w:color="auto"/>
              <w:bottom w:val="single" w:sz="4" w:space="0" w:color="000000"/>
              <w:right w:val="single" w:sz="4" w:space="0" w:color="auto"/>
            </w:tcBorders>
            <w:vAlign w:val="center"/>
          </w:tcPr>
          <w:p w:rsidR="00C85882" w:rsidRPr="00632412"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Type de présentation suggérée</w:t>
            </w:r>
            <w:r w:rsidRPr="00632412">
              <w:rPr>
                <w:rFonts w:ascii="Arial Narrow" w:hAnsi="Arial Narrow" w:cs="Arial"/>
                <w:sz w:val="20"/>
                <w:szCs w:val="20"/>
              </w:rPr>
              <w:t> :</w:t>
            </w:r>
          </w:p>
        </w:tc>
        <w:tc>
          <w:tcPr>
            <w:tcW w:w="1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5882" w:rsidRPr="00632412" w:rsidRDefault="00C85882" w:rsidP="00B713B1">
            <w:pPr>
              <w:rPr>
                <w:rFonts w:ascii="Arial Narrow" w:hAnsi="Arial Narrow" w:cs="Arial"/>
                <w:bCs/>
                <w:sz w:val="20"/>
                <w:szCs w:val="20"/>
              </w:rPr>
            </w:pPr>
            <w:r w:rsidRPr="00632412">
              <w:rPr>
                <w:rFonts w:ascii="Arial Narrow" w:hAnsi="Arial Narrow" w:cs="Arial"/>
                <w:bCs/>
                <w:sz w:val="20"/>
                <w:szCs w:val="20"/>
              </w:rPr>
              <w:t>Tableau, Secteur</w:t>
            </w:r>
          </w:p>
        </w:tc>
      </w:tr>
      <w:tr w:rsidR="00C85882" w:rsidRPr="00632412" w:rsidTr="00B713B1">
        <w:trPr>
          <w:trHeight w:val="70"/>
          <w:jc w:val="center"/>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Utilisation et interprétation</w:t>
            </w:r>
            <w:r w:rsidRPr="00632412">
              <w:rPr>
                <w:rFonts w:ascii="Arial Narrow" w:hAnsi="Arial Narrow" w:cs="Arial"/>
                <w:sz w:val="20"/>
                <w:szCs w:val="20"/>
              </w:rPr>
              <w:t xml:space="preserve"> : </w:t>
            </w:r>
          </w:p>
        </w:tc>
        <w:tc>
          <w:tcPr>
            <w:tcW w:w="785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sz w:val="20"/>
                <w:szCs w:val="20"/>
              </w:rPr>
            </w:pPr>
            <w:r w:rsidRPr="00632412">
              <w:rPr>
                <w:rFonts w:ascii="Arial Narrow" w:hAnsi="Arial Narrow"/>
                <w:sz w:val="20"/>
                <w:szCs w:val="20"/>
              </w:rPr>
              <w:t xml:space="preserve">Cet indicateur permet de mesurer le nombre d'OEV (enfants infectés et affectés par le VIH âgés de 0 à 17 ans révolu) ayant bénéficié d'une prise en charge globale. Ces services étant majoritairement offerts par les OSC, la mesure de cet indicateur permet donc d'évaluer la contribution de la société civile dans la prise en charge globale des OEV. </w:t>
            </w:r>
          </w:p>
        </w:tc>
      </w:tr>
      <w:tr w:rsidR="00C85882" w:rsidRPr="00632412" w:rsidTr="00B713B1">
        <w:trPr>
          <w:trHeight w:val="267"/>
          <w:jc w:val="center"/>
        </w:trPr>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632412" w:rsidRDefault="00C85882" w:rsidP="00B713B1">
            <w:pPr>
              <w:rPr>
                <w:rFonts w:ascii="Arial Narrow" w:hAnsi="Arial Narrow" w:cs="Arial"/>
                <w:b/>
                <w:bCs/>
                <w:sz w:val="20"/>
                <w:szCs w:val="20"/>
              </w:rPr>
            </w:pPr>
            <w:r w:rsidRPr="00632412">
              <w:rPr>
                <w:rFonts w:ascii="Arial Narrow" w:hAnsi="Arial Narrow" w:cs="Arial"/>
                <w:b/>
                <w:bCs/>
                <w:sz w:val="20"/>
                <w:szCs w:val="20"/>
              </w:rPr>
              <w:t>Utilisateurs potentiels :</w:t>
            </w:r>
          </w:p>
        </w:tc>
        <w:tc>
          <w:tcPr>
            <w:tcW w:w="7859"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632412" w:rsidRDefault="00C85882" w:rsidP="00B713B1">
            <w:pPr>
              <w:jc w:val="both"/>
              <w:rPr>
                <w:rFonts w:ascii="Arial Narrow" w:hAnsi="Arial Narrow"/>
                <w:bCs/>
                <w:sz w:val="20"/>
                <w:szCs w:val="20"/>
              </w:rPr>
            </w:pPr>
            <w:r w:rsidRPr="00632412">
              <w:rPr>
                <w:rFonts w:ascii="Arial Narrow" w:hAnsi="Arial Narrow"/>
                <w:bCs/>
                <w:sz w:val="20"/>
                <w:szCs w:val="20"/>
              </w:rPr>
              <w:t xml:space="preserve">Utilisateurs potentiels : SP/CNLS-IST, PNLS/IST, Ministère de la santé, autres ministères, bailleurs, partenaires, OSC, Plateforme </w:t>
            </w:r>
          </w:p>
        </w:tc>
      </w:tr>
    </w:tbl>
    <w:p w:rsidR="00CE2AC6" w:rsidRDefault="00CE2AC6"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0211CE" w:rsidRDefault="000211CE" w:rsidP="0092787E">
      <w:pPr>
        <w:autoSpaceDE w:val="0"/>
        <w:autoSpaceDN w:val="0"/>
        <w:adjustRightInd w:val="0"/>
        <w:jc w:val="both"/>
        <w:rPr>
          <w:rFonts w:ascii="Arial" w:hAnsi="Arial" w:cs="Arial"/>
          <w:color w:val="FF0000"/>
          <w:sz w:val="22"/>
          <w:szCs w:val="22"/>
        </w:rPr>
      </w:pPr>
    </w:p>
    <w:p w:rsidR="007D473A" w:rsidRDefault="007D473A" w:rsidP="007D473A">
      <w:pPr>
        <w:rPr>
          <w:rFonts w:ascii="Arial Narrow" w:hAnsi="Arial Narrow"/>
          <w:color w:val="FF0000"/>
          <w:sz w:val="20"/>
          <w:szCs w:val="20"/>
        </w:rPr>
      </w:pPr>
    </w:p>
    <w:p w:rsidR="00C85882" w:rsidRDefault="00C85882"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93" w:name="_Toc459573309"/>
      <w:r w:rsidRPr="00556B7A">
        <w:lastRenderedPageBreak/>
        <w:t xml:space="preserve">MATRICE DES INDICATEURS DE PRODUIT DE L’AXE </w:t>
      </w:r>
      <w:r>
        <w:t>3</w:t>
      </w:r>
      <w:bookmarkEnd w:id="93"/>
    </w:p>
    <w:p w:rsidR="00C85882" w:rsidRDefault="00C85882" w:rsidP="00C85882">
      <w:pPr>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 xml:space="preserve">Effet 3.1 : </w:t>
      </w:r>
      <w:bookmarkStart w:id="94" w:name="_Toc433533965"/>
      <w:r w:rsidRPr="00BA5C23">
        <w:rPr>
          <w:rFonts w:ascii="Georgia" w:hAnsi="Georgia"/>
          <w:b/>
        </w:rPr>
        <w:t>Les organes de coordination aux niveaux central, décentralisé et sectoriel assurent efficacement le leadership et la coordination de la réponse nationale au VIH</w:t>
      </w:r>
      <w:bookmarkEnd w:id="94"/>
    </w:p>
    <w:p w:rsidR="006359F9" w:rsidRDefault="006359F9"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46"/>
        <w:gridCol w:w="1685"/>
        <w:gridCol w:w="1426"/>
        <w:gridCol w:w="1850"/>
        <w:gridCol w:w="879"/>
        <w:gridCol w:w="397"/>
        <w:gridCol w:w="1663"/>
      </w:tblGrid>
      <w:tr w:rsidR="00C85882" w:rsidRPr="00556B7A" w:rsidTr="00484DF2">
        <w:trPr>
          <w:trHeight w:val="288"/>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84DF2" w:rsidRDefault="00C85882" w:rsidP="00B713B1">
            <w:pPr>
              <w:jc w:val="both"/>
              <w:rPr>
                <w:rFonts w:ascii="Arial Narrow" w:hAnsi="Arial Narrow"/>
                <w:b/>
                <w:bCs/>
                <w:sz w:val="20"/>
                <w:szCs w:val="20"/>
              </w:rPr>
            </w:pPr>
            <w:r w:rsidRPr="00484DF2">
              <w:rPr>
                <w:rFonts w:ascii="Arial Narrow" w:hAnsi="Arial Narrow"/>
                <w:b/>
                <w:bCs/>
                <w:sz w:val="20"/>
                <w:szCs w:val="20"/>
              </w:rPr>
              <w:t xml:space="preserve">Nom de l’indicateur : </w:t>
            </w:r>
          </w:p>
        </w:tc>
        <w:tc>
          <w:tcPr>
            <w:tcW w:w="623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484DF2" w:rsidRDefault="00C85882" w:rsidP="00B713B1">
            <w:pPr>
              <w:jc w:val="both"/>
              <w:rPr>
                <w:rFonts w:ascii="Arial Narrow" w:hAnsi="Arial Narrow"/>
                <w:b/>
                <w:sz w:val="20"/>
                <w:szCs w:val="20"/>
              </w:rPr>
            </w:pPr>
            <w:bookmarkStart w:id="95" w:name="_Toc433533966"/>
            <w:r w:rsidRPr="00484DF2">
              <w:rPr>
                <w:rFonts w:ascii="Arial Narrow" w:hAnsi="Arial Narrow"/>
                <w:b/>
                <w:sz w:val="20"/>
                <w:szCs w:val="20"/>
              </w:rPr>
              <w:t>Proportion des organes de coordination (CNLS, SP/CNLS, 6 CRLS, 35 CPLS, CMLS) ayant leurs capacités renforcées</w:t>
            </w:r>
            <w:bookmarkEnd w:id="95"/>
          </w:p>
        </w:tc>
        <w:tc>
          <w:tcPr>
            <w:tcW w:w="1663"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B41FDC" w:rsidRDefault="00C85882" w:rsidP="00B713B1">
            <w:pPr>
              <w:jc w:val="both"/>
              <w:rPr>
                <w:rFonts w:ascii="Arial Narrow" w:hAnsi="Arial Narrow"/>
                <w:b/>
                <w:bCs/>
                <w:sz w:val="20"/>
                <w:szCs w:val="20"/>
              </w:rPr>
            </w:pPr>
            <w:r w:rsidRPr="00484DF2">
              <w:rPr>
                <w:rFonts w:ascii="Arial Narrow" w:hAnsi="Arial Narrow"/>
                <w:b/>
                <w:bCs/>
                <w:sz w:val="20"/>
                <w:szCs w:val="20"/>
              </w:rPr>
              <w:t>AC13/AC14</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TYPE D'INDICATEUR</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Niveau d'indicateur :</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46" w:type="dxa"/>
            <w:tcBorders>
              <w:top w:val="nil"/>
              <w:left w:val="single" w:sz="4" w:space="0" w:color="auto"/>
              <w:bottom w:val="single" w:sz="4" w:space="0" w:color="000000"/>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Objectif :</w:t>
            </w:r>
          </w:p>
        </w:tc>
        <w:tc>
          <w:tcPr>
            <w:tcW w:w="311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Pr>
                <w:rFonts w:ascii="Arial Narrow" w:hAnsi="Arial Narrow"/>
                <w:sz w:val="20"/>
                <w:szCs w:val="20"/>
              </w:rPr>
              <w:t xml:space="preserve">Évaluer le renforcement des capacités à tous les niveaux de coordination. </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Default="00C85882" w:rsidP="00B713B1">
            <w:pPr>
              <w:rPr>
                <w:rFonts w:ascii="Arial Narrow" w:hAnsi="Arial Narrow"/>
                <w:sz w:val="20"/>
                <w:szCs w:val="20"/>
              </w:rPr>
            </w:pPr>
            <w:r w:rsidRPr="00C66EAD">
              <w:rPr>
                <w:rFonts w:ascii="Arial Narrow" w:hAnsi="Arial Narrow"/>
                <w:sz w:val="20"/>
                <w:szCs w:val="20"/>
              </w:rPr>
              <w:t>Définition :</w:t>
            </w:r>
            <w:r w:rsidRPr="00556B7A">
              <w:rPr>
                <w:rFonts w:ascii="Arial Narrow" w:hAnsi="Arial Narrow"/>
                <w:sz w:val="20"/>
                <w:szCs w:val="20"/>
              </w:rPr>
              <w:t xml:space="preserve"> </w:t>
            </w:r>
            <w:r>
              <w:rPr>
                <w:rFonts w:ascii="Arial Narrow" w:hAnsi="Arial Narrow"/>
                <w:sz w:val="20"/>
                <w:szCs w:val="20"/>
              </w:rPr>
              <w:t>Pourcentage d’</w:t>
            </w:r>
            <w:r w:rsidRPr="00650D15">
              <w:rPr>
                <w:rFonts w:ascii="Arial Narrow" w:hAnsi="Arial Narrow"/>
                <w:sz w:val="20"/>
                <w:szCs w:val="20"/>
              </w:rPr>
              <w:t xml:space="preserve">organes de coordination </w:t>
            </w:r>
            <w:r>
              <w:rPr>
                <w:rFonts w:ascii="Arial Narrow" w:hAnsi="Arial Narrow"/>
                <w:sz w:val="20"/>
                <w:szCs w:val="20"/>
              </w:rPr>
              <w:t>ayant</w:t>
            </w:r>
            <w:r w:rsidRPr="00650D15">
              <w:rPr>
                <w:rFonts w:ascii="Arial Narrow" w:hAnsi="Arial Narrow"/>
                <w:sz w:val="20"/>
                <w:szCs w:val="20"/>
              </w:rPr>
              <w:t xml:space="preserve"> leurs capacités renforcées</w:t>
            </w:r>
            <w:r>
              <w:rPr>
                <w:rFonts w:ascii="Arial Narrow" w:hAnsi="Arial Narrow"/>
                <w:sz w:val="20"/>
                <w:szCs w:val="20"/>
              </w:rPr>
              <w:t>.</w:t>
            </w:r>
          </w:p>
          <w:p w:rsidR="00C85882" w:rsidRDefault="00C85882" w:rsidP="00B713B1">
            <w:pPr>
              <w:rPr>
                <w:rFonts w:ascii="Arial Narrow" w:hAnsi="Arial Narrow"/>
                <w:sz w:val="20"/>
                <w:szCs w:val="20"/>
              </w:rPr>
            </w:pPr>
            <w:r w:rsidRPr="00650D15">
              <w:rPr>
                <w:rFonts w:ascii="Arial Narrow" w:hAnsi="Arial Narrow"/>
                <w:i/>
                <w:sz w:val="20"/>
                <w:szCs w:val="20"/>
                <w:u w:val="single"/>
              </w:rPr>
              <w:t>Numérateur</w:t>
            </w:r>
            <w:r>
              <w:rPr>
                <w:rFonts w:ascii="Arial Narrow" w:hAnsi="Arial Narrow"/>
                <w:sz w:val="20"/>
                <w:szCs w:val="20"/>
              </w:rPr>
              <w:t xml:space="preserve"> : Nombre </w:t>
            </w:r>
            <w:r w:rsidRPr="00FC7B43">
              <w:rPr>
                <w:rFonts w:ascii="Arial Narrow" w:hAnsi="Arial Narrow"/>
                <w:sz w:val="20"/>
                <w:szCs w:val="20"/>
              </w:rPr>
              <w:t>d</w:t>
            </w:r>
            <w:r>
              <w:rPr>
                <w:rFonts w:ascii="Arial Narrow" w:hAnsi="Arial Narrow"/>
                <w:sz w:val="20"/>
                <w:szCs w:val="20"/>
              </w:rPr>
              <w:t>’</w:t>
            </w:r>
            <w:r w:rsidRPr="00FC7B43">
              <w:rPr>
                <w:rFonts w:ascii="Arial Narrow" w:hAnsi="Arial Narrow"/>
                <w:sz w:val="20"/>
                <w:szCs w:val="20"/>
              </w:rPr>
              <w:t xml:space="preserve">organes de coordination </w:t>
            </w:r>
            <w:r>
              <w:rPr>
                <w:rFonts w:ascii="Arial Narrow" w:hAnsi="Arial Narrow"/>
                <w:sz w:val="20"/>
                <w:szCs w:val="20"/>
              </w:rPr>
              <w:t>ayant</w:t>
            </w:r>
            <w:r w:rsidRPr="00FC7B43">
              <w:rPr>
                <w:rFonts w:ascii="Arial Narrow" w:hAnsi="Arial Narrow"/>
                <w:sz w:val="20"/>
                <w:szCs w:val="20"/>
              </w:rPr>
              <w:t xml:space="preserve"> leurs capacités renforcées</w:t>
            </w:r>
            <w:r>
              <w:rPr>
                <w:rFonts w:ascii="Arial Narrow" w:hAnsi="Arial Narrow"/>
                <w:sz w:val="20"/>
                <w:szCs w:val="20"/>
              </w:rPr>
              <w:t>.</w:t>
            </w:r>
          </w:p>
          <w:p w:rsidR="00C85882" w:rsidRDefault="00C85882" w:rsidP="00B713B1">
            <w:pPr>
              <w:rPr>
                <w:rFonts w:ascii="Arial Narrow" w:hAnsi="Arial Narrow"/>
                <w:sz w:val="20"/>
                <w:szCs w:val="20"/>
              </w:rPr>
            </w:pPr>
            <w:r w:rsidRPr="00650D15">
              <w:rPr>
                <w:rFonts w:ascii="Arial Narrow" w:hAnsi="Arial Narrow"/>
                <w:i/>
                <w:sz w:val="20"/>
                <w:szCs w:val="20"/>
                <w:u w:val="single"/>
              </w:rPr>
              <w:t>Dénominateur</w:t>
            </w:r>
            <w:r>
              <w:rPr>
                <w:rFonts w:ascii="Arial Narrow" w:hAnsi="Arial Narrow"/>
                <w:sz w:val="20"/>
                <w:szCs w:val="20"/>
              </w:rPr>
              <w:t xml:space="preserve"> : Nombre </w:t>
            </w:r>
            <w:r w:rsidRPr="00FC7B43">
              <w:rPr>
                <w:rFonts w:ascii="Arial Narrow" w:hAnsi="Arial Narrow"/>
                <w:sz w:val="20"/>
                <w:szCs w:val="20"/>
              </w:rPr>
              <w:t>d</w:t>
            </w:r>
            <w:r>
              <w:rPr>
                <w:rFonts w:ascii="Arial Narrow" w:hAnsi="Arial Narrow"/>
                <w:sz w:val="20"/>
                <w:szCs w:val="20"/>
              </w:rPr>
              <w:t>’</w:t>
            </w:r>
            <w:r w:rsidRPr="00FC7B43">
              <w:rPr>
                <w:rFonts w:ascii="Arial Narrow" w:hAnsi="Arial Narrow"/>
                <w:sz w:val="20"/>
                <w:szCs w:val="20"/>
              </w:rPr>
              <w:t xml:space="preserve">organes de coordination </w:t>
            </w:r>
            <w:r>
              <w:rPr>
                <w:rFonts w:ascii="Arial Narrow" w:hAnsi="Arial Narrow"/>
                <w:sz w:val="20"/>
                <w:szCs w:val="20"/>
              </w:rPr>
              <w:t>ciblés</w:t>
            </w:r>
          </w:p>
          <w:p w:rsidR="00C85882" w:rsidRPr="00556B7A" w:rsidRDefault="00C85882" w:rsidP="00B713B1">
            <w:pPr>
              <w:rPr>
                <w:rFonts w:ascii="Arial Narrow" w:hAnsi="Arial Narrow"/>
                <w:bCs/>
                <w:sz w:val="20"/>
                <w:szCs w:val="20"/>
              </w:rPr>
            </w:pP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 xml:space="preserve">Responsable de la collecte : </w:t>
            </w:r>
          </w:p>
        </w:tc>
        <w:tc>
          <w:tcPr>
            <w:tcW w:w="3111"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w:t>
            </w:r>
            <w:r>
              <w:rPr>
                <w:rFonts w:ascii="Arial Narrow" w:hAnsi="Arial Narrow"/>
                <w:bCs/>
                <w:sz w:val="20"/>
                <w:szCs w:val="20"/>
              </w:rPr>
              <w:t>-IST</w:t>
            </w:r>
          </w:p>
        </w:tc>
        <w:tc>
          <w:tcPr>
            <w:tcW w:w="185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2939"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Pr>
                <w:rFonts w:ascii="Arial Narrow" w:hAnsi="Arial Narrow"/>
                <w:bCs/>
                <w:sz w:val="20"/>
                <w:szCs w:val="20"/>
              </w:rPr>
              <w:t>Rapport de suivi de programme</w:t>
            </w:r>
          </w:p>
        </w:tc>
      </w:tr>
      <w:tr w:rsidR="00C85882" w:rsidRPr="00556B7A" w:rsidTr="00B713B1">
        <w:trPr>
          <w:trHeight w:val="70"/>
          <w:jc w:val="center"/>
        </w:trPr>
        <w:tc>
          <w:tcPr>
            <w:tcW w:w="2346"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111"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Pr>
                <w:rFonts w:ascii="Arial Narrow" w:hAnsi="Arial Narrow"/>
                <w:sz w:val="20"/>
                <w:szCs w:val="20"/>
              </w:rPr>
              <w:t>Revue documentaire</w:t>
            </w:r>
          </w:p>
        </w:tc>
        <w:tc>
          <w:tcPr>
            <w:tcW w:w="2729"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Fréquence</w:t>
            </w:r>
            <w:r>
              <w:rPr>
                <w:rFonts w:ascii="Arial Narrow" w:hAnsi="Arial Narrow" w:cs="Arial"/>
                <w:b/>
                <w:bCs/>
                <w:sz w:val="20"/>
                <w:szCs w:val="20"/>
              </w:rPr>
              <w:t xml:space="preserve"> </w:t>
            </w:r>
            <w:r w:rsidRPr="00556B7A">
              <w:rPr>
                <w:rFonts w:ascii="Arial Narrow" w:hAnsi="Arial Narrow" w:cs="Arial"/>
                <w:b/>
                <w:bCs/>
                <w:sz w:val="20"/>
                <w:szCs w:val="20"/>
              </w:rPr>
              <w:t xml:space="preserve">de collecte de données : </w:t>
            </w:r>
          </w:p>
        </w:tc>
        <w:tc>
          <w:tcPr>
            <w:tcW w:w="2060" w:type="dxa"/>
            <w:gridSpan w:val="2"/>
            <w:tcBorders>
              <w:top w:val="nil"/>
              <w:left w:val="single" w:sz="4" w:space="0" w:color="auto"/>
              <w:bottom w:val="nil"/>
              <w:right w:val="single" w:sz="4" w:space="0" w:color="auto"/>
            </w:tcBorders>
            <w:shd w:val="clear" w:color="auto" w:fill="auto"/>
            <w:vAlign w:val="center"/>
          </w:tcPr>
          <w:p w:rsidR="00C85882" w:rsidRPr="007D473A"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556B7A" w:rsidTr="00B713B1">
        <w:trPr>
          <w:trHeight w:val="149"/>
          <w:jc w:val="center"/>
        </w:trPr>
        <w:tc>
          <w:tcPr>
            <w:tcW w:w="2346"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FC7B43">
              <w:rPr>
                <w:rFonts w:ascii="Arial Narrow" w:hAnsi="Arial Narrow" w:cs="Arial"/>
                <w:sz w:val="20"/>
                <w:szCs w:val="20"/>
              </w:rPr>
              <w:t>National</w:t>
            </w:r>
            <w:r>
              <w:rPr>
                <w:rFonts w:ascii="Arial Narrow" w:hAnsi="Arial Narrow" w:cs="Arial"/>
                <w:sz w:val="20"/>
                <w:szCs w:val="20"/>
              </w:rPr>
              <w:t>,</w:t>
            </w:r>
            <w:r w:rsidRPr="00FC7B43">
              <w:rPr>
                <w:rFonts w:ascii="Arial Narrow" w:hAnsi="Arial Narrow" w:cs="Arial"/>
                <w:sz w:val="20"/>
                <w:szCs w:val="20"/>
              </w:rPr>
              <w:t xml:space="preserve"> Région</w:t>
            </w:r>
          </w:p>
        </w:tc>
      </w:tr>
      <w:tr w:rsidR="00C85882" w:rsidRPr="00556B7A" w:rsidTr="00B713B1">
        <w:trPr>
          <w:trHeight w:val="70"/>
          <w:jc w:val="center"/>
        </w:trPr>
        <w:tc>
          <w:tcPr>
            <w:tcW w:w="2346"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w:t>
            </w:r>
            <w:r>
              <w:rPr>
                <w:rFonts w:ascii="Arial Narrow" w:hAnsi="Arial Narrow" w:cs="Arial"/>
                <w:bCs/>
                <w:sz w:val="20"/>
                <w:szCs w:val="20"/>
              </w:rPr>
              <w:t>, Histogramme</w:t>
            </w:r>
          </w:p>
        </w:tc>
      </w:tr>
      <w:tr w:rsidR="00C85882" w:rsidRPr="00556B7A" w:rsidTr="00B713B1">
        <w:trPr>
          <w:trHeight w:val="70"/>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Cet indicateur </w:t>
            </w:r>
            <w:r>
              <w:rPr>
                <w:rFonts w:ascii="Arial Narrow" w:hAnsi="Arial Narrow"/>
                <w:sz w:val="20"/>
                <w:szCs w:val="20"/>
              </w:rPr>
              <w:t>permet d’évaluer le niveau d’appui au leadership des structures dans la coordination de la riposte.</w:t>
            </w:r>
          </w:p>
        </w:tc>
      </w:tr>
      <w:tr w:rsidR="00C85882" w:rsidRPr="00556B7A" w:rsidTr="00B713B1">
        <w:trPr>
          <w:trHeight w:val="267"/>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Pr>
                <w:rFonts w:ascii="Arial Narrow" w:hAnsi="Arial Narrow"/>
                <w:bCs/>
                <w:sz w:val="20"/>
                <w:szCs w:val="20"/>
              </w:rPr>
              <w:t>SP/CNLS-IST, PNLS/IST, Ministère de la santé, autres ministères, bailleurs, partenaires, OSC</w:t>
            </w:r>
          </w:p>
        </w:tc>
      </w:tr>
    </w:tbl>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tbl>
      <w:tblPr>
        <w:tblpPr w:leftFromText="141" w:rightFromText="141" w:horzAnchor="margin" w:tblpXSpec="center" w:tblpY="540"/>
        <w:tblW w:w="10369" w:type="dxa"/>
        <w:tblLayout w:type="fixed"/>
        <w:tblCellMar>
          <w:left w:w="70" w:type="dxa"/>
          <w:right w:w="70" w:type="dxa"/>
        </w:tblCellMar>
        <w:tblLook w:val="04A0" w:firstRow="1" w:lastRow="0" w:firstColumn="1" w:lastColumn="0" w:noHBand="0" w:noVBand="1"/>
      </w:tblPr>
      <w:tblGrid>
        <w:gridCol w:w="2127"/>
        <w:gridCol w:w="21"/>
        <w:gridCol w:w="1701"/>
        <w:gridCol w:w="1474"/>
        <w:gridCol w:w="3062"/>
        <w:gridCol w:w="1984"/>
      </w:tblGrid>
      <w:tr w:rsidR="00C85882" w:rsidRPr="00C01563" w:rsidTr="00484DF2">
        <w:trPr>
          <w:trHeight w:val="288"/>
        </w:trPr>
        <w:tc>
          <w:tcPr>
            <w:tcW w:w="21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Nom de l’indicateur : </w:t>
            </w:r>
          </w:p>
        </w:tc>
        <w:tc>
          <w:tcPr>
            <w:tcW w:w="623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C01563" w:rsidRDefault="00C85882" w:rsidP="00B713B1">
            <w:pPr>
              <w:rPr>
                <w:rFonts w:ascii="Arial Narrow" w:hAnsi="Arial Narrow" w:cs="Arial"/>
                <w:b/>
                <w:sz w:val="20"/>
                <w:szCs w:val="20"/>
              </w:rPr>
            </w:pPr>
            <w:r w:rsidRPr="00C01563">
              <w:rPr>
                <w:rFonts w:ascii="Arial Narrow" w:hAnsi="Arial Narrow" w:cs="Arial"/>
                <w:b/>
                <w:sz w:val="20"/>
                <w:szCs w:val="20"/>
              </w:rPr>
              <w:t>Nombre de sessions tenues par la plateforme des OSC impliquées dans la riposte à VIH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Code : </w:t>
            </w:r>
            <w:r>
              <w:rPr>
                <w:rFonts w:ascii="Arial Narrow" w:hAnsi="Arial Narrow" w:cs="Arial"/>
                <w:b/>
                <w:bCs/>
                <w:sz w:val="20"/>
                <w:szCs w:val="20"/>
              </w:rPr>
              <w:t>AC15</w:t>
            </w:r>
          </w:p>
        </w:tc>
      </w:tr>
      <w:tr w:rsidR="00C85882" w:rsidRPr="00C01563" w:rsidTr="00B713B1">
        <w:trPr>
          <w:trHeight w:val="70"/>
        </w:trPr>
        <w:tc>
          <w:tcPr>
            <w:tcW w:w="214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D'INDICATEUR</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Pr>
                <w:rFonts w:ascii="Arial Narrow" w:hAnsi="Arial Narrow" w:cs="Arial"/>
                <w:b/>
                <w:bCs/>
                <w:sz w:val="20"/>
                <w:szCs w:val="20"/>
              </w:rPr>
              <w:t>PRODUIT</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Cs/>
                <w:sz w:val="20"/>
                <w:szCs w:val="20"/>
              </w:rPr>
            </w:pPr>
            <w:r w:rsidRPr="00C01563">
              <w:rPr>
                <w:rFonts w:ascii="Arial Narrow" w:hAnsi="Arial Narrow" w:cs="Arial"/>
                <w:bCs/>
                <w:sz w:val="20"/>
                <w:szCs w:val="20"/>
              </w:rPr>
              <w:t>3-</w:t>
            </w:r>
            <w:r>
              <w:rPr>
                <w:rFonts w:ascii="Arial Narrow" w:hAnsi="Arial Narrow" w:cs="Arial"/>
                <w:bCs/>
                <w:sz w:val="20"/>
                <w:szCs w:val="20"/>
              </w:rPr>
              <w:t>Amélioration</w:t>
            </w:r>
            <w:r w:rsidRPr="00C01563">
              <w:rPr>
                <w:rFonts w:ascii="Arial Narrow" w:hAnsi="Arial Narrow" w:cs="Arial"/>
                <w:bCs/>
                <w:sz w:val="20"/>
                <w:szCs w:val="20"/>
              </w:rPr>
              <w:t xml:space="preserve"> de la gouvernance et gestion de la réponse</w:t>
            </w:r>
          </w:p>
        </w:tc>
      </w:tr>
      <w:tr w:rsidR="00C85882" w:rsidRPr="00C01563" w:rsidTr="00B713B1">
        <w:trPr>
          <w:trHeight w:val="70"/>
        </w:trPr>
        <w:tc>
          <w:tcPr>
            <w:tcW w:w="2148"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Niveau d'indicateur :</w:t>
            </w:r>
          </w:p>
        </w:tc>
        <w:tc>
          <w:tcPr>
            <w:tcW w:w="1701" w:type="dxa"/>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NATIONAL</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Périodicité de mesure :</w:t>
            </w:r>
            <w:r w:rsidRPr="00C01563">
              <w:rPr>
                <w:rFonts w:ascii="Arial Narrow" w:hAnsi="Arial Narrow" w:cs="Arial"/>
                <w:sz w:val="20"/>
                <w:szCs w:val="20"/>
              </w:rPr>
              <w:t xml:space="preserve"> 2 ans</w:t>
            </w:r>
          </w:p>
        </w:tc>
      </w:tr>
      <w:tr w:rsidR="00C85882" w:rsidRPr="00C01563" w:rsidTr="00B713B1">
        <w:trPr>
          <w:trHeight w:val="390"/>
        </w:trPr>
        <w:tc>
          <w:tcPr>
            <w:tcW w:w="2127" w:type="dxa"/>
            <w:tcBorders>
              <w:top w:val="nil"/>
              <w:left w:val="single" w:sz="4" w:space="0" w:color="auto"/>
              <w:bottom w:val="single" w:sz="4" w:space="0" w:color="000000"/>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Objectif :</w:t>
            </w:r>
          </w:p>
        </w:tc>
        <w:tc>
          <w:tcPr>
            <w:tcW w:w="1722" w:type="dxa"/>
            <w:gridSpan w:val="2"/>
            <w:tcBorders>
              <w:top w:val="nil"/>
              <w:left w:val="single" w:sz="4" w:space="0" w:color="auto"/>
              <w:bottom w:val="single" w:sz="4" w:space="0" w:color="000000"/>
              <w:right w:val="single" w:sz="4" w:space="0" w:color="auto"/>
            </w:tcBorders>
            <w:shd w:val="clear" w:color="000000" w:fill="FFFFFF"/>
            <w:hideMark/>
          </w:tcPr>
          <w:p w:rsidR="00C85882" w:rsidRPr="00C01563" w:rsidRDefault="00C85882" w:rsidP="00B713B1">
            <w:pPr>
              <w:rPr>
                <w:rFonts w:ascii="Arial Narrow" w:hAnsi="Arial Narrow" w:cs="Arial"/>
                <w:sz w:val="20"/>
                <w:szCs w:val="20"/>
              </w:rPr>
            </w:pPr>
            <w:r w:rsidRPr="00C01563">
              <w:rPr>
                <w:rFonts w:ascii="Arial Narrow" w:hAnsi="Arial Narrow" w:cs="Arial"/>
                <w:sz w:val="20"/>
                <w:szCs w:val="20"/>
              </w:rPr>
              <w:t xml:space="preserve">Apprécier le niveau d'engagement des OSC impliquées dans la riposte </w:t>
            </w:r>
            <w:r>
              <w:rPr>
                <w:rFonts w:ascii="Arial Narrow" w:hAnsi="Arial Narrow" w:cs="Arial"/>
                <w:sz w:val="20"/>
                <w:szCs w:val="20"/>
              </w:rPr>
              <w:t>au</w:t>
            </w:r>
            <w:r w:rsidRPr="00C01563">
              <w:rPr>
                <w:rFonts w:ascii="Arial Narrow" w:hAnsi="Arial Narrow" w:cs="Arial"/>
                <w:sz w:val="20"/>
                <w:szCs w:val="20"/>
              </w:rPr>
              <w:t xml:space="preserve"> VIH à travers la plateforme.</w:t>
            </w:r>
          </w:p>
        </w:tc>
        <w:tc>
          <w:tcPr>
            <w:tcW w:w="6520" w:type="dxa"/>
            <w:gridSpan w:val="3"/>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Définition : </w:t>
            </w:r>
            <w:r w:rsidRPr="00C01563">
              <w:rPr>
                <w:rFonts w:ascii="Arial Narrow" w:hAnsi="Arial Narrow" w:cs="Arial"/>
                <w:sz w:val="20"/>
                <w:szCs w:val="20"/>
              </w:rPr>
              <w:t xml:space="preserve">nombre de sessions statutaires (ordinaires conformément aux statuts)  organisées par la plateforme des OSC impliquées dans la riposte </w:t>
            </w:r>
            <w:r>
              <w:rPr>
                <w:rFonts w:ascii="Arial Narrow" w:hAnsi="Arial Narrow" w:cs="Arial"/>
                <w:sz w:val="20"/>
                <w:szCs w:val="20"/>
              </w:rPr>
              <w:t>au</w:t>
            </w:r>
            <w:r w:rsidRPr="00C01563">
              <w:rPr>
                <w:rFonts w:ascii="Arial Narrow" w:hAnsi="Arial Narrow" w:cs="Arial"/>
                <w:sz w:val="20"/>
                <w:szCs w:val="20"/>
              </w:rPr>
              <w:t xml:space="preserve"> VIH et dont 60% des membres sont présents</w:t>
            </w:r>
          </w:p>
        </w:tc>
      </w:tr>
      <w:tr w:rsidR="00C85882" w:rsidRPr="00C01563" w:rsidTr="00B713B1">
        <w:trPr>
          <w:trHeight w:val="70"/>
        </w:trPr>
        <w:tc>
          <w:tcPr>
            <w:tcW w:w="2148" w:type="dxa"/>
            <w:gridSpan w:val="2"/>
            <w:tcBorders>
              <w:top w:val="nil"/>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Responsable de la collecte : </w:t>
            </w:r>
          </w:p>
        </w:tc>
        <w:tc>
          <w:tcPr>
            <w:tcW w:w="3175"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jc w:val="center"/>
              <w:rPr>
                <w:rFonts w:ascii="Arial Narrow" w:hAnsi="Arial Narrow" w:cs="Arial"/>
                <w:b/>
                <w:bCs/>
                <w:sz w:val="20"/>
                <w:szCs w:val="20"/>
              </w:rPr>
            </w:pPr>
            <w:r w:rsidRPr="00C01563">
              <w:rPr>
                <w:rFonts w:ascii="Arial Narrow" w:hAnsi="Arial Narrow" w:cs="Arial"/>
                <w:b/>
                <w:bCs/>
                <w:sz w:val="20"/>
                <w:szCs w:val="20"/>
              </w:rPr>
              <w:t>SP/CNLS</w:t>
            </w:r>
          </w:p>
        </w:tc>
        <w:tc>
          <w:tcPr>
            <w:tcW w:w="5046" w:type="dxa"/>
            <w:gridSpan w:val="2"/>
            <w:tcBorders>
              <w:top w:val="nil"/>
              <w:left w:val="nil"/>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Source des données :</w:t>
            </w:r>
            <w:r w:rsidRPr="00C01563">
              <w:rPr>
                <w:rFonts w:ascii="Arial Narrow" w:hAnsi="Arial Narrow" w:cs="Arial"/>
                <w:sz w:val="20"/>
                <w:szCs w:val="20"/>
              </w:rPr>
              <w:t xml:space="preserve"> Compte rendu, PV, Liste de présence</w:t>
            </w:r>
          </w:p>
        </w:tc>
      </w:tr>
      <w:tr w:rsidR="00C85882" w:rsidRPr="00C01563" w:rsidTr="00B713B1">
        <w:trPr>
          <w:trHeight w:val="70"/>
        </w:trPr>
        <w:tc>
          <w:tcPr>
            <w:tcW w:w="5323" w:type="dxa"/>
            <w:gridSpan w:val="4"/>
            <w:vMerge w:val="restart"/>
            <w:tcBorders>
              <w:top w:val="nil"/>
              <w:left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sz w:val="20"/>
                <w:szCs w:val="20"/>
              </w:rPr>
            </w:pPr>
            <w:r w:rsidRPr="00C01563">
              <w:rPr>
                <w:rFonts w:ascii="Arial Narrow" w:hAnsi="Arial Narrow" w:cs="Arial"/>
                <w:b/>
                <w:bCs/>
                <w:sz w:val="20"/>
                <w:szCs w:val="20"/>
              </w:rPr>
              <w:t xml:space="preserve">Méthode de mesure/collecte : </w:t>
            </w:r>
            <w:r w:rsidRPr="00C01563">
              <w:rPr>
                <w:rFonts w:ascii="Arial Narrow" w:hAnsi="Arial Narrow" w:cs="Arial"/>
                <w:sz w:val="20"/>
                <w:szCs w:val="20"/>
              </w:rPr>
              <w:t>Revue documentaire</w:t>
            </w:r>
          </w:p>
        </w:tc>
        <w:tc>
          <w:tcPr>
            <w:tcW w:w="3062" w:type="dxa"/>
            <w:tcBorders>
              <w:top w:val="nil"/>
              <w:left w:val="single" w:sz="4" w:space="0" w:color="auto"/>
              <w:bottom w:val="nil"/>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Fréquence de collecte de données : </w:t>
            </w:r>
          </w:p>
        </w:tc>
        <w:tc>
          <w:tcPr>
            <w:tcW w:w="1984" w:type="dxa"/>
            <w:tcBorders>
              <w:top w:val="nil"/>
              <w:left w:val="single" w:sz="4" w:space="0" w:color="auto"/>
              <w:bottom w:val="nil"/>
              <w:right w:val="single" w:sz="4" w:space="0" w:color="auto"/>
            </w:tcBorders>
            <w:shd w:val="clear" w:color="auto" w:fill="auto"/>
            <w:vAlign w:val="center"/>
          </w:tcPr>
          <w:p w:rsidR="00C85882" w:rsidRPr="00C01563" w:rsidRDefault="00C85882" w:rsidP="00B713B1">
            <w:pPr>
              <w:rPr>
                <w:rFonts w:ascii="Arial Narrow" w:hAnsi="Arial Narrow" w:cs="Arial"/>
                <w:bCs/>
                <w:sz w:val="20"/>
                <w:szCs w:val="20"/>
              </w:rPr>
            </w:pPr>
            <w:r w:rsidRPr="00C01563">
              <w:rPr>
                <w:rFonts w:ascii="Arial Narrow" w:hAnsi="Arial Narrow" w:cs="Arial"/>
                <w:sz w:val="20"/>
                <w:szCs w:val="20"/>
              </w:rPr>
              <w:t>Non routine (suivant la périodicité retenue)</w:t>
            </w:r>
          </w:p>
        </w:tc>
      </w:tr>
      <w:tr w:rsidR="00C85882" w:rsidRPr="00C01563" w:rsidTr="00B713B1">
        <w:trPr>
          <w:trHeight w:val="149"/>
        </w:trPr>
        <w:tc>
          <w:tcPr>
            <w:tcW w:w="5323" w:type="dxa"/>
            <w:gridSpan w:val="4"/>
            <w:vMerge/>
            <w:tcBorders>
              <w:left w:val="single" w:sz="4" w:space="0" w:color="auto"/>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Ventilation/Désagrégation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Calibri"/>
                <w:sz w:val="20"/>
                <w:szCs w:val="20"/>
              </w:rPr>
              <w:t>National Région District</w:t>
            </w:r>
          </w:p>
        </w:tc>
      </w:tr>
      <w:tr w:rsidR="00C85882" w:rsidRPr="00C01563" w:rsidTr="00B713B1">
        <w:trPr>
          <w:trHeight w:val="70"/>
        </w:trPr>
        <w:tc>
          <w:tcPr>
            <w:tcW w:w="5323" w:type="dxa"/>
            <w:gridSpan w:val="4"/>
            <w:vMerge/>
            <w:tcBorders>
              <w:left w:val="single" w:sz="4" w:space="0" w:color="auto"/>
              <w:bottom w:val="single" w:sz="4" w:space="0" w:color="000000"/>
              <w:right w:val="single" w:sz="4" w:space="0" w:color="auto"/>
            </w:tcBorders>
            <w:vAlign w:val="center"/>
            <w:hideMark/>
          </w:tcPr>
          <w:p w:rsidR="00C85882" w:rsidRPr="00C01563" w:rsidRDefault="00C85882" w:rsidP="00B713B1">
            <w:pPr>
              <w:rPr>
                <w:rFonts w:ascii="Arial Narrow" w:hAnsi="Arial Narrow" w:cs="Calibri"/>
                <w:sz w:val="20"/>
                <w:szCs w:val="2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Type de présentation suggérée</w:t>
            </w:r>
            <w:r w:rsidRPr="00C01563">
              <w:rPr>
                <w:rFonts w:ascii="Arial Narrow" w:hAnsi="Arial Narrow" w:cs="Arial"/>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C01563" w:rsidRDefault="00C85882" w:rsidP="00B713B1">
            <w:pPr>
              <w:rPr>
                <w:rFonts w:ascii="Arial Narrow" w:hAnsi="Arial Narrow" w:cs="Arial"/>
                <w:b/>
                <w:bCs/>
                <w:sz w:val="20"/>
                <w:szCs w:val="20"/>
              </w:rPr>
            </w:pPr>
            <w:r w:rsidRPr="00C01563">
              <w:rPr>
                <w:rFonts w:ascii="Arial Narrow" w:hAnsi="Arial Narrow" w:cs="Arial"/>
                <w:bCs/>
                <w:sz w:val="20"/>
                <w:szCs w:val="20"/>
              </w:rPr>
              <w:t xml:space="preserve">Tableau  </w:t>
            </w:r>
            <w:r>
              <w:rPr>
                <w:rFonts w:ascii="Arial Narrow" w:hAnsi="Arial Narrow" w:cs="Arial"/>
                <w:bCs/>
                <w:sz w:val="20"/>
                <w:szCs w:val="20"/>
              </w:rPr>
              <w:t>Histogramme</w:t>
            </w:r>
          </w:p>
        </w:tc>
      </w:tr>
      <w:tr w:rsidR="00C85882" w:rsidRPr="00C01563" w:rsidTr="00B713B1">
        <w:trPr>
          <w:trHeight w:val="70"/>
        </w:trPr>
        <w:tc>
          <w:tcPr>
            <w:tcW w:w="103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Utilisation et interprétation</w:t>
            </w:r>
            <w:r w:rsidRPr="00C01563">
              <w:rPr>
                <w:rFonts w:ascii="Arial Narrow" w:hAnsi="Arial Narrow" w:cs="Arial"/>
                <w:sz w:val="20"/>
                <w:szCs w:val="20"/>
              </w:rPr>
              <w:t xml:space="preserve"> : Cet indicateur permet de suivre le niveau de fonctionnalité de la plateforme des OSC impliquées dans la riposte </w:t>
            </w:r>
            <w:r>
              <w:rPr>
                <w:rFonts w:ascii="Arial Narrow" w:hAnsi="Arial Narrow" w:cs="Arial"/>
                <w:sz w:val="20"/>
                <w:szCs w:val="20"/>
              </w:rPr>
              <w:t>au</w:t>
            </w:r>
            <w:r w:rsidRPr="00C01563">
              <w:rPr>
                <w:rFonts w:ascii="Arial Narrow" w:hAnsi="Arial Narrow" w:cs="Arial"/>
                <w:sz w:val="20"/>
                <w:szCs w:val="20"/>
              </w:rPr>
              <w:t xml:space="preserve"> VIH</w:t>
            </w:r>
          </w:p>
        </w:tc>
      </w:tr>
      <w:tr w:rsidR="00C85882" w:rsidRPr="00C01563" w:rsidTr="00B713B1">
        <w:trPr>
          <w:trHeight w:val="267"/>
        </w:trPr>
        <w:tc>
          <w:tcPr>
            <w:tcW w:w="1036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5882" w:rsidRPr="00C01563" w:rsidRDefault="00C85882" w:rsidP="00B713B1">
            <w:pPr>
              <w:rPr>
                <w:rFonts w:ascii="Arial Narrow" w:hAnsi="Arial Narrow" w:cs="Arial"/>
                <w:b/>
                <w:bCs/>
                <w:sz w:val="20"/>
                <w:szCs w:val="20"/>
              </w:rPr>
            </w:pPr>
            <w:r w:rsidRPr="00C01563">
              <w:rPr>
                <w:rFonts w:ascii="Arial Narrow" w:hAnsi="Arial Narrow" w:cs="Arial"/>
                <w:b/>
                <w:bCs/>
                <w:sz w:val="20"/>
                <w:szCs w:val="20"/>
              </w:rPr>
              <w:t xml:space="preserve">Utilisateurs potentiels : </w:t>
            </w:r>
            <w:r w:rsidRPr="00C01563">
              <w:rPr>
                <w:rFonts w:ascii="Arial Narrow" w:hAnsi="Arial Narrow" w:cs="Arial"/>
                <w:bCs/>
                <w:sz w:val="20"/>
                <w:szCs w:val="20"/>
              </w:rPr>
              <w:t>SP/CNLS-IST, OSC, bailleurs, partenaires</w:t>
            </w:r>
          </w:p>
        </w:tc>
      </w:tr>
    </w:tbl>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jc w:val="both"/>
        <w:rPr>
          <w:rFonts w:ascii="Arial Narrow" w:hAnsi="Arial Narrow"/>
          <w:b/>
          <w:bCs/>
          <w:sz w:val="22"/>
          <w:szCs w:val="20"/>
        </w:rPr>
      </w:pPr>
    </w:p>
    <w:p w:rsidR="00C85882" w:rsidRDefault="00C85882"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49"/>
        <w:gridCol w:w="1682"/>
        <w:gridCol w:w="1426"/>
        <w:gridCol w:w="2813"/>
        <w:gridCol w:w="1976"/>
      </w:tblGrid>
      <w:tr w:rsidR="00C85882" w:rsidRPr="00556B7A" w:rsidTr="00484DF2">
        <w:trPr>
          <w:trHeight w:val="288"/>
          <w:jc w:val="center"/>
        </w:trPr>
        <w:tc>
          <w:tcPr>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lastRenderedPageBreak/>
              <w:t xml:space="preserve">Nom de l’indicateur : </w:t>
            </w:r>
          </w:p>
        </w:tc>
        <w:tc>
          <w:tcPr>
            <w:tcW w:w="5921"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403996" w:rsidRDefault="00C85882" w:rsidP="00B713B1">
            <w:pPr>
              <w:jc w:val="both"/>
              <w:rPr>
                <w:rFonts w:ascii="Arial Narrow" w:hAnsi="Arial Narrow"/>
                <w:b/>
                <w:sz w:val="20"/>
                <w:szCs w:val="20"/>
              </w:rPr>
            </w:pPr>
            <w:r w:rsidRPr="00403996">
              <w:rPr>
                <w:rFonts w:ascii="Arial Narrow" w:hAnsi="Arial Narrow"/>
                <w:b/>
                <w:sz w:val="20"/>
                <w:szCs w:val="20"/>
              </w:rPr>
              <w:t xml:space="preserve">Nombre de structures disposant des plans de travail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AC16</w:t>
            </w:r>
          </w:p>
        </w:tc>
      </w:tr>
      <w:tr w:rsidR="00C85882" w:rsidRPr="00556B7A" w:rsidTr="00B713B1">
        <w:trPr>
          <w:trHeight w:val="70"/>
          <w:jc w:val="center"/>
        </w:trPr>
        <w:tc>
          <w:tcPr>
            <w:tcW w:w="2349" w:type="dxa"/>
            <w:tcBorders>
              <w:top w:val="nil"/>
              <w:left w:val="single" w:sz="4" w:space="0" w:color="auto"/>
              <w:bottom w:val="single" w:sz="4" w:space="0" w:color="auto"/>
              <w:right w:val="single" w:sz="4" w:space="0" w:color="auto"/>
            </w:tcBorders>
            <w:shd w:val="clear" w:color="auto" w:fill="auto"/>
            <w:noWrap/>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TYPE D'INDICATEUR</w:t>
            </w:r>
          </w:p>
        </w:tc>
        <w:tc>
          <w:tcPr>
            <w:tcW w:w="1682"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3-Renforcement de la gouvernance et gestion de la réponse</w:t>
            </w:r>
          </w:p>
        </w:tc>
      </w:tr>
      <w:tr w:rsidR="00C85882" w:rsidRPr="00556B7A" w:rsidTr="00B713B1">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Niveau d'indicateur :</w:t>
            </w:r>
          </w:p>
        </w:tc>
        <w:tc>
          <w:tcPr>
            <w:tcW w:w="1682"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15"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49" w:type="dxa"/>
            <w:tcBorders>
              <w:top w:val="nil"/>
              <w:left w:val="single" w:sz="4" w:space="0" w:color="auto"/>
              <w:bottom w:val="single" w:sz="4" w:space="0" w:color="000000"/>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Objectif :</w:t>
            </w:r>
          </w:p>
        </w:tc>
        <w:tc>
          <w:tcPr>
            <w:tcW w:w="3108"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Évaluer la capacité des structures à rédiger un plan de travail qui prend en compte les besoins de la structure</w:t>
            </w:r>
          </w:p>
        </w:tc>
        <w:tc>
          <w:tcPr>
            <w:tcW w:w="4789"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Nombre de structures dans lesquelles un plan de travail annuel est disponible</w:t>
            </w:r>
          </w:p>
        </w:tc>
      </w:tr>
      <w:tr w:rsidR="00C85882" w:rsidRPr="00556B7A" w:rsidTr="00B713B1">
        <w:trPr>
          <w:trHeight w:val="70"/>
          <w:jc w:val="center"/>
        </w:trPr>
        <w:tc>
          <w:tcPr>
            <w:tcW w:w="2349"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108"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281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76" w:type="dxa"/>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PTA, Rapports d'activités</w:t>
            </w:r>
          </w:p>
        </w:tc>
      </w:tr>
      <w:tr w:rsidR="00C85882" w:rsidRPr="00556B7A" w:rsidTr="00B713B1">
        <w:trPr>
          <w:trHeight w:val="70"/>
          <w:jc w:val="center"/>
        </w:trPr>
        <w:tc>
          <w:tcPr>
            <w:tcW w:w="2349"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108"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sidRPr="00556B7A">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76" w:type="dxa"/>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B713B1">
        <w:trPr>
          <w:trHeight w:val="149"/>
          <w:jc w:val="center"/>
        </w:trPr>
        <w:tc>
          <w:tcPr>
            <w:tcW w:w="2349"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08"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403996" w:rsidRDefault="00C85882" w:rsidP="00B713B1">
            <w:pPr>
              <w:rPr>
                <w:rFonts w:ascii="Arial Narrow" w:hAnsi="Arial Narrow" w:cs="Arial"/>
                <w:bCs/>
                <w:sz w:val="20"/>
                <w:szCs w:val="20"/>
              </w:rPr>
            </w:pPr>
            <w:r w:rsidRPr="00403996">
              <w:rPr>
                <w:rFonts w:ascii="Arial Narrow" w:hAnsi="Arial Narrow" w:cs="Arial"/>
                <w:bCs/>
                <w:sz w:val="20"/>
                <w:szCs w:val="20"/>
              </w:rPr>
              <w:t>District, Région</w:t>
            </w:r>
          </w:p>
        </w:tc>
      </w:tr>
      <w:tr w:rsidR="00C85882" w:rsidRPr="00556B7A" w:rsidTr="00B713B1">
        <w:trPr>
          <w:trHeight w:val="70"/>
          <w:jc w:val="center"/>
        </w:trPr>
        <w:tc>
          <w:tcPr>
            <w:tcW w:w="2349"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08"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 Histogramme, Secteur</w:t>
            </w:r>
          </w:p>
        </w:tc>
      </w:tr>
      <w:tr w:rsidR="00C85882" w:rsidRPr="00556B7A" w:rsidTr="00B713B1">
        <w:trPr>
          <w:trHeight w:val="70"/>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9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permet d'analyser l</w:t>
            </w:r>
            <w:r>
              <w:rPr>
                <w:rFonts w:ascii="Arial Narrow" w:hAnsi="Arial Narrow"/>
                <w:sz w:val="20"/>
                <w:szCs w:val="20"/>
              </w:rPr>
              <w:t>es</w:t>
            </w:r>
            <w:r w:rsidRPr="00556B7A">
              <w:rPr>
                <w:rFonts w:ascii="Arial Narrow" w:hAnsi="Arial Narrow"/>
                <w:sz w:val="20"/>
                <w:szCs w:val="20"/>
              </w:rPr>
              <w:t xml:space="preserve"> capacités rédactionnelles des structures. Il amène les structures à planifier leurs activités en début de période</w:t>
            </w:r>
          </w:p>
        </w:tc>
      </w:tr>
      <w:tr w:rsidR="00C85882" w:rsidRPr="00556B7A" w:rsidTr="00B713B1">
        <w:trPr>
          <w:trHeight w:val="267"/>
          <w:jc w:val="center"/>
        </w:trPr>
        <w:tc>
          <w:tcPr>
            <w:tcW w:w="2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9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Pr="00556B7A" w:rsidRDefault="00C85882" w:rsidP="00C85882">
      <w:pPr>
        <w:jc w:val="both"/>
        <w:rPr>
          <w:rFonts w:ascii="Arial Narrow" w:hAnsi="Arial Narrow"/>
          <w:bCs/>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6"/>
        <w:gridCol w:w="1665"/>
        <w:gridCol w:w="1426"/>
        <w:gridCol w:w="2813"/>
        <w:gridCol w:w="1983"/>
      </w:tblGrid>
      <w:tr w:rsidR="00C85882" w:rsidRPr="00556B7A" w:rsidTr="00484DF2">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84DF2" w:rsidRDefault="00C85882" w:rsidP="00B713B1">
            <w:pPr>
              <w:jc w:val="both"/>
              <w:rPr>
                <w:rFonts w:ascii="Arial Narrow" w:hAnsi="Arial Narrow"/>
                <w:b/>
                <w:bCs/>
                <w:sz w:val="20"/>
                <w:szCs w:val="20"/>
              </w:rPr>
            </w:pPr>
            <w:r w:rsidRPr="00484DF2">
              <w:rPr>
                <w:rFonts w:ascii="Arial Narrow" w:hAnsi="Arial Narrow"/>
                <w:b/>
                <w:bCs/>
                <w:sz w:val="20"/>
                <w:szCs w:val="20"/>
              </w:rPr>
              <w:t xml:space="preserve">Nom de l’indicateur : </w:t>
            </w:r>
          </w:p>
        </w:tc>
        <w:tc>
          <w:tcPr>
            <w:tcW w:w="5904"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8E3EF1" w:rsidRDefault="00C85882" w:rsidP="00B713B1">
            <w:pPr>
              <w:jc w:val="both"/>
              <w:rPr>
                <w:rFonts w:ascii="Arial Narrow" w:hAnsi="Arial Narrow"/>
                <w:b/>
                <w:sz w:val="20"/>
                <w:szCs w:val="20"/>
              </w:rPr>
            </w:pPr>
            <w:r w:rsidRPr="008E3EF1">
              <w:rPr>
                <w:rFonts w:ascii="Arial Narrow" w:hAnsi="Arial Narrow"/>
                <w:b/>
                <w:sz w:val="20"/>
                <w:szCs w:val="20"/>
              </w:rPr>
              <w:t>Nombre de structures dont les plans de travail sont mis en œuvre</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AC17, AC18</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22"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3-Renforcement de la gouvernance et gestion de la réponse</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22"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66" w:type="dxa"/>
            <w:tcBorders>
              <w:top w:val="nil"/>
              <w:left w:val="single" w:sz="4" w:space="0" w:color="auto"/>
              <w:bottom w:val="single" w:sz="4" w:space="0" w:color="000000"/>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Objectif :</w:t>
            </w:r>
          </w:p>
        </w:tc>
        <w:tc>
          <w:tcPr>
            <w:tcW w:w="309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 xml:space="preserve">Évaluer la capacité des structures à </w:t>
            </w:r>
            <w:r>
              <w:rPr>
                <w:rFonts w:ascii="Arial Narrow" w:hAnsi="Arial Narrow"/>
                <w:sz w:val="20"/>
                <w:szCs w:val="20"/>
              </w:rPr>
              <w:t>élaborer</w:t>
            </w:r>
            <w:r w:rsidRPr="00556B7A">
              <w:rPr>
                <w:rFonts w:ascii="Arial Narrow" w:hAnsi="Arial Narrow"/>
                <w:sz w:val="20"/>
                <w:szCs w:val="20"/>
              </w:rPr>
              <w:t xml:space="preserve"> un plan de travail qui prenne en compte les besoins des cibles de la structure et à le mettre en œuvre</w:t>
            </w:r>
            <w:r>
              <w:rPr>
                <w:rFonts w:ascii="Arial Narrow" w:hAnsi="Arial Narrow"/>
                <w:sz w:val="20"/>
                <w:szCs w:val="20"/>
              </w:rPr>
              <w:t>.</w:t>
            </w:r>
          </w:p>
        </w:tc>
        <w:tc>
          <w:tcPr>
            <w:tcW w:w="4796"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Nombre de structures dans lesquelles un plan de travail est disponible et </w:t>
            </w:r>
            <w:r>
              <w:rPr>
                <w:rFonts w:ascii="Arial Narrow" w:hAnsi="Arial Narrow"/>
                <w:sz w:val="20"/>
                <w:szCs w:val="20"/>
              </w:rPr>
              <w:t xml:space="preserve">dont 80% des activités et 80% du budget sont </w:t>
            </w:r>
            <w:r w:rsidRPr="00556B7A">
              <w:rPr>
                <w:rFonts w:ascii="Arial Narrow" w:hAnsi="Arial Narrow"/>
                <w:sz w:val="20"/>
                <w:szCs w:val="20"/>
              </w:rPr>
              <w:t>mis en œuvre</w:t>
            </w:r>
            <w:r>
              <w:rPr>
                <w:rFonts w:ascii="Arial Narrow" w:hAnsi="Arial Narrow"/>
                <w:sz w:val="20"/>
                <w:szCs w:val="20"/>
              </w:rPr>
              <w:t>.</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091"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281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83" w:type="dxa"/>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PTA, Rapports d'activités</w:t>
            </w:r>
          </w:p>
        </w:tc>
      </w:tr>
      <w:tr w:rsidR="00C85882" w:rsidRPr="00556B7A"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091"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sidRPr="00556B7A">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83" w:type="dxa"/>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B713B1">
        <w:trPr>
          <w:trHeight w:val="149"/>
          <w:jc w:val="center"/>
        </w:trPr>
        <w:tc>
          <w:tcPr>
            <w:tcW w:w="2366"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91"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District, Région</w:t>
            </w:r>
          </w:p>
        </w:tc>
      </w:tr>
      <w:tr w:rsidR="00C85882" w:rsidRPr="00556B7A"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91"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 Histogramme, Secteur</w:t>
            </w:r>
          </w:p>
        </w:tc>
      </w:tr>
      <w:tr w:rsidR="00C85882" w:rsidRPr="00556B7A"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La mise en œuvre des plans de travail disponibles est un instrument de mesure de la prise en compte des besoins au moment de la production des plans. Un plan de travail qui n'est pas mis en œuvre est un indice de mauvaise élaboration du Plan</w:t>
            </w:r>
            <w:r>
              <w:rPr>
                <w:rFonts w:ascii="Arial Narrow" w:hAnsi="Arial Narrow"/>
                <w:sz w:val="20"/>
                <w:szCs w:val="20"/>
              </w:rPr>
              <w:t xml:space="preserve"> ou de faible mobilisation de ressources</w:t>
            </w:r>
          </w:p>
        </w:tc>
      </w:tr>
      <w:tr w:rsidR="00C85882" w:rsidRPr="00556B7A" w:rsidTr="00B713B1">
        <w:trPr>
          <w:trHeight w:val="267"/>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8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Pr="007A5357" w:rsidRDefault="00C85882" w:rsidP="00C85882">
      <w:pPr>
        <w:jc w:val="both"/>
        <w:rPr>
          <w:rFonts w:ascii="Arial Narrow" w:hAnsi="Arial Narrow"/>
          <w:b/>
          <w:sz w:val="22"/>
          <w:szCs w:val="20"/>
        </w:rPr>
      </w:pPr>
    </w:p>
    <w:tbl>
      <w:tblPr>
        <w:tblW w:w="10246" w:type="dxa"/>
        <w:jc w:val="center"/>
        <w:tblLayout w:type="fixed"/>
        <w:tblCellMar>
          <w:left w:w="70" w:type="dxa"/>
          <w:right w:w="70" w:type="dxa"/>
        </w:tblCellMar>
        <w:tblLook w:val="04A0" w:firstRow="1" w:lastRow="0" w:firstColumn="1" w:lastColumn="0" w:noHBand="0" w:noVBand="1"/>
      </w:tblPr>
      <w:tblGrid>
        <w:gridCol w:w="2363"/>
        <w:gridCol w:w="1668"/>
        <w:gridCol w:w="1426"/>
        <w:gridCol w:w="2813"/>
        <w:gridCol w:w="1976"/>
      </w:tblGrid>
      <w:tr w:rsidR="00C85882" w:rsidRPr="00556B7A" w:rsidTr="00484DF2">
        <w:trPr>
          <w:trHeight w:val="288"/>
          <w:jc w:val="center"/>
        </w:trPr>
        <w:tc>
          <w:tcPr>
            <w:tcW w:w="2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 xml:space="preserve">Nom de l’indicateur : </w:t>
            </w:r>
          </w:p>
        </w:tc>
        <w:tc>
          <w:tcPr>
            <w:tcW w:w="5907"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403996" w:rsidRDefault="00C85882" w:rsidP="00B713B1">
            <w:pPr>
              <w:rPr>
                <w:rFonts w:ascii="Arial Narrow" w:hAnsi="Arial Narrow"/>
                <w:b/>
                <w:sz w:val="20"/>
                <w:szCs w:val="20"/>
              </w:rPr>
            </w:pPr>
            <w:r w:rsidRPr="00403996">
              <w:rPr>
                <w:rFonts w:ascii="Arial Narrow" w:hAnsi="Arial Narrow"/>
                <w:b/>
                <w:sz w:val="20"/>
                <w:szCs w:val="20"/>
              </w:rPr>
              <w:t>Nombre de structures sectorielles disposant et appliquant les outils et procédures de gestion transparente des ressources</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Pr>
                <w:rFonts w:ascii="Arial Narrow" w:hAnsi="Arial Narrow"/>
                <w:b/>
                <w:bCs/>
                <w:sz w:val="20"/>
                <w:szCs w:val="20"/>
              </w:rPr>
              <w:t>AC19</w:t>
            </w:r>
          </w:p>
        </w:tc>
      </w:tr>
      <w:tr w:rsidR="00C85882" w:rsidRPr="00556B7A" w:rsidTr="00B713B1">
        <w:trPr>
          <w:trHeight w:val="70"/>
          <w:jc w:val="center"/>
        </w:trPr>
        <w:tc>
          <w:tcPr>
            <w:tcW w:w="2363" w:type="dxa"/>
            <w:tcBorders>
              <w:top w:val="nil"/>
              <w:left w:val="single" w:sz="4" w:space="0" w:color="auto"/>
              <w:bottom w:val="single" w:sz="4" w:space="0" w:color="auto"/>
              <w:right w:val="single" w:sz="4" w:space="0" w:color="auto"/>
            </w:tcBorders>
            <w:shd w:val="clear" w:color="auto" w:fill="auto"/>
            <w:noWrap/>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TYPE D'INDICATEUR</w:t>
            </w:r>
          </w:p>
        </w:tc>
        <w:tc>
          <w:tcPr>
            <w:tcW w:w="1668"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3-Renforcement de la gouvernance et gestion de la réponse</w:t>
            </w:r>
          </w:p>
        </w:tc>
      </w:tr>
      <w:tr w:rsidR="00C85882" w:rsidRPr="00556B7A" w:rsidTr="00B713B1">
        <w:trPr>
          <w:trHeight w:val="70"/>
          <w:jc w:val="center"/>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Niveau d'indicateur :</w:t>
            </w:r>
          </w:p>
        </w:tc>
        <w:tc>
          <w:tcPr>
            <w:tcW w:w="1668"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15"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63" w:type="dxa"/>
            <w:tcBorders>
              <w:top w:val="nil"/>
              <w:left w:val="single" w:sz="4" w:space="0" w:color="auto"/>
              <w:bottom w:val="single" w:sz="4" w:space="0" w:color="000000"/>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Objectif :</w:t>
            </w:r>
          </w:p>
        </w:tc>
        <w:tc>
          <w:tcPr>
            <w:tcW w:w="3094"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Apprécier la capacité des structures sectorielles à appliquer une gestion transparente des ressources</w:t>
            </w:r>
          </w:p>
        </w:tc>
        <w:tc>
          <w:tcPr>
            <w:tcW w:w="4789"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C’est le nombre de structures sectorielles qui appliquent une gestion transparente des ressources en adéquation avec les outils et les procédures</w:t>
            </w:r>
          </w:p>
        </w:tc>
      </w:tr>
      <w:tr w:rsidR="00C85882" w:rsidRPr="00556B7A" w:rsidTr="00B713B1">
        <w:trPr>
          <w:trHeight w:val="70"/>
          <w:jc w:val="center"/>
        </w:trPr>
        <w:tc>
          <w:tcPr>
            <w:tcW w:w="2363"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094"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281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76" w:type="dxa"/>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PTA, Rapports d'activités</w:t>
            </w:r>
          </w:p>
        </w:tc>
      </w:tr>
      <w:tr w:rsidR="00C85882" w:rsidRPr="00556B7A" w:rsidTr="00B713B1">
        <w:trPr>
          <w:trHeight w:val="70"/>
          <w:jc w:val="center"/>
        </w:trPr>
        <w:tc>
          <w:tcPr>
            <w:tcW w:w="2363"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094"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sidRPr="00556B7A">
              <w:rPr>
                <w:rFonts w:ascii="Arial Narrow" w:hAnsi="Arial Narrow"/>
                <w:sz w:val="20"/>
                <w:szCs w:val="20"/>
              </w:rPr>
              <w:t>Audit interne et externe</w:t>
            </w:r>
          </w:p>
        </w:tc>
        <w:tc>
          <w:tcPr>
            <w:tcW w:w="2813" w:type="dxa"/>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76" w:type="dxa"/>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B713B1">
        <w:trPr>
          <w:trHeight w:val="149"/>
          <w:jc w:val="center"/>
        </w:trPr>
        <w:tc>
          <w:tcPr>
            <w:tcW w:w="2363"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94"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403996" w:rsidRDefault="00C85882" w:rsidP="00B713B1">
            <w:pPr>
              <w:rPr>
                <w:rFonts w:ascii="Arial Narrow" w:hAnsi="Arial Narrow" w:cs="Arial"/>
                <w:bCs/>
                <w:sz w:val="20"/>
                <w:szCs w:val="20"/>
              </w:rPr>
            </w:pPr>
            <w:r w:rsidRPr="00403996">
              <w:rPr>
                <w:rFonts w:ascii="Arial Narrow" w:hAnsi="Arial Narrow" w:cs="Arial"/>
                <w:bCs/>
                <w:sz w:val="20"/>
                <w:szCs w:val="20"/>
              </w:rPr>
              <w:t>District, Région</w:t>
            </w:r>
          </w:p>
        </w:tc>
      </w:tr>
      <w:tr w:rsidR="00C85882" w:rsidRPr="00556B7A" w:rsidTr="00B713B1">
        <w:trPr>
          <w:trHeight w:val="70"/>
          <w:jc w:val="center"/>
        </w:trPr>
        <w:tc>
          <w:tcPr>
            <w:tcW w:w="2363"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94"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 Histogramme, Secteur</w:t>
            </w:r>
          </w:p>
        </w:tc>
      </w:tr>
      <w:tr w:rsidR="00C85882" w:rsidRPr="00556B7A" w:rsidTr="00B713B1">
        <w:trPr>
          <w:trHeight w:val="70"/>
          <w:jc w:val="center"/>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renseigne sur la transparence dans la gestion des structures. Il permet d'anticiper sur la mauvaise gestion en particulier des ressources financières de plus en plus rares.</w:t>
            </w:r>
          </w:p>
        </w:tc>
      </w:tr>
      <w:tr w:rsidR="00C85882" w:rsidRPr="00556B7A" w:rsidTr="00B713B1">
        <w:trPr>
          <w:trHeight w:val="267"/>
          <w:jc w:val="center"/>
        </w:trPr>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Pr="00556B7A" w:rsidRDefault="00C85882"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77"/>
        <w:gridCol w:w="1654"/>
        <w:gridCol w:w="1426"/>
        <w:gridCol w:w="1590"/>
        <w:gridCol w:w="1223"/>
        <w:gridCol w:w="1976"/>
      </w:tblGrid>
      <w:tr w:rsidR="00C85882" w:rsidRPr="00556B7A" w:rsidTr="00484DF2">
        <w:trPr>
          <w:trHeight w:val="288"/>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 xml:space="preserve">Nom de l’indicateur : </w:t>
            </w:r>
          </w:p>
        </w:tc>
        <w:tc>
          <w:tcPr>
            <w:tcW w:w="5893" w:type="dxa"/>
            <w:gridSpan w:val="4"/>
            <w:tcBorders>
              <w:top w:val="single" w:sz="4" w:space="0" w:color="auto"/>
              <w:left w:val="nil"/>
              <w:bottom w:val="single" w:sz="4" w:space="0" w:color="auto"/>
              <w:right w:val="single" w:sz="4" w:space="0" w:color="auto"/>
            </w:tcBorders>
            <w:shd w:val="clear" w:color="000000" w:fill="FFFFFF"/>
            <w:vAlign w:val="center"/>
            <w:hideMark/>
          </w:tcPr>
          <w:p w:rsidR="00C85882" w:rsidRPr="00403996" w:rsidRDefault="00C85882" w:rsidP="00B713B1">
            <w:pPr>
              <w:jc w:val="both"/>
              <w:rPr>
                <w:rFonts w:ascii="Arial Narrow" w:hAnsi="Arial Narrow"/>
                <w:b/>
                <w:sz w:val="20"/>
                <w:szCs w:val="20"/>
              </w:rPr>
            </w:pPr>
            <w:r w:rsidRPr="00403996">
              <w:rPr>
                <w:rFonts w:ascii="Arial Narrow" w:hAnsi="Arial Narrow"/>
                <w:b/>
                <w:sz w:val="20"/>
                <w:szCs w:val="20"/>
              </w:rPr>
              <w:t>Pourcentage de ressources mobilisées</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sidRPr="00B41FDC">
              <w:rPr>
                <w:rFonts w:ascii="Arial Narrow" w:hAnsi="Arial Narrow"/>
                <w:b/>
                <w:bCs/>
                <w:sz w:val="20"/>
                <w:szCs w:val="20"/>
              </w:rPr>
              <w:t>AC1/AC2</w:t>
            </w:r>
          </w:p>
        </w:tc>
      </w:tr>
      <w:tr w:rsidR="00C85882" w:rsidRPr="00556B7A" w:rsidTr="00B713B1">
        <w:trPr>
          <w:trHeight w:val="70"/>
          <w:jc w:val="center"/>
        </w:trPr>
        <w:tc>
          <w:tcPr>
            <w:tcW w:w="2377" w:type="dxa"/>
            <w:tcBorders>
              <w:top w:val="nil"/>
              <w:left w:val="single" w:sz="4" w:space="0" w:color="auto"/>
              <w:bottom w:val="single" w:sz="4" w:space="0" w:color="auto"/>
              <w:right w:val="single" w:sz="4" w:space="0" w:color="auto"/>
            </w:tcBorders>
            <w:shd w:val="clear" w:color="auto" w:fill="auto"/>
            <w:noWrap/>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TYPE D'INDICATEUR</w:t>
            </w:r>
          </w:p>
        </w:tc>
        <w:tc>
          <w:tcPr>
            <w:tcW w:w="1654"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4"/>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3-Renforcement de la gouvernance et gestion de la réponse</w:t>
            </w:r>
          </w:p>
        </w:tc>
      </w:tr>
      <w:tr w:rsidR="00C85882" w:rsidRPr="00556B7A" w:rsidTr="00B713B1">
        <w:trPr>
          <w:trHeight w:val="70"/>
          <w:jc w:val="center"/>
        </w:trPr>
        <w:tc>
          <w:tcPr>
            <w:tcW w:w="2377"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Niveau d'indicateur :</w:t>
            </w:r>
          </w:p>
        </w:tc>
        <w:tc>
          <w:tcPr>
            <w:tcW w:w="1654"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15" w:type="dxa"/>
            <w:gridSpan w:val="4"/>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70"/>
          <w:jc w:val="center"/>
        </w:trPr>
        <w:tc>
          <w:tcPr>
            <w:tcW w:w="2377" w:type="dxa"/>
            <w:vMerge w:val="restart"/>
            <w:tcBorders>
              <w:top w:val="nil"/>
              <w:left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Objectif :</w:t>
            </w:r>
          </w:p>
        </w:tc>
        <w:tc>
          <w:tcPr>
            <w:tcW w:w="3080" w:type="dxa"/>
            <w:gridSpan w:val="2"/>
            <w:vMerge w:val="restart"/>
            <w:tcBorders>
              <w:top w:val="nil"/>
              <w:left w:val="single" w:sz="4" w:space="0" w:color="auto"/>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Évaluer la proportion des ressources mobilisées par rapport à ce qui était prévu.</w:t>
            </w:r>
          </w:p>
        </w:tc>
        <w:tc>
          <w:tcPr>
            <w:tcW w:w="159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w:t>
            </w:r>
          </w:p>
        </w:tc>
        <w:tc>
          <w:tcPr>
            <w:tcW w:w="3199"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Proportion de ressources </w:t>
            </w:r>
            <w:r>
              <w:rPr>
                <w:rFonts w:ascii="Arial Narrow" w:hAnsi="Arial Narrow"/>
                <w:sz w:val="20"/>
                <w:szCs w:val="20"/>
              </w:rPr>
              <w:t xml:space="preserve">financières </w:t>
            </w:r>
            <w:r w:rsidRPr="00556B7A">
              <w:rPr>
                <w:rFonts w:ascii="Arial Narrow" w:hAnsi="Arial Narrow"/>
                <w:sz w:val="20"/>
                <w:szCs w:val="20"/>
              </w:rPr>
              <w:t>mobilisées</w:t>
            </w:r>
            <w:r>
              <w:rPr>
                <w:rFonts w:ascii="Arial Narrow" w:hAnsi="Arial Narrow"/>
                <w:sz w:val="20"/>
                <w:szCs w:val="20"/>
              </w:rPr>
              <w:t xml:space="preserve"> par rapport aux r</w:t>
            </w:r>
            <w:r w:rsidRPr="00556B7A">
              <w:rPr>
                <w:rFonts w:ascii="Arial Narrow" w:hAnsi="Arial Narrow"/>
                <w:sz w:val="20"/>
                <w:szCs w:val="20"/>
              </w:rPr>
              <w:t>essources prévues</w:t>
            </w:r>
            <w:r>
              <w:rPr>
                <w:rFonts w:ascii="Arial Narrow" w:hAnsi="Arial Narrow"/>
                <w:sz w:val="20"/>
                <w:szCs w:val="20"/>
              </w:rPr>
              <w:t>.</w:t>
            </w:r>
          </w:p>
        </w:tc>
      </w:tr>
      <w:tr w:rsidR="00C85882" w:rsidRPr="00556B7A" w:rsidTr="00B713B1">
        <w:trPr>
          <w:trHeight w:val="70"/>
          <w:jc w:val="center"/>
        </w:trPr>
        <w:tc>
          <w:tcPr>
            <w:tcW w:w="2377" w:type="dxa"/>
            <w:vMerge/>
            <w:tcBorders>
              <w:left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p>
        </w:tc>
        <w:tc>
          <w:tcPr>
            <w:tcW w:w="3080" w:type="dxa"/>
            <w:gridSpan w:val="2"/>
            <w:vMerge/>
            <w:tcBorders>
              <w:left w:val="single" w:sz="4" w:space="0" w:color="auto"/>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p>
        </w:tc>
        <w:tc>
          <w:tcPr>
            <w:tcW w:w="159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Numérateur :</w:t>
            </w:r>
          </w:p>
        </w:tc>
        <w:tc>
          <w:tcPr>
            <w:tcW w:w="3199"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Ressources </w:t>
            </w:r>
            <w:r>
              <w:rPr>
                <w:rFonts w:ascii="Arial Narrow" w:hAnsi="Arial Narrow"/>
                <w:sz w:val="20"/>
                <w:szCs w:val="20"/>
              </w:rPr>
              <w:t xml:space="preserve">financières </w:t>
            </w:r>
            <w:r w:rsidRPr="00556B7A">
              <w:rPr>
                <w:rFonts w:ascii="Arial Narrow" w:hAnsi="Arial Narrow"/>
                <w:sz w:val="20"/>
                <w:szCs w:val="20"/>
              </w:rPr>
              <w:t>mobilisées</w:t>
            </w:r>
          </w:p>
        </w:tc>
      </w:tr>
      <w:tr w:rsidR="00C85882" w:rsidRPr="00556B7A" w:rsidTr="00B713B1">
        <w:trPr>
          <w:trHeight w:val="70"/>
          <w:jc w:val="center"/>
        </w:trPr>
        <w:tc>
          <w:tcPr>
            <w:tcW w:w="2377" w:type="dxa"/>
            <w:vMerge/>
            <w:tcBorders>
              <w:left w:val="single" w:sz="4" w:space="0" w:color="auto"/>
              <w:bottom w:val="single" w:sz="4" w:space="0" w:color="000000"/>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p>
        </w:tc>
        <w:tc>
          <w:tcPr>
            <w:tcW w:w="3080" w:type="dxa"/>
            <w:gridSpan w:val="2"/>
            <w:vMerge/>
            <w:tcBorders>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p>
        </w:tc>
        <w:tc>
          <w:tcPr>
            <w:tcW w:w="159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Dénominateur :</w:t>
            </w:r>
          </w:p>
        </w:tc>
        <w:tc>
          <w:tcPr>
            <w:tcW w:w="3199"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Ressources </w:t>
            </w:r>
            <w:r>
              <w:rPr>
                <w:rFonts w:ascii="Arial Narrow" w:hAnsi="Arial Narrow"/>
                <w:sz w:val="20"/>
                <w:szCs w:val="20"/>
              </w:rPr>
              <w:t xml:space="preserve">financières </w:t>
            </w:r>
            <w:r w:rsidRPr="00556B7A">
              <w:rPr>
                <w:rFonts w:ascii="Arial Narrow" w:hAnsi="Arial Narrow"/>
                <w:sz w:val="20"/>
                <w:szCs w:val="20"/>
              </w:rPr>
              <w:t>prévues</w:t>
            </w:r>
          </w:p>
        </w:tc>
      </w:tr>
      <w:tr w:rsidR="00C85882" w:rsidRPr="00556B7A" w:rsidTr="00B713B1">
        <w:trPr>
          <w:trHeight w:val="70"/>
          <w:jc w:val="center"/>
        </w:trPr>
        <w:tc>
          <w:tcPr>
            <w:tcW w:w="2377"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080"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2813"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w:t>
            </w:r>
          </w:p>
        </w:tc>
        <w:tc>
          <w:tcPr>
            <w:tcW w:w="1976" w:type="dxa"/>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PTA, Rapports d'activités</w:t>
            </w:r>
          </w:p>
        </w:tc>
      </w:tr>
      <w:tr w:rsidR="00C85882" w:rsidRPr="00556B7A" w:rsidTr="00B713B1">
        <w:trPr>
          <w:trHeight w:val="70"/>
          <w:jc w:val="center"/>
        </w:trPr>
        <w:tc>
          <w:tcPr>
            <w:tcW w:w="2377"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080"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sidRPr="00556B7A">
              <w:rPr>
                <w:rFonts w:ascii="Arial Narrow" w:hAnsi="Arial Narrow"/>
                <w:sz w:val="20"/>
                <w:szCs w:val="20"/>
              </w:rPr>
              <w:t>Comptage</w:t>
            </w:r>
          </w:p>
        </w:tc>
        <w:tc>
          <w:tcPr>
            <w:tcW w:w="2813"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76" w:type="dxa"/>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B713B1">
        <w:trPr>
          <w:trHeight w:val="149"/>
          <w:jc w:val="center"/>
        </w:trPr>
        <w:tc>
          <w:tcPr>
            <w:tcW w:w="2377"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80"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403996" w:rsidRDefault="00C85882" w:rsidP="00B713B1">
            <w:pPr>
              <w:rPr>
                <w:rFonts w:ascii="Arial Narrow" w:hAnsi="Arial Narrow" w:cs="Arial"/>
                <w:bCs/>
                <w:sz w:val="20"/>
                <w:szCs w:val="20"/>
              </w:rPr>
            </w:pPr>
            <w:r w:rsidRPr="00403996">
              <w:rPr>
                <w:rFonts w:ascii="Arial Narrow" w:hAnsi="Arial Narrow" w:cs="Arial"/>
                <w:bCs/>
                <w:sz w:val="20"/>
                <w:szCs w:val="20"/>
              </w:rPr>
              <w:t>District, Région</w:t>
            </w:r>
          </w:p>
        </w:tc>
      </w:tr>
      <w:tr w:rsidR="00C85882" w:rsidRPr="00556B7A" w:rsidTr="00B713B1">
        <w:trPr>
          <w:trHeight w:val="70"/>
          <w:jc w:val="center"/>
        </w:trPr>
        <w:tc>
          <w:tcPr>
            <w:tcW w:w="2377"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080"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 Histogramme, Secteur</w:t>
            </w:r>
          </w:p>
        </w:tc>
      </w:tr>
      <w:tr w:rsidR="00C85882" w:rsidRPr="00556B7A" w:rsidTr="00B713B1">
        <w:trPr>
          <w:trHeight w:val="70"/>
          <w:jc w:val="center"/>
        </w:trPr>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6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permet d'analyser la capacité des structures en termes de plaidoyer. Il permet en outre de prendre conscience des gaps financiers qui existent au sein de ces structures.</w:t>
            </w:r>
          </w:p>
        </w:tc>
      </w:tr>
      <w:tr w:rsidR="00C85882" w:rsidRPr="00556B7A" w:rsidTr="00B713B1">
        <w:trPr>
          <w:trHeight w:val="267"/>
          <w:jc w:val="center"/>
        </w:trPr>
        <w:tc>
          <w:tcPr>
            <w:tcW w:w="2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6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Pr="00556B7A" w:rsidRDefault="00C85882"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66"/>
        <w:gridCol w:w="1665"/>
        <w:gridCol w:w="583"/>
        <w:gridCol w:w="1276"/>
        <w:gridCol w:w="1842"/>
        <w:gridCol w:w="538"/>
        <w:gridCol w:w="1976"/>
      </w:tblGrid>
      <w:tr w:rsidR="00C85882" w:rsidRPr="00556B7A" w:rsidTr="00484DF2">
        <w:trPr>
          <w:trHeight w:val="288"/>
          <w:jc w:val="center"/>
        </w:trPr>
        <w:tc>
          <w:tcPr>
            <w:tcW w:w="2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 xml:space="preserve">Nom de l’indicateur : </w:t>
            </w:r>
          </w:p>
        </w:tc>
        <w:tc>
          <w:tcPr>
            <w:tcW w:w="5904" w:type="dxa"/>
            <w:gridSpan w:val="5"/>
            <w:tcBorders>
              <w:top w:val="single" w:sz="4" w:space="0" w:color="auto"/>
              <w:left w:val="nil"/>
              <w:bottom w:val="single" w:sz="4" w:space="0" w:color="auto"/>
              <w:right w:val="single" w:sz="4" w:space="0" w:color="auto"/>
            </w:tcBorders>
            <w:shd w:val="clear" w:color="000000" w:fill="FFFFFF"/>
            <w:vAlign w:val="center"/>
            <w:hideMark/>
          </w:tcPr>
          <w:p w:rsidR="00C85882" w:rsidRPr="00403996" w:rsidRDefault="00C85882" w:rsidP="00B713B1">
            <w:pPr>
              <w:rPr>
                <w:rFonts w:ascii="Arial Narrow" w:hAnsi="Arial Narrow"/>
                <w:b/>
                <w:sz w:val="20"/>
                <w:szCs w:val="20"/>
              </w:rPr>
            </w:pPr>
            <w:r w:rsidRPr="00403996">
              <w:rPr>
                <w:rFonts w:ascii="Arial Narrow" w:hAnsi="Arial Narrow"/>
                <w:b/>
                <w:sz w:val="20"/>
                <w:szCs w:val="20"/>
              </w:rPr>
              <w:t>Pourcentage d'organes de coordination des parties prenantes qui produisent des rapports à temps</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AC21</w:t>
            </w:r>
            <w:r w:rsidRPr="00B41FDC">
              <w:rPr>
                <w:rFonts w:ascii="Arial Narrow" w:hAnsi="Arial Narrow"/>
                <w:b/>
                <w:bCs/>
                <w:sz w:val="20"/>
                <w:szCs w:val="20"/>
              </w:rPr>
              <w:t>/AC2</w:t>
            </w:r>
            <w:r>
              <w:rPr>
                <w:rFonts w:ascii="Arial Narrow" w:hAnsi="Arial Narrow"/>
                <w:b/>
                <w:bCs/>
                <w:sz w:val="20"/>
                <w:szCs w:val="20"/>
              </w:rPr>
              <w:t>2</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noWrap/>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TYPE D'INDICATEUR</w:t>
            </w:r>
          </w:p>
        </w:tc>
        <w:tc>
          <w:tcPr>
            <w:tcW w:w="166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3-Renforcement de la gouvernance et gestion de la réponse</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Niveau d'indicateur :</w:t>
            </w:r>
          </w:p>
        </w:tc>
        <w:tc>
          <w:tcPr>
            <w:tcW w:w="166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r w:rsidRPr="00403996">
              <w:rPr>
                <w:rFonts w:ascii="Arial Narrow" w:hAnsi="Arial Narrow"/>
                <w:b/>
                <w:bCs/>
                <w:sz w:val="20"/>
                <w:szCs w:val="20"/>
              </w:rPr>
              <w:t>Objectif :</w:t>
            </w:r>
          </w:p>
        </w:tc>
        <w:tc>
          <w:tcPr>
            <w:tcW w:w="2248" w:type="dxa"/>
            <w:gridSpan w:val="2"/>
            <w:vMerge w:val="restart"/>
            <w:tcBorders>
              <w:top w:val="nil"/>
              <w:left w:val="single" w:sz="4" w:space="0" w:color="auto"/>
              <w:right w:val="single" w:sz="4" w:space="0" w:color="auto"/>
            </w:tcBorders>
            <w:shd w:val="clear" w:color="000000" w:fill="FFFFFF"/>
            <w:vAlign w:val="center"/>
            <w:hideMark/>
          </w:tcPr>
          <w:p w:rsidR="00C85882" w:rsidRPr="00556B7A" w:rsidRDefault="00C85882" w:rsidP="00B713B1">
            <w:pPr>
              <w:rPr>
                <w:rFonts w:ascii="Arial Narrow" w:hAnsi="Arial Narrow"/>
                <w:sz w:val="20"/>
                <w:szCs w:val="20"/>
              </w:rPr>
            </w:pPr>
            <w:r w:rsidRPr="00556B7A">
              <w:rPr>
                <w:rFonts w:ascii="Arial Narrow" w:hAnsi="Arial Narrow"/>
                <w:sz w:val="20"/>
                <w:szCs w:val="20"/>
              </w:rPr>
              <w:t>Évaluer le nombre d'organe de coordination des parties prenantes qui produisent des rapports techniques et financiers à temps</w:t>
            </w:r>
          </w:p>
        </w:tc>
        <w:tc>
          <w:tcPr>
            <w:tcW w:w="1276"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w:t>
            </w:r>
          </w:p>
        </w:tc>
        <w:tc>
          <w:tcPr>
            <w:tcW w:w="4356"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C’est la proportion d'organe de coordination des parties prenantes qui produisent des rapports </w:t>
            </w:r>
            <w:r>
              <w:rPr>
                <w:rFonts w:ascii="Arial Narrow" w:hAnsi="Arial Narrow"/>
                <w:sz w:val="20"/>
                <w:szCs w:val="20"/>
              </w:rPr>
              <w:t>de coordination</w:t>
            </w:r>
            <w:r w:rsidRPr="00556B7A">
              <w:rPr>
                <w:rFonts w:ascii="Arial Narrow" w:hAnsi="Arial Narrow"/>
                <w:sz w:val="20"/>
                <w:szCs w:val="20"/>
              </w:rPr>
              <w:t xml:space="preserve"> </w:t>
            </w:r>
            <w:r>
              <w:rPr>
                <w:rFonts w:ascii="Arial Narrow" w:hAnsi="Arial Narrow"/>
                <w:sz w:val="20"/>
                <w:szCs w:val="20"/>
              </w:rPr>
              <w:t>suivant les directives nationales.</w:t>
            </w:r>
          </w:p>
        </w:tc>
      </w:tr>
      <w:tr w:rsidR="00C85882" w:rsidRPr="00556B7A" w:rsidTr="00B713B1">
        <w:trPr>
          <w:trHeight w:val="390"/>
          <w:jc w:val="center"/>
        </w:trPr>
        <w:tc>
          <w:tcPr>
            <w:tcW w:w="2366" w:type="dxa"/>
            <w:vMerge/>
            <w:tcBorders>
              <w:left w:val="single" w:sz="4" w:space="0" w:color="auto"/>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p>
        </w:tc>
        <w:tc>
          <w:tcPr>
            <w:tcW w:w="2248" w:type="dxa"/>
            <w:gridSpan w:val="2"/>
            <w:vMerge/>
            <w:tcBorders>
              <w:left w:val="single" w:sz="4" w:space="0" w:color="auto"/>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Numérateur :</w:t>
            </w:r>
          </w:p>
        </w:tc>
        <w:tc>
          <w:tcPr>
            <w:tcW w:w="4356"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iCs/>
                <w:sz w:val="20"/>
                <w:szCs w:val="20"/>
              </w:rPr>
              <w:t>Nombre d'organe de coordination des parties prenantes ayant produit des rapports techniques et financiers à temps</w:t>
            </w:r>
          </w:p>
        </w:tc>
      </w:tr>
      <w:tr w:rsidR="00C85882" w:rsidRPr="00556B7A" w:rsidTr="00B713B1">
        <w:trPr>
          <w:trHeight w:val="390"/>
          <w:jc w:val="center"/>
        </w:trPr>
        <w:tc>
          <w:tcPr>
            <w:tcW w:w="2366" w:type="dxa"/>
            <w:vMerge/>
            <w:tcBorders>
              <w:left w:val="single" w:sz="4" w:space="0" w:color="auto"/>
              <w:bottom w:val="single" w:sz="4" w:space="0" w:color="000000"/>
              <w:right w:val="single" w:sz="4" w:space="0" w:color="auto"/>
            </w:tcBorders>
            <w:shd w:val="clear" w:color="auto" w:fill="auto"/>
            <w:vAlign w:val="center"/>
            <w:hideMark/>
          </w:tcPr>
          <w:p w:rsidR="00C85882" w:rsidRPr="00403996" w:rsidRDefault="00C85882" w:rsidP="00B713B1">
            <w:pPr>
              <w:jc w:val="both"/>
              <w:rPr>
                <w:rFonts w:ascii="Arial Narrow" w:hAnsi="Arial Narrow"/>
                <w:b/>
                <w:bCs/>
                <w:sz w:val="20"/>
                <w:szCs w:val="20"/>
              </w:rPr>
            </w:pPr>
          </w:p>
        </w:tc>
        <w:tc>
          <w:tcPr>
            <w:tcW w:w="2248" w:type="dxa"/>
            <w:gridSpan w:val="2"/>
            <w:vMerge/>
            <w:tcBorders>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Dénominateur :</w:t>
            </w:r>
          </w:p>
        </w:tc>
        <w:tc>
          <w:tcPr>
            <w:tcW w:w="4356"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iCs/>
                <w:sz w:val="20"/>
                <w:szCs w:val="20"/>
              </w:rPr>
              <w:t xml:space="preserve">Nombre total d'organe de coordination des parties prenantes </w:t>
            </w:r>
          </w:p>
        </w:tc>
      </w:tr>
      <w:tr w:rsidR="00C85882" w:rsidRPr="00556B7A" w:rsidTr="00B713B1">
        <w:trPr>
          <w:trHeight w:val="70"/>
          <w:jc w:val="center"/>
        </w:trPr>
        <w:tc>
          <w:tcPr>
            <w:tcW w:w="2366" w:type="dxa"/>
            <w:tcBorders>
              <w:top w:val="nil"/>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rPr>
                <w:rFonts w:ascii="Arial Narrow" w:hAnsi="Arial Narrow" w:cs="Arial"/>
                <w:b/>
                <w:bCs/>
                <w:sz w:val="20"/>
                <w:szCs w:val="20"/>
              </w:rPr>
            </w:pPr>
            <w:r w:rsidRPr="00403996">
              <w:rPr>
                <w:rFonts w:ascii="Arial Narrow" w:hAnsi="Arial Narrow" w:cs="Arial"/>
                <w:b/>
                <w:bCs/>
                <w:sz w:val="20"/>
                <w:szCs w:val="20"/>
              </w:rPr>
              <w:t xml:space="preserve">Responsable de la collecte : </w:t>
            </w:r>
          </w:p>
        </w:tc>
        <w:tc>
          <w:tcPr>
            <w:tcW w:w="2248"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3118"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2514"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Fiches de promptitude</w:t>
            </w:r>
          </w:p>
        </w:tc>
      </w:tr>
      <w:tr w:rsidR="00C85882" w:rsidRPr="00556B7A" w:rsidTr="00B713B1">
        <w:trPr>
          <w:trHeight w:val="70"/>
          <w:jc w:val="center"/>
        </w:trPr>
        <w:tc>
          <w:tcPr>
            <w:tcW w:w="2366" w:type="dxa"/>
            <w:vMerge w:val="restart"/>
            <w:tcBorders>
              <w:top w:val="nil"/>
              <w:left w:val="single" w:sz="4" w:space="0" w:color="auto"/>
              <w:right w:val="single" w:sz="4" w:space="0" w:color="auto"/>
            </w:tcBorders>
            <w:shd w:val="clear" w:color="auto" w:fill="auto"/>
            <w:vAlign w:val="center"/>
            <w:hideMark/>
          </w:tcPr>
          <w:p w:rsidR="00C85882" w:rsidRPr="00403996" w:rsidRDefault="00C85882" w:rsidP="00B713B1">
            <w:pPr>
              <w:rPr>
                <w:rFonts w:ascii="Arial Narrow" w:hAnsi="Arial Narrow"/>
                <w:b/>
                <w:sz w:val="20"/>
                <w:szCs w:val="20"/>
              </w:rPr>
            </w:pPr>
            <w:r w:rsidRPr="00403996">
              <w:rPr>
                <w:rFonts w:ascii="Arial Narrow" w:hAnsi="Arial Narrow" w:cs="Arial"/>
                <w:b/>
                <w:bCs/>
                <w:sz w:val="20"/>
                <w:szCs w:val="20"/>
              </w:rPr>
              <w:t xml:space="preserve">Méthode de mesure/collecte : </w:t>
            </w:r>
          </w:p>
        </w:tc>
        <w:tc>
          <w:tcPr>
            <w:tcW w:w="2248"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sidRPr="00556B7A">
              <w:rPr>
                <w:rFonts w:ascii="Arial Narrow" w:hAnsi="Arial Narrow"/>
                <w:sz w:val="20"/>
                <w:szCs w:val="20"/>
              </w:rPr>
              <w:t>Comptage</w:t>
            </w:r>
            <w:r>
              <w:rPr>
                <w:rFonts w:ascii="Arial Narrow" w:hAnsi="Arial Narrow"/>
                <w:sz w:val="20"/>
                <w:szCs w:val="20"/>
              </w:rPr>
              <w:t> : Un organe de coordination est considéré comme ayant soumis son rapport à temps si la transmission de  tous ces rapports a respecté les délais requis selon les directives nationales</w:t>
            </w:r>
          </w:p>
        </w:tc>
        <w:tc>
          <w:tcPr>
            <w:tcW w:w="3118"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2514" w:type="dxa"/>
            <w:gridSpan w:val="2"/>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B713B1">
        <w:trPr>
          <w:trHeight w:val="149"/>
          <w:jc w:val="center"/>
        </w:trPr>
        <w:tc>
          <w:tcPr>
            <w:tcW w:w="2366" w:type="dxa"/>
            <w:vMerge/>
            <w:tcBorders>
              <w:left w:val="single" w:sz="4" w:space="0" w:color="auto"/>
              <w:right w:val="single" w:sz="4" w:space="0" w:color="auto"/>
            </w:tcBorders>
            <w:vAlign w:val="center"/>
            <w:hideMark/>
          </w:tcPr>
          <w:p w:rsidR="00C85882" w:rsidRPr="00403996" w:rsidRDefault="00C85882" w:rsidP="00B713B1">
            <w:pPr>
              <w:rPr>
                <w:rFonts w:ascii="Arial Narrow" w:hAnsi="Arial Narrow" w:cs="Calibri"/>
                <w:b/>
                <w:sz w:val="20"/>
                <w:szCs w:val="20"/>
              </w:rPr>
            </w:pPr>
          </w:p>
        </w:tc>
        <w:tc>
          <w:tcPr>
            <w:tcW w:w="2248"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403996" w:rsidRDefault="00C85882" w:rsidP="00B713B1">
            <w:pPr>
              <w:rPr>
                <w:rFonts w:ascii="Arial Narrow" w:hAnsi="Arial Narrow" w:cs="Arial"/>
                <w:bCs/>
                <w:sz w:val="20"/>
                <w:szCs w:val="20"/>
              </w:rPr>
            </w:pPr>
            <w:r>
              <w:rPr>
                <w:rFonts w:ascii="Arial Narrow" w:hAnsi="Arial Narrow" w:cs="Arial"/>
                <w:bCs/>
                <w:sz w:val="20"/>
                <w:szCs w:val="20"/>
              </w:rPr>
              <w:t>National</w:t>
            </w:r>
            <w:r w:rsidRPr="00403996">
              <w:rPr>
                <w:rFonts w:ascii="Arial Narrow" w:hAnsi="Arial Narrow" w:cs="Arial"/>
                <w:bCs/>
                <w:sz w:val="20"/>
                <w:szCs w:val="20"/>
              </w:rPr>
              <w:t>, Région</w:t>
            </w:r>
            <w:r>
              <w:rPr>
                <w:rFonts w:ascii="Arial Narrow" w:hAnsi="Arial Narrow" w:cs="Arial"/>
                <w:bCs/>
                <w:sz w:val="20"/>
                <w:szCs w:val="20"/>
              </w:rPr>
              <w:t>,</w:t>
            </w:r>
            <w:r w:rsidRPr="00403996">
              <w:rPr>
                <w:rFonts w:ascii="Arial Narrow" w:hAnsi="Arial Narrow" w:cs="Arial"/>
                <w:bCs/>
                <w:sz w:val="20"/>
                <w:szCs w:val="20"/>
              </w:rPr>
              <w:t xml:space="preserve"> District</w:t>
            </w:r>
          </w:p>
        </w:tc>
      </w:tr>
      <w:tr w:rsidR="00C85882" w:rsidRPr="00556B7A" w:rsidTr="00B713B1">
        <w:trPr>
          <w:trHeight w:val="70"/>
          <w:jc w:val="center"/>
        </w:trPr>
        <w:tc>
          <w:tcPr>
            <w:tcW w:w="2366" w:type="dxa"/>
            <w:vMerge/>
            <w:tcBorders>
              <w:left w:val="single" w:sz="4" w:space="0" w:color="auto"/>
              <w:bottom w:val="single" w:sz="4" w:space="0" w:color="000000"/>
              <w:right w:val="single" w:sz="4" w:space="0" w:color="auto"/>
            </w:tcBorders>
            <w:vAlign w:val="center"/>
            <w:hideMark/>
          </w:tcPr>
          <w:p w:rsidR="00C85882" w:rsidRPr="00403996" w:rsidRDefault="00C85882" w:rsidP="00B713B1">
            <w:pPr>
              <w:rPr>
                <w:rFonts w:ascii="Arial Narrow" w:hAnsi="Arial Narrow" w:cs="Calibri"/>
                <w:b/>
                <w:sz w:val="20"/>
                <w:szCs w:val="20"/>
              </w:rPr>
            </w:pPr>
          </w:p>
        </w:tc>
        <w:tc>
          <w:tcPr>
            <w:tcW w:w="2248"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 Histogramme, Secteur</w:t>
            </w:r>
          </w:p>
        </w:tc>
      </w:tr>
      <w:tr w:rsidR="00C85882" w:rsidRPr="00556B7A" w:rsidTr="00B713B1">
        <w:trPr>
          <w:trHeight w:val="70"/>
          <w:jc w:val="center"/>
        </w:trPr>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403996" w:rsidRDefault="00C85882" w:rsidP="00B713B1">
            <w:pPr>
              <w:rPr>
                <w:rFonts w:ascii="Arial Narrow" w:hAnsi="Arial Narrow" w:cs="Arial"/>
                <w:b/>
                <w:bCs/>
                <w:sz w:val="20"/>
                <w:szCs w:val="20"/>
              </w:rPr>
            </w:pPr>
            <w:r w:rsidRPr="00403996">
              <w:rPr>
                <w:rFonts w:ascii="Arial Narrow" w:hAnsi="Arial Narrow" w:cs="Arial"/>
                <w:b/>
                <w:bCs/>
                <w:sz w:val="20"/>
                <w:szCs w:val="20"/>
              </w:rPr>
              <w:t>Utilisation et interprétation</w:t>
            </w:r>
            <w:r w:rsidRPr="00403996">
              <w:rPr>
                <w:rFonts w:ascii="Arial Narrow" w:hAnsi="Arial Narrow" w:cs="Arial"/>
                <w:b/>
                <w:sz w:val="20"/>
                <w:szCs w:val="20"/>
              </w:rPr>
              <w:t xml:space="preserve"> : </w:t>
            </w:r>
          </w:p>
        </w:tc>
        <w:tc>
          <w:tcPr>
            <w:tcW w:w="788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renseigne sur la promptitude</w:t>
            </w:r>
            <w:r>
              <w:rPr>
                <w:rFonts w:ascii="Arial Narrow" w:hAnsi="Arial Narrow"/>
                <w:sz w:val="20"/>
                <w:szCs w:val="20"/>
              </w:rPr>
              <w:t xml:space="preserve"> et la complétude</w:t>
            </w:r>
            <w:r w:rsidRPr="00556B7A">
              <w:rPr>
                <w:rFonts w:ascii="Arial Narrow" w:hAnsi="Arial Narrow"/>
                <w:sz w:val="20"/>
                <w:szCs w:val="20"/>
              </w:rPr>
              <w:t xml:space="preserve"> dans la transmission des rapports d'activité des organes de coordination des parties prenantes. </w:t>
            </w:r>
          </w:p>
        </w:tc>
      </w:tr>
    </w:tbl>
    <w:p w:rsidR="00C85882" w:rsidRDefault="00C85882" w:rsidP="00C85882">
      <w:pPr>
        <w:tabs>
          <w:tab w:val="left" w:pos="3055"/>
        </w:tabs>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3.2 : Tous les acteurs utilisent à temps réel l’information stratégique pour orienter la réponse au VIH</w:t>
      </w:r>
    </w:p>
    <w:p w:rsidR="00C85882" w:rsidRDefault="00C85882" w:rsidP="00C85882">
      <w:pPr>
        <w:rPr>
          <w:rFonts w:ascii="Arial Narrow" w:hAnsi="Arial Narrow"/>
          <w:sz w:val="20"/>
          <w:szCs w:val="20"/>
        </w:rPr>
      </w:pPr>
    </w:p>
    <w:p w:rsidR="00C85882" w:rsidRDefault="00C85882" w:rsidP="00C85882">
      <w:pPr>
        <w:tabs>
          <w:tab w:val="left" w:pos="3055"/>
        </w:tabs>
        <w:rPr>
          <w:rFonts w:ascii="Arial Narrow" w:hAnsi="Arial Narrow"/>
          <w:sz w:val="20"/>
          <w:szCs w:val="20"/>
        </w:rPr>
      </w:pPr>
    </w:p>
    <w:tbl>
      <w:tblPr>
        <w:tblW w:w="10253" w:type="dxa"/>
        <w:jc w:val="center"/>
        <w:tblLayout w:type="fixed"/>
        <w:tblCellMar>
          <w:left w:w="70" w:type="dxa"/>
          <w:right w:w="70" w:type="dxa"/>
        </w:tblCellMar>
        <w:tblLook w:val="04A0" w:firstRow="1" w:lastRow="0" w:firstColumn="1" w:lastColumn="0" w:noHBand="0" w:noVBand="1"/>
      </w:tblPr>
      <w:tblGrid>
        <w:gridCol w:w="2365"/>
        <w:gridCol w:w="1668"/>
        <w:gridCol w:w="158"/>
        <w:gridCol w:w="1268"/>
        <w:gridCol w:w="1849"/>
        <w:gridCol w:w="963"/>
        <w:gridCol w:w="1975"/>
        <w:gridCol w:w="7"/>
      </w:tblGrid>
      <w:tr w:rsidR="00C85882" w:rsidRPr="00556B7A" w:rsidTr="00484DF2">
        <w:trPr>
          <w:trHeight w:val="288"/>
          <w:jc w:val="center"/>
        </w:trPr>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 xml:space="preserve">Nom de l’indicateur : </w:t>
            </w:r>
          </w:p>
        </w:tc>
        <w:tc>
          <w:tcPr>
            <w:tcW w:w="5906"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sz w:val="20"/>
                <w:szCs w:val="20"/>
              </w:rPr>
            </w:pPr>
            <w:r w:rsidRPr="001A3B56">
              <w:rPr>
                <w:rFonts w:ascii="Arial Narrow" w:hAnsi="Arial Narrow"/>
                <w:b/>
                <w:sz w:val="20"/>
                <w:szCs w:val="20"/>
              </w:rPr>
              <w:t>Nombre de rapports de surveillance ou de recherche élaborés</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AC23</w:t>
            </w:r>
          </w:p>
        </w:tc>
      </w:tr>
      <w:tr w:rsidR="00C85882" w:rsidRPr="00556B7A" w:rsidTr="00484DF2">
        <w:trPr>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TYPE D'INDICATEUR</w:t>
            </w:r>
          </w:p>
        </w:tc>
        <w:tc>
          <w:tcPr>
            <w:tcW w:w="1668" w:type="dxa"/>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20" w:type="dxa"/>
            <w:gridSpan w:val="6"/>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484DF2">
        <w:trPr>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Niveau d'indicateur :</w:t>
            </w:r>
          </w:p>
        </w:tc>
        <w:tc>
          <w:tcPr>
            <w:tcW w:w="1668" w:type="dxa"/>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REGIONAL</w:t>
            </w:r>
          </w:p>
        </w:tc>
        <w:tc>
          <w:tcPr>
            <w:tcW w:w="6220" w:type="dxa"/>
            <w:gridSpan w:val="6"/>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484DF2">
        <w:trPr>
          <w:trHeight w:val="390"/>
          <w:jc w:val="center"/>
        </w:trPr>
        <w:tc>
          <w:tcPr>
            <w:tcW w:w="2365" w:type="dxa"/>
            <w:tcBorders>
              <w:top w:val="nil"/>
              <w:left w:val="single" w:sz="4" w:space="0" w:color="auto"/>
              <w:bottom w:val="single" w:sz="4" w:space="0" w:color="000000"/>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Objectif :</w:t>
            </w:r>
          </w:p>
        </w:tc>
        <w:tc>
          <w:tcPr>
            <w:tcW w:w="3094" w:type="dxa"/>
            <w:gridSpan w:val="3"/>
            <w:tcBorders>
              <w:top w:val="nil"/>
              <w:left w:val="single" w:sz="4" w:space="0" w:color="auto"/>
              <w:bottom w:val="single" w:sz="4" w:space="0" w:color="000000"/>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Évaluer la promptitude à réaliser les surveillances ou les recherches et à produire les rapports</w:t>
            </w:r>
          </w:p>
        </w:tc>
        <w:tc>
          <w:tcPr>
            <w:tcW w:w="4794" w:type="dxa"/>
            <w:gridSpan w:val="4"/>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C’est le nombre de rapports de surveillance et de recherche élaborés (et non du nombre de surveillance/recherches réalisées)</w:t>
            </w:r>
          </w:p>
        </w:tc>
      </w:tr>
      <w:tr w:rsidR="00C85882" w:rsidRPr="00556B7A" w:rsidTr="00484DF2">
        <w:trPr>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094" w:type="dxa"/>
            <w:gridSpan w:val="3"/>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2812" w:type="dxa"/>
            <w:gridSpan w:val="2"/>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82"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Pr>
                <w:rFonts w:ascii="Arial Narrow" w:hAnsi="Arial Narrow"/>
                <w:sz w:val="20"/>
                <w:szCs w:val="20"/>
              </w:rPr>
              <w:t>Rapport de suivi de programme</w:t>
            </w:r>
          </w:p>
        </w:tc>
      </w:tr>
      <w:tr w:rsidR="00C85882" w:rsidRPr="00556B7A" w:rsidTr="00484DF2">
        <w:trPr>
          <w:trHeight w:val="70"/>
          <w:jc w:val="center"/>
        </w:trPr>
        <w:tc>
          <w:tcPr>
            <w:tcW w:w="2365" w:type="dxa"/>
            <w:vMerge w:val="restart"/>
            <w:tcBorders>
              <w:top w:val="nil"/>
              <w:left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094" w:type="dxa"/>
            <w:gridSpan w:val="3"/>
            <w:vMerge w:val="restart"/>
            <w:tcBorders>
              <w:top w:val="nil"/>
              <w:left w:val="single" w:sz="4" w:space="0" w:color="auto"/>
              <w:right w:val="single" w:sz="4" w:space="0" w:color="auto"/>
            </w:tcBorders>
            <w:shd w:val="clear" w:color="auto" w:fill="FFFFFF" w:themeFill="background1"/>
            <w:vAlign w:val="center"/>
          </w:tcPr>
          <w:p w:rsidR="00C85882" w:rsidRPr="00556B7A" w:rsidRDefault="00C85882" w:rsidP="00B713B1">
            <w:pPr>
              <w:rPr>
                <w:rFonts w:ascii="Arial Narrow" w:hAnsi="Arial Narrow"/>
                <w:sz w:val="20"/>
                <w:szCs w:val="20"/>
              </w:rPr>
            </w:pPr>
            <w:r>
              <w:rPr>
                <w:rFonts w:ascii="Arial Narrow" w:hAnsi="Arial Narrow"/>
                <w:sz w:val="20"/>
                <w:szCs w:val="20"/>
              </w:rPr>
              <w:t>Revue documentaire</w:t>
            </w:r>
          </w:p>
        </w:tc>
        <w:tc>
          <w:tcPr>
            <w:tcW w:w="2812" w:type="dxa"/>
            <w:gridSpan w:val="2"/>
            <w:tcBorders>
              <w:top w:val="nil"/>
              <w:left w:val="single" w:sz="4" w:space="0" w:color="auto"/>
              <w:bottom w:val="nil"/>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82" w:type="dxa"/>
            <w:gridSpan w:val="2"/>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484DF2">
        <w:trPr>
          <w:trHeight w:val="149"/>
          <w:jc w:val="center"/>
        </w:trPr>
        <w:tc>
          <w:tcPr>
            <w:tcW w:w="2365" w:type="dxa"/>
            <w:vMerge/>
            <w:tcBorders>
              <w:left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Calibri"/>
                <w:sz w:val="20"/>
                <w:szCs w:val="20"/>
              </w:rPr>
            </w:pPr>
          </w:p>
        </w:tc>
        <w:tc>
          <w:tcPr>
            <w:tcW w:w="3094" w:type="dxa"/>
            <w:gridSpan w:val="3"/>
            <w:vMerge/>
            <w:tcBorders>
              <w:left w:val="single" w:sz="4" w:space="0" w:color="auto"/>
              <w:right w:val="single" w:sz="4" w:space="0" w:color="auto"/>
            </w:tcBorders>
            <w:shd w:val="clear" w:color="auto" w:fill="FFFFFF" w:themeFill="background1"/>
            <w:vAlign w:val="center"/>
          </w:tcPr>
          <w:p w:rsidR="00C85882" w:rsidRPr="00556B7A" w:rsidRDefault="00C85882" w:rsidP="00B713B1">
            <w:pPr>
              <w:rPr>
                <w:rFonts w:ascii="Arial Narrow" w:hAnsi="Arial Narrow" w:cs="Calibri"/>
                <w:sz w:val="20"/>
                <w:szCs w:val="20"/>
              </w:rPr>
            </w:pPr>
          </w:p>
        </w:tc>
        <w:tc>
          <w:tcPr>
            <w:tcW w:w="28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Pr>
                <w:rFonts w:ascii="Arial Narrow" w:hAnsi="Arial Narrow" w:cs="Arial"/>
                <w:b/>
                <w:bCs/>
                <w:sz w:val="20"/>
                <w:szCs w:val="20"/>
              </w:rPr>
              <w:t>NATIONAL</w:t>
            </w:r>
          </w:p>
        </w:tc>
      </w:tr>
      <w:tr w:rsidR="00C85882" w:rsidRPr="00556B7A" w:rsidTr="00484DF2">
        <w:trPr>
          <w:trHeight w:val="70"/>
          <w:jc w:val="center"/>
        </w:trPr>
        <w:tc>
          <w:tcPr>
            <w:tcW w:w="2365" w:type="dxa"/>
            <w:vMerge/>
            <w:tcBorders>
              <w:left w:val="single" w:sz="4" w:space="0" w:color="auto"/>
              <w:bottom w:val="single" w:sz="4" w:space="0" w:color="000000"/>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Calibri"/>
                <w:sz w:val="20"/>
                <w:szCs w:val="20"/>
              </w:rPr>
            </w:pPr>
          </w:p>
        </w:tc>
        <w:tc>
          <w:tcPr>
            <w:tcW w:w="3094" w:type="dxa"/>
            <w:gridSpan w:val="3"/>
            <w:vMerge/>
            <w:tcBorders>
              <w:left w:val="single" w:sz="4" w:space="0" w:color="auto"/>
              <w:bottom w:val="single" w:sz="4" w:space="0" w:color="000000"/>
              <w:right w:val="single" w:sz="4" w:space="0" w:color="auto"/>
            </w:tcBorders>
            <w:shd w:val="clear" w:color="auto" w:fill="FFFFFF" w:themeFill="background1"/>
            <w:vAlign w:val="center"/>
          </w:tcPr>
          <w:p w:rsidR="00C85882" w:rsidRPr="00556B7A" w:rsidRDefault="00C85882" w:rsidP="00B713B1">
            <w:pPr>
              <w:rPr>
                <w:rFonts w:ascii="Arial Narrow" w:hAnsi="Arial Narrow" w:cs="Calibri"/>
                <w:sz w:val="20"/>
                <w:szCs w:val="20"/>
              </w:rPr>
            </w:pPr>
          </w:p>
        </w:tc>
        <w:tc>
          <w:tcPr>
            <w:tcW w:w="28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 xml:space="preserve">Tableau, Histogramme, </w:t>
            </w:r>
          </w:p>
        </w:tc>
      </w:tr>
      <w:tr w:rsidR="00C85882" w:rsidRPr="00556B7A" w:rsidTr="00484DF2">
        <w:trPr>
          <w:trHeight w:val="70"/>
          <w:jc w:val="center"/>
        </w:trPr>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88"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renseigne sur la promptitude dans  l'élaboration des rapports de surveillance/recherche</w:t>
            </w:r>
          </w:p>
        </w:tc>
      </w:tr>
      <w:tr w:rsidR="00C85882" w:rsidRPr="00556B7A" w:rsidTr="00484DF2">
        <w:trPr>
          <w:trHeight w:val="267"/>
          <w:jc w:val="center"/>
        </w:trPr>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88"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r w:rsidR="00C85882" w:rsidRPr="00556B7A" w:rsidTr="00484DF2">
        <w:trPr>
          <w:trHeight w:val="267"/>
          <w:jc w:val="center"/>
        </w:trPr>
        <w:tc>
          <w:tcPr>
            <w:tcW w:w="10253" w:type="dxa"/>
            <w:gridSpan w:val="8"/>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85882" w:rsidRPr="007A5357" w:rsidRDefault="00C85882" w:rsidP="00B713B1">
            <w:pPr>
              <w:jc w:val="both"/>
              <w:rPr>
                <w:rFonts w:ascii="Arial Narrow" w:hAnsi="Arial Narrow"/>
                <w:b/>
                <w:bCs/>
                <w:color w:val="FFC000"/>
                <w:sz w:val="22"/>
                <w:szCs w:val="20"/>
              </w:rPr>
            </w:pPr>
          </w:p>
        </w:tc>
      </w:tr>
      <w:tr w:rsidR="00C85882" w:rsidRPr="00556B7A" w:rsidTr="00484DF2">
        <w:trPr>
          <w:gridAfter w:val="1"/>
          <w:wAfter w:w="7" w:type="dxa"/>
          <w:trHeight w:val="288"/>
          <w:jc w:val="center"/>
        </w:trPr>
        <w:tc>
          <w:tcPr>
            <w:tcW w:w="2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 xml:space="preserve">Nom de l’indicateur : </w:t>
            </w:r>
          </w:p>
        </w:tc>
        <w:tc>
          <w:tcPr>
            <w:tcW w:w="5906"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1A3B56" w:rsidRDefault="00C85882" w:rsidP="00B713B1">
            <w:pPr>
              <w:rPr>
                <w:rFonts w:ascii="Arial Narrow" w:hAnsi="Arial Narrow"/>
                <w:b/>
                <w:sz w:val="20"/>
                <w:szCs w:val="20"/>
              </w:rPr>
            </w:pPr>
            <w:r w:rsidRPr="001A3B56">
              <w:rPr>
                <w:rFonts w:ascii="Arial Narrow" w:hAnsi="Arial Narrow"/>
                <w:b/>
                <w:sz w:val="20"/>
                <w:szCs w:val="20"/>
              </w:rPr>
              <w:t>Nombre de documents d'informations stratégiques semestrielles produits et disséminés</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B713B1">
            <w:pPr>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AC24</w:t>
            </w:r>
          </w:p>
        </w:tc>
      </w:tr>
      <w:tr w:rsidR="00C85882" w:rsidRPr="00556B7A" w:rsidTr="00484DF2">
        <w:trPr>
          <w:gridAfter w:val="1"/>
          <w:wAfter w:w="7" w:type="dxa"/>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TYPE D'INDICATEUR</w:t>
            </w:r>
          </w:p>
        </w:tc>
        <w:tc>
          <w:tcPr>
            <w:tcW w:w="1668" w:type="dxa"/>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3" w:type="dxa"/>
            <w:gridSpan w:val="5"/>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484DF2">
        <w:trPr>
          <w:gridAfter w:val="1"/>
          <w:wAfter w:w="7" w:type="dxa"/>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Niveau d'indicateur :</w:t>
            </w:r>
          </w:p>
        </w:tc>
        <w:tc>
          <w:tcPr>
            <w:tcW w:w="1668" w:type="dxa"/>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NATIONAL</w:t>
            </w:r>
          </w:p>
        </w:tc>
        <w:tc>
          <w:tcPr>
            <w:tcW w:w="6213" w:type="dxa"/>
            <w:gridSpan w:val="5"/>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Semestrielle</w:t>
            </w:r>
          </w:p>
        </w:tc>
      </w:tr>
      <w:tr w:rsidR="00C85882" w:rsidRPr="00556B7A" w:rsidTr="00484DF2">
        <w:trPr>
          <w:gridAfter w:val="1"/>
          <w:wAfter w:w="7" w:type="dxa"/>
          <w:trHeight w:val="390"/>
          <w:jc w:val="center"/>
        </w:trPr>
        <w:tc>
          <w:tcPr>
            <w:tcW w:w="2365" w:type="dxa"/>
            <w:tcBorders>
              <w:top w:val="nil"/>
              <w:left w:val="single" w:sz="4" w:space="0" w:color="auto"/>
              <w:bottom w:val="single" w:sz="4" w:space="0" w:color="000000"/>
              <w:right w:val="single" w:sz="4" w:space="0" w:color="auto"/>
            </w:tcBorders>
            <w:shd w:val="clear" w:color="auto" w:fill="FFFFFF" w:themeFill="background1"/>
            <w:vAlign w:val="center"/>
            <w:hideMark/>
          </w:tcPr>
          <w:p w:rsidR="00C85882" w:rsidRPr="001A3B56" w:rsidRDefault="00C85882" w:rsidP="00B713B1">
            <w:pPr>
              <w:jc w:val="both"/>
              <w:rPr>
                <w:rFonts w:ascii="Arial Narrow" w:hAnsi="Arial Narrow"/>
                <w:b/>
                <w:bCs/>
                <w:sz w:val="20"/>
                <w:szCs w:val="20"/>
              </w:rPr>
            </w:pPr>
            <w:r w:rsidRPr="001A3B56">
              <w:rPr>
                <w:rFonts w:ascii="Arial Narrow" w:hAnsi="Arial Narrow"/>
                <w:b/>
                <w:bCs/>
                <w:sz w:val="20"/>
                <w:szCs w:val="20"/>
              </w:rPr>
              <w:t>Objectif :</w:t>
            </w:r>
          </w:p>
        </w:tc>
        <w:tc>
          <w:tcPr>
            <w:tcW w:w="3094" w:type="dxa"/>
            <w:gridSpan w:val="3"/>
            <w:tcBorders>
              <w:top w:val="nil"/>
              <w:left w:val="single" w:sz="4" w:space="0" w:color="auto"/>
              <w:bottom w:val="single" w:sz="4" w:space="0" w:color="000000"/>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sz w:val="20"/>
                <w:szCs w:val="20"/>
              </w:rPr>
            </w:pPr>
            <w:r w:rsidRPr="00556B7A">
              <w:rPr>
                <w:rFonts w:ascii="Arial Narrow" w:hAnsi="Arial Narrow"/>
                <w:sz w:val="20"/>
                <w:szCs w:val="20"/>
              </w:rPr>
              <w:t>Fournir des informations stratégiques aux acteurs pour une meilleure riposte</w:t>
            </w:r>
          </w:p>
        </w:tc>
        <w:tc>
          <w:tcPr>
            <w:tcW w:w="4787" w:type="dxa"/>
            <w:gridSpan w:val="3"/>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C’est le nombre de documents d'informations stratégiques semestrielles </w:t>
            </w:r>
          </w:p>
        </w:tc>
      </w:tr>
      <w:tr w:rsidR="00C85882" w:rsidRPr="00556B7A" w:rsidTr="00484DF2">
        <w:trPr>
          <w:gridAfter w:val="1"/>
          <w:wAfter w:w="7" w:type="dxa"/>
          <w:trHeight w:val="70"/>
          <w:jc w:val="center"/>
        </w:trPr>
        <w:tc>
          <w:tcPr>
            <w:tcW w:w="2365" w:type="dxa"/>
            <w:tcBorders>
              <w:top w:val="nil"/>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lastRenderedPageBreak/>
              <w:t xml:space="preserve">Responsable de la collecte : </w:t>
            </w:r>
          </w:p>
        </w:tc>
        <w:tc>
          <w:tcPr>
            <w:tcW w:w="1826" w:type="dxa"/>
            <w:gridSpan w:val="2"/>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SP/CNLS</w:t>
            </w:r>
          </w:p>
        </w:tc>
        <w:tc>
          <w:tcPr>
            <w:tcW w:w="3117" w:type="dxa"/>
            <w:gridSpan w:val="2"/>
            <w:tcBorders>
              <w:top w:val="nil"/>
              <w:left w:val="nil"/>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2938"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sz w:val="20"/>
                <w:szCs w:val="20"/>
              </w:rPr>
              <w:t xml:space="preserve">Rapports de </w:t>
            </w:r>
            <w:r>
              <w:rPr>
                <w:rFonts w:ascii="Arial Narrow" w:hAnsi="Arial Narrow"/>
                <w:sz w:val="20"/>
                <w:szCs w:val="20"/>
              </w:rPr>
              <w:t>suivi de programme</w:t>
            </w:r>
            <w:r w:rsidRPr="00556B7A">
              <w:rPr>
                <w:rFonts w:ascii="Arial Narrow" w:hAnsi="Arial Narrow"/>
                <w:sz w:val="20"/>
                <w:szCs w:val="20"/>
              </w:rPr>
              <w:t>,</w:t>
            </w:r>
            <w:r>
              <w:rPr>
                <w:rFonts w:ascii="Arial Narrow" w:hAnsi="Arial Narrow"/>
                <w:sz w:val="20"/>
                <w:szCs w:val="20"/>
              </w:rPr>
              <w:t xml:space="preserve"> Rapport</w:t>
            </w:r>
            <w:r w:rsidRPr="00556B7A">
              <w:rPr>
                <w:rFonts w:ascii="Arial Narrow" w:hAnsi="Arial Narrow"/>
                <w:sz w:val="20"/>
                <w:szCs w:val="20"/>
              </w:rPr>
              <w:t xml:space="preserve"> de recherche, de surveillance</w:t>
            </w:r>
          </w:p>
        </w:tc>
      </w:tr>
      <w:tr w:rsidR="00C85882" w:rsidRPr="00556B7A" w:rsidTr="00484DF2">
        <w:trPr>
          <w:gridAfter w:val="1"/>
          <w:wAfter w:w="7" w:type="dxa"/>
          <w:trHeight w:val="70"/>
          <w:jc w:val="center"/>
        </w:trPr>
        <w:tc>
          <w:tcPr>
            <w:tcW w:w="2365" w:type="dxa"/>
            <w:vMerge w:val="restart"/>
            <w:tcBorders>
              <w:top w:val="nil"/>
              <w:left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1826" w:type="dxa"/>
            <w:gridSpan w:val="2"/>
            <w:vMerge w:val="restart"/>
            <w:tcBorders>
              <w:top w:val="nil"/>
              <w:left w:val="single" w:sz="4" w:space="0" w:color="auto"/>
              <w:right w:val="single" w:sz="4" w:space="0" w:color="auto"/>
            </w:tcBorders>
            <w:shd w:val="clear" w:color="auto" w:fill="FFFFFF" w:themeFill="background1"/>
            <w:vAlign w:val="center"/>
          </w:tcPr>
          <w:p w:rsidR="00C85882" w:rsidRPr="00556B7A" w:rsidRDefault="00C85882" w:rsidP="00B713B1">
            <w:pPr>
              <w:rPr>
                <w:rFonts w:ascii="Arial Narrow" w:hAnsi="Arial Narrow"/>
                <w:sz w:val="20"/>
                <w:szCs w:val="20"/>
              </w:rPr>
            </w:pPr>
            <w:r>
              <w:rPr>
                <w:rFonts w:ascii="Arial Narrow" w:hAnsi="Arial Narrow"/>
                <w:sz w:val="20"/>
                <w:szCs w:val="20"/>
              </w:rPr>
              <w:t>Revue documentaire</w:t>
            </w:r>
          </w:p>
        </w:tc>
        <w:tc>
          <w:tcPr>
            <w:tcW w:w="3117" w:type="dxa"/>
            <w:gridSpan w:val="2"/>
            <w:tcBorders>
              <w:top w:val="nil"/>
              <w:left w:val="single" w:sz="4" w:space="0" w:color="auto"/>
              <w:bottom w:val="nil"/>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2938" w:type="dxa"/>
            <w:gridSpan w:val="2"/>
            <w:tcBorders>
              <w:top w:val="nil"/>
              <w:left w:val="single" w:sz="4" w:space="0" w:color="auto"/>
              <w:bottom w:val="nil"/>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556B7A">
              <w:rPr>
                <w:rFonts w:ascii="Arial Narrow" w:hAnsi="Arial Narrow"/>
                <w:bCs/>
                <w:sz w:val="20"/>
                <w:szCs w:val="20"/>
              </w:rPr>
              <w:t>Routine</w:t>
            </w:r>
          </w:p>
        </w:tc>
      </w:tr>
      <w:tr w:rsidR="00C85882" w:rsidRPr="00556B7A" w:rsidTr="00484DF2">
        <w:trPr>
          <w:gridAfter w:val="1"/>
          <w:wAfter w:w="7" w:type="dxa"/>
          <w:trHeight w:val="149"/>
          <w:jc w:val="center"/>
        </w:trPr>
        <w:tc>
          <w:tcPr>
            <w:tcW w:w="2365" w:type="dxa"/>
            <w:vMerge/>
            <w:tcBorders>
              <w:left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Calibri"/>
                <w:sz w:val="20"/>
                <w:szCs w:val="20"/>
              </w:rPr>
            </w:pPr>
          </w:p>
        </w:tc>
        <w:tc>
          <w:tcPr>
            <w:tcW w:w="1826" w:type="dxa"/>
            <w:gridSpan w:val="2"/>
            <w:vMerge/>
            <w:tcBorders>
              <w:left w:val="single" w:sz="4" w:space="0" w:color="auto"/>
              <w:right w:val="single" w:sz="4" w:space="0" w:color="auto"/>
            </w:tcBorders>
            <w:shd w:val="clear" w:color="auto" w:fill="FFFFFF" w:themeFill="background1"/>
            <w:vAlign w:val="center"/>
          </w:tcPr>
          <w:p w:rsidR="00C85882" w:rsidRPr="00556B7A" w:rsidRDefault="00C85882" w:rsidP="00B713B1">
            <w:pPr>
              <w:rPr>
                <w:rFonts w:ascii="Arial Narrow" w:hAnsi="Arial Narrow" w:cs="Calibri"/>
                <w:sz w:val="20"/>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1A3B56" w:rsidRDefault="00C85882" w:rsidP="00B713B1">
            <w:pPr>
              <w:rPr>
                <w:rFonts w:ascii="Arial Narrow" w:hAnsi="Arial Narrow" w:cs="Arial"/>
                <w:bCs/>
                <w:sz w:val="20"/>
                <w:szCs w:val="20"/>
              </w:rPr>
            </w:pPr>
            <w:r>
              <w:rPr>
                <w:rFonts w:ascii="Arial Narrow" w:hAnsi="Arial Narrow" w:cs="Arial"/>
                <w:bCs/>
                <w:sz w:val="20"/>
                <w:szCs w:val="20"/>
              </w:rPr>
              <w:t>NATIONAL</w:t>
            </w:r>
          </w:p>
        </w:tc>
      </w:tr>
      <w:tr w:rsidR="00C85882" w:rsidRPr="00556B7A" w:rsidTr="00B713B1">
        <w:trPr>
          <w:gridAfter w:val="1"/>
          <w:wAfter w:w="7" w:type="dxa"/>
          <w:trHeight w:val="70"/>
          <w:jc w:val="center"/>
        </w:trPr>
        <w:tc>
          <w:tcPr>
            <w:tcW w:w="2365"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1826"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Pr>
                <w:rFonts w:ascii="Arial Narrow" w:hAnsi="Arial Narrow" w:cs="Arial"/>
                <w:bCs/>
                <w:sz w:val="20"/>
                <w:szCs w:val="20"/>
              </w:rPr>
              <w:t>Tableau, Histogramme</w:t>
            </w:r>
          </w:p>
        </w:tc>
      </w:tr>
      <w:tr w:rsidR="00C85882" w:rsidRPr="00556B7A" w:rsidTr="00B713B1">
        <w:trPr>
          <w:gridAfter w:val="1"/>
          <w:wAfter w:w="7" w:type="dxa"/>
          <w:trHeight w:val="70"/>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88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Cet indicateur renseigne sur le respect des mécanismes de dissémination des rapports de recherche</w:t>
            </w:r>
          </w:p>
        </w:tc>
      </w:tr>
      <w:tr w:rsidR="00C85882" w:rsidRPr="00556B7A" w:rsidTr="00B713B1">
        <w:trPr>
          <w:gridAfter w:val="1"/>
          <w:wAfter w:w="7" w:type="dxa"/>
          <w:trHeight w:val="267"/>
          <w:jc w:val="center"/>
        </w:trPr>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88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Default="00C85882" w:rsidP="00C85882">
      <w:pPr>
        <w:tabs>
          <w:tab w:val="left" w:pos="3055"/>
        </w:tabs>
        <w:rPr>
          <w:rFonts w:ascii="Arial Narrow" w:hAnsi="Arial Narrow"/>
          <w:sz w:val="20"/>
          <w:szCs w:val="20"/>
        </w:rPr>
      </w:pPr>
    </w:p>
    <w:p w:rsidR="00C85882" w:rsidRDefault="00C85882" w:rsidP="00C85882">
      <w:pPr>
        <w:tabs>
          <w:tab w:val="left" w:pos="3055"/>
        </w:tabs>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3.3 Les ressources mobilisées pour la mise en œuvre du PSN sont gérées de manière efficace et efficiente</w:t>
      </w:r>
    </w:p>
    <w:p w:rsidR="00C85882" w:rsidRPr="00556B7A" w:rsidRDefault="00C85882"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46"/>
        <w:gridCol w:w="1685"/>
        <w:gridCol w:w="1008"/>
        <w:gridCol w:w="1559"/>
        <w:gridCol w:w="1672"/>
        <w:gridCol w:w="1976"/>
      </w:tblGrid>
      <w:tr w:rsidR="00C85882" w:rsidRPr="00556B7A" w:rsidTr="00484DF2">
        <w:trPr>
          <w:trHeight w:val="288"/>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 xml:space="preserve">Nom de l’indicateur : </w:t>
            </w:r>
          </w:p>
        </w:tc>
        <w:tc>
          <w:tcPr>
            <w:tcW w:w="592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1A3B56" w:rsidRDefault="00C85882" w:rsidP="00484DF2">
            <w:pPr>
              <w:shd w:val="clear" w:color="auto" w:fill="FFFFFF" w:themeFill="background1"/>
              <w:jc w:val="both"/>
              <w:rPr>
                <w:rFonts w:ascii="Arial Narrow" w:hAnsi="Arial Narrow"/>
                <w:b/>
                <w:sz w:val="20"/>
                <w:szCs w:val="20"/>
              </w:rPr>
            </w:pPr>
            <w:r w:rsidRPr="001A3B56">
              <w:rPr>
                <w:rFonts w:ascii="Arial Narrow" w:hAnsi="Arial Narrow"/>
                <w:b/>
                <w:sz w:val="20"/>
                <w:szCs w:val="20"/>
              </w:rPr>
              <w:t xml:space="preserve">Taux de représentativité des </w:t>
            </w:r>
            <w:r>
              <w:rPr>
                <w:rFonts w:ascii="Arial Narrow" w:hAnsi="Arial Narrow"/>
                <w:b/>
                <w:sz w:val="20"/>
                <w:szCs w:val="20"/>
              </w:rPr>
              <w:t>partenaires</w:t>
            </w:r>
            <w:r w:rsidRPr="001A3B56">
              <w:rPr>
                <w:rFonts w:ascii="Arial Narrow" w:hAnsi="Arial Narrow"/>
                <w:b/>
                <w:sz w:val="20"/>
                <w:szCs w:val="20"/>
              </w:rPr>
              <w:t xml:space="preserve"> au forum</w:t>
            </w:r>
          </w:p>
        </w:tc>
        <w:tc>
          <w:tcPr>
            <w:tcW w:w="1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B41FDC" w:rsidRDefault="00C85882" w:rsidP="00484DF2">
            <w:pPr>
              <w:shd w:val="clear" w:color="auto" w:fill="FFFFFF" w:themeFill="background1"/>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AC25/AC26</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TYPE D'INDICATEUR</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PRODUIT</w:t>
            </w:r>
          </w:p>
        </w:tc>
        <w:tc>
          <w:tcPr>
            <w:tcW w:w="6215" w:type="dxa"/>
            <w:gridSpan w:val="4"/>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Niveau d'indicateur :</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REGIONAL</w:t>
            </w:r>
          </w:p>
        </w:tc>
        <w:tc>
          <w:tcPr>
            <w:tcW w:w="6215" w:type="dxa"/>
            <w:gridSpan w:val="4"/>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46" w:type="dxa"/>
            <w:vMerge w:val="restart"/>
            <w:tcBorders>
              <w:top w:val="nil"/>
              <w:left w:val="single" w:sz="4" w:space="0" w:color="auto"/>
              <w:right w:val="single" w:sz="4" w:space="0" w:color="auto"/>
            </w:tcBorders>
            <w:shd w:val="clear" w:color="auto" w:fill="auto"/>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Objectif :</w:t>
            </w:r>
          </w:p>
        </w:tc>
        <w:tc>
          <w:tcPr>
            <w:tcW w:w="2693" w:type="dxa"/>
            <w:gridSpan w:val="2"/>
            <w:vMerge w:val="restart"/>
            <w:tcBorders>
              <w:top w:val="nil"/>
              <w:left w:val="single" w:sz="4" w:space="0" w:color="auto"/>
              <w:right w:val="single" w:sz="4" w:space="0" w:color="auto"/>
            </w:tcBorders>
            <w:shd w:val="clear" w:color="000000" w:fill="FFFFFF"/>
            <w:vAlign w:val="center"/>
            <w:hideMark/>
          </w:tcPr>
          <w:p w:rsidR="00C85882" w:rsidRPr="00556B7A" w:rsidRDefault="00C85882" w:rsidP="00484DF2">
            <w:pPr>
              <w:shd w:val="clear" w:color="auto" w:fill="FFFFFF" w:themeFill="background1"/>
              <w:jc w:val="both"/>
              <w:rPr>
                <w:rFonts w:ascii="Arial Narrow" w:hAnsi="Arial Narrow"/>
                <w:sz w:val="20"/>
                <w:szCs w:val="20"/>
              </w:rPr>
            </w:pPr>
            <w:r w:rsidRPr="00556B7A">
              <w:rPr>
                <w:rFonts w:ascii="Arial Narrow" w:hAnsi="Arial Narrow"/>
                <w:sz w:val="20"/>
                <w:szCs w:val="20"/>
              </w:rPr>
              <w:t>Renseigner sur le niveau de représentativité des partenaires au forum</w:t>
            </w:r>
          </w:p>
        </w:tc>
        <w:tc>
          <w:tcPr>
            <w:tcW w:w="1559"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w:t>
            </w:r>
          </w:p>
        </w:tc>
        <w:tc>
          <w:tcPr>
            <w:tcW w:w="3648"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sz w:val="20"/>
                <w:szCs w:val="20"/>
              </w:rPr>
              <w:t xml:space="preserve">C'est la proportion de </w:t>
            </w:r>
            <w:r>
              <w:rPr>
                <w:rFonts w:ascii="Arial Narrow" w:hAnsi="Arial Narrow"/>
                <w:sz w:val="20"/>
                <w:szCs w:val="20"/>
              </w:rPr>
              <w:t>partenaires</w:t>
            </w:r>
            <w:r w:rsidRPr="00556B7A">
              <w:rPr>
                <w:rFonts w:ascii="Arial Narrow" w:hAnsi="Arial Narrow"/>
                <w:sz w:val="20"/>
                <w:szCs w:val="20"/>
              </w:rPr>
              <w:t xml:space="preserve"> au forum par rapport au nombre total de partenaires </w:t>
            </w:r>
          </w:p>
        </w:tc>
      </w:tr>
      <w:tr w:rsidR="00C85882" w:rsidRPr="00556B7A" w:rsidTr="00B713B1">
        <w:trPr>
          <w:trHeight w:val="390"/>
          <w:jc w:val="center"/>
        </w:trPr>
        <w:tc>
          <w:tcPr>
            <w:tcW w:w="2346" w:type="dxa"/>
            <w:vMerge/>
            <w:tcBorders>
              <w:left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p>
        </w:tc>
        <w:tc>
          <w:tcPr>
            <w:tcW w:w="2693" w:type="dxa"/>
            <w:gridSpan w:val="2"/>
            <w:vMerge/>
            <w:tcBorders>
              <w:left w:val="single" w:sz="4" w:space="0" w:color="auto"/>
              <w:right w:val="single" w:sz="4" w:space="0" w:color="auto"/>
            </w:tcBorders>
            <w:shd w:val="clear" w:color="000000" w:fill="FFFFFF"/>
            <w:vAlign w:val="center"/>
            <w:hideMark/>
          </w:tcPr>
          <w:p w:rsidR="00C85882" w:rsidRPr="00556B7A" w:rsidRDefault="00C85882" w:rsidP="00484DF2">
            <w:pPr>
              <w:shd w:val="clear" w:color="auto" w:fill="FFFFFF" w:themeFill="background1"/>
              <w:jc w:val="both"/>
              <w:rPr>
                <w:rFonts w:ascii="Arial Narrow" w:hAnsi="Arial Narrow"/>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Numérateur :</w:t>
            </w:r>
          </w:p>
        </w:tc>
        <w:tc>
          <w:tcPr>
            <w:tcW w:w="3648"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iCs/>
                <w:sz w:val="20"/>
                <w:szCs w:val="20"/>
              </w:rPr>
              <w:t xml:space="preserve">Nombre de </w:t>
            </w:r>
            <w:r>
              <w:rPr>
                <w:rFonts w:ascii="Arial Narrow" w:hAnsi="Arial Narrow"/>
                <w:iCs/>
                <w:sz w:val="20"/>
                <w:szCs w:val="20"/>
              </w:rPr>
              <w:t>partenaires</w:t>
            </w:r>
            <w:r w:rsidRPr="00556B7A">
              <w:rPr>
                <w:rFonts w:ascii="Arial Narrow" w:hAnsi="Arial Narrow"/>
                <w:iCs/>
                <w:sz w:val="20"/>
                <w:szCs w:val="20"/>
              </w:rPr>
              <w:t xml:space="preserve"> au forum</w:t>
            </w:r>
          </w:p>
        </w:tc>
      </w:tr>
      <w:tr w:rsidR="00C85882" w:rsidRPr="00556B7A" w:rsidTr="00B713B1">
        <w:trPr>
          <w:trHeight w:val="390"/>
          <w:jc w:val="center"/>
        </w:trPr>
        <w:tc>
          <w:tcPr>
            <w:tcW w:w="2346" w:type="dxa"/>
            <w:vMerge/>
            <w:tcBorders>
              <w:left w:val="single" w:sz="4" w:space="0" w:color="auto"/>
              <w:bottom w:val="single" w:sz="4" w:space="0" w:color="000000"/>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p>
        </w:tc>
        <w:tc>
          <w:tcPr>
            <w:tcW w:w="2693" w:type="dxa"/>
            <w:gridSpan w:val="2"/>
            <w:vMerge/>
            <w:tcBorders>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484DF2">
            <w:pPr>
              <w:shd w:val="clear" w:color="auto" w:fill="FFFFFF" w:themeFill="background1"/>
              <w:jc w:val="both"/>
              <w:rPr>
                <w:rFonts w:ascii="Arial Narrow" w:hAnsi="Arial Narrow"/>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Dénominateur :</w:t>
            </w:r>
          </w:p>
        </w:tc>
        <w:tc>
          <w:tcPr>
            <w:tcW w:w="3648" w:type="dxa"/>
            <w:gridSpan w:val="2"/>
            <w:tcBorders>
              <w:top w:val="nil"/>
              <w:left w:val="nil"/>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iCs/>
                <w:sz w:val="20"/>
                <w:szCs w:val="20"/>
              </w:rPr>
              <w:t xml:space="preserve">Nombre total de partenaires </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2693"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SP/CNLS</w:t>
            </w:r>
          </w:p>
        </w:tc>
        <w:tc>
          <w:tcPr>
            <w:tcW w:w="3231"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76" w:type="dxa"/>
            <w:tcBorders>
              <w:top w:val="nil"/>
              <w:left w:val="nil"/>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sz w:val="20"/>
                <w:szCs w:val="20"/>
              </w:rPr>
              <w:t>PV des fora</w:t>
            </w:r>
          </w:p>
        </w:tc>
      </w:tr>
      <w:tr w:rsidR="00C85882" w:rsidRPr="00556B7A" w:rsidTr="00B713B1">
        <w:trPr>
          <w:trHeight w:val="70"/>
          <w:jc w:val="center"/>
        </w:trPr>
        <w:tc>
          <w:tcPr>
            <w:tcW w:w="2346"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2693"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sz w:val="20"/>
                <w:szCs w:val="20"/>
              </w:rPr>
            </w:pPr>
            <w:r w:rsidRPr="00556B7A">
              <w:rPr>
                <w:rFonts w:ascii="Arial Narrow" w:hAnsi="Arial Narrow"/>
                <w:sz w:val="20"/>
                <w:szCs w:val="20"/>
              </w:rPr>
              <w:t>Comptage</w:t>
            </w:r>
            <w:r>
              <w:rPr>
                <w:rFonts w:ascii="Arial Narrow" w:hAnsi="Arial Narrow"/>
                <w:sz w:val="20"/>
                <w:szCs w:val="20"/>
              </w:rPr>
              <w:t>(représentation des responsables, mais ceux-ci peuvent donner mandat à leurs collaborateurs de les représenter)</w:t>
            </w:r>
          </w:p>
        </w:tc>
        <w:tc>
          <w:tcPr>
            <w:tcW w:w="3231"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76" w:type="dxa"/>
            <w:tcBorders>
              <w:top w:val="nil"/>
              <w:left w:val="single" w:sz="4" w:space="0" w:color="auto"/>
              <w:bottom w:val="nil"/>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bCs/>
                <w:sz w:val="20"/>
                <w:szCs w:val="20"/>
              </w:rPr>
              <w:t>Non Routine</w:t>
            </w:r>
          </w:p>
        </w:tc>
      </w:tr>
      <w:tr w:rsidR="00C85882" w:rsidRPr="00556B7A" w:rsidTr="00B713B1">
        <w:trPr>
          <w:trHeight w:val="149"/>
          <w:jc w:val="center"/>
        </w:trPr>
        <w:tc>
          <w:tcPr>
            <w:tcW w:w="2346" w:type="dxa"/>
            <w:vMerge/>
            <w:tcBorders>
              <w:left w:val="single" w:sz="4" w:space="0" w:color="auto"/>
              <w:right w:val="single" w:sz="4" w:space="0" w:color="auto"/>
            </w:tcBorders>
            <w:vAlign w:val="center"/>
            <w:hideMark/>
          </w:tcPr>
          <w:p w:rsidR="00C85882" w:rsidRPr="00556B7A" w:rsidRDefault="00C85882" w:rsidP="00484DF2">
            <w:pPr>
              <w:shd w:val="clear" w:color="auto" w:fill="FFFFFF" w:themeFill="background1"/>
              <w:rPr>
                <w:rFonts w:ascii="Arial Narrow" w:hAnsi="Arial Narrow" w:cs="Calibri"/>
                <w:sz w:val="20"/>
                <w:szCs w:val="20"/>
              </w:rPr>
            </w:pPr>
          </w:p>
        </w:tc>
        <w:tc>
          <w:tcPr>
            <w:tcW w:w="2693" w:type="dxa"/>
            <w:gridSpan w:val="2"/>
            <w:vMerge/>
            <w:tcBorders>
              <w:left w:val="single" w:sz="4" w:space="0" w:color="auto"/>
              <w:right w:val="single" w:sz="4" w:space="0" w:color="auto"/>
            </w:tcBorders>
            <w:vAlign w:val="center"/>
          </w:tcPr>
          <w:p w:rsidR="00C85882" w:rsidRPr="00556B7A" w:rsidRDefault="00C85882" w:rsidP="00484DF2">
            <w:pPr>
              <w:shd w:val="clear" w:color="auto" w:fill="FFFFFF" w:themeFill="background1"/>
              <w:rPr>
                <w:rFonts w:ascii="Arial Narrow" w:hAnsi="Arial Narrow" w:cs="Calibri"/>
                <w:sz w:val="20"/>
                <w:szCs w:val="20"/>
              </w:rPr>
            </w:pP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1A3B56" w:rsidRDefault="00C85882" w:rsidP="00484DF2">
            <w:pPr>
              <w:shd w:val="clear" w:color="auto" w:fill="FFFFFF" w:themeFill="background1"/>
              <w:rPr>
                <w:rFonts w:ascii="Arial Narrow" w:hAnsi="Arial Narrow" w:cs="Arial"/>
                <w:bCs/>
                <w:sz w:val="20"/>
                <w:szCs w:val="20"/>
              </w:rPr>
            </w:pPr>
            <w:r w:rsidRPr="001A3B56">
              <w:rPr>
                <w:rFonts w:ascii="Arial Narrow" w:hAnsi="Arial Narrow" w:cs="Arial"/>
                <w:bCs/>
                <w:sz w:val="20"/>
                <w:szCs w:val="20"/>
              </w:rPr>
              <w:t>Région, District</w:t>
            </w:r>
          </w:p>
        </w:tc>
      </w:tr>
      <w:tr w:rsidR="00C85882" w:rsidRPr="00556B7A" w:rsidTr="00B713B1">
        <w:trPr>
          <w:trHeight w:val="70"/>
          <w:jc w:val="center"/>
        </w:trPr>
        <w:tc>
          <w:tcPr>
            <w:tcW w:w="2346" w:type="dxa"/>
            <w:vMerge/>
            <w:tcBorders>
              <w:left w:val="single" w:sz="4" w:space="0" w:color="auto"/>
              <w:bottom w:val="single" w:sz="4" w:space="0" w:color="000000"/>
              <w:right w:val="single" w:sz="4" w:space="0" w:color="auto"/>
            </w:tcBorders>
            <w:vAlign w:val="center"/>
            <w:hideMark/>
          </w:tcPr>
          <w:p w:rsidR="00C85882" w:rsidRPr="00556B7A" w:rsidRDefault="00C85882" w:rsidP="00484DF2">
            <w:pPr>
              <w:shd w:val="clear" w:color="auto" w:fill="FFFFFF" w:themeFill="background1"/>
              <w:rPr>
                <w:rFonts w:ascii="Arial Narrow" w:hAnsi="Arial Narrow" w:cs="Calibri"/>
                <w:sz w:val="20"/>
                <w:szCs w:val="20"/>
              </w:rPr>
            </w:pPr>
          </w:p>
        </w:tc>
        <w:tc>
          <w:tcPr>
            <w:tcW w:w="2693" w:type="dxa"/>
            <w:gridSpan w:val="2"/>
            <w:vMerge/>
            <w:tcBorders>
              <w:left w:val="single" w:sz="4" w:space="0" w:color="auto"/>
              <w:bottom w:val="single" w:sz="4" w:space="0" w:color="000000"/>
              <w:right w:val="single" w:sz="4" w:space="0" w:color="auto"/>
            </w:tcBorders>
            <w:vAlign w:val="center"/>
          </w:tcPr>
          <w:p w:rsidR="00C85882" w:rsidRPr="00556B7A" w:rsidRDefault="00C85882" w:rsidP="00484DF2">
            <w:pPr>
              <w:shd w:val="clear" w:color="auto" w:fill="FFFFFF" w:themeFill="background1"/>
              <w:rPr>
                <w:rFonts w:ascii="Arial Narrow" w:hAnsi="Arial Narrow" w:cs="Calibri"/>
                <w:sz w:val="20"/>
                <w:szCs w:val="20"/>
              </w:rPr>
            </w:pP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Cs/>
                <w:sz w:val="20"/>
                <w:szCs w:val="20"/>
              </w:rPr>
            </w:pPr>
            <w:r w:rsidRPr="00556B7A">
              <w:rPr>
                <w:rFonts w:ascii="Arial Narrow" w:hAnsi="Arial Narrow" w:cs="Arial"/>
                <w:bCs/>
                <w:sz w:val="20"/>
                <w:szCs w:val="20"/>
              </w:rPr>
              <w:t xml:space="preserve">Tableau, Histogramme, </w:t>
            </w:r>
          </w:p>
        </w:tc>
      </w:tr>
      <w:tr w:rsidR="00C85882" w:rsidRPr="00556B7A" w:rsidTr="00B713B1">
        <w:trPr>
          <w:trHeight w:val="70"/>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9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sz w:val="20"/>
                <w:szCs w:val="20"/>
              </w:rPr>
              <w:t xml:space="preserve">Cet indicateur informe sur la présence des </w:t>
            </w:r>
            <w:r>
              <w:rPr>
                <w:rFonts w:ascii="Arial Narrow" w:hAnsi="Arial Narrow"/>
                <w:sz w:val="20"/>
                <w:szCs w:val="20"/>
              </w:rPr>
              <w:t>partenaires</w:t>
            </w:r>
            <w:r w:rsidRPr="00556B7A">
              <w:rPr>
                <w:rFonts w:ascii="Arial Narrow" w:hAnsi="Arial Narrow"/>
                <w:sz w:val="20"/>
                <w:szCs w:val="20"/>
              </w:rPr>
              <w:t xml:space="preserve"> qui prennent part aux fora. </w:t>
            </w:r>
          </w:p>
        </w:tc>
      </w:tr>
      <w:tr w:rsidR="00C85882" w:rsidRPr="00556B7A" w:rsidTr="00B713B1">
        <w:trPr>
          <w:trHeight w:val="267"/>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Utilisateurs potentiels :</w:t>
            </w:r>
          </w:p>
        </w:tc>
        <w:tc>
          <w:tcPr>
            <w:tcW w:w="790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Pr="00556B7A" w:rsidRDefault="00C85882" w:rsidP="00484DF2">
      <w:pPr>
        <w:shd w:val="clear" w:color="auto" w:fill="FFFFFF" w:themeFill="background1"/>
        <w:rPr>
          <w:rFonts w:ascii="Arial Narrow" w:hAnsi="Arial Narrow"/>
          <w:sz w:val="20"/>
          <w:szCs w:val="20"/>
        </w:rPr>
      </w:pPr>
    </w:p>
    <w:p w:rsidR="00C85882" w:rsidRDefault="00C85882" w:rsidP="00484DF2">
      <w:pPr>
        <w:shd w:val="clear" w:color="auto" w:fill="FFFFFF" w:themeFill="background1"/>
        <w:tabs>
          <w:tab w:val="left" w:pos="2805"/>
        </w:tabs>
        <w:rPr>
          <w:rFonts w:ascii="Arial Narrow" w:hAnsi="Arial Narrow"/>
          <w:sz w:val="20"/>
          <w:szCs w:val="20"/>
        </w:rPr>
      </w:pPr>
      <w:r>
        <w:rPr>
          <w:rFonts w:ascii="Arial Narrow" w:hAnsi="Arial Narrow"/>
          <w:sz w:val="20"/>
          <w:szCs w:val="20"/>
        </w:rPr>
        <w:tab/>
      </w:r>
    </w:p>
    <w:tbl>
      <w:tblPr>
        <w:tblW w:w="10253" w:type="dxa"/>
        <w:jc w:val="center"/>
        <w:tblLayout w:type="fixed"/>
        <w:tblCellMar>
          <w:left w:w="70" w:type="dxa"/>
          <w:right w:w="70" w:type="dxa"/>
        </w:tblCellMar>
        <w:tblLook w:val="04A0" w:firstRow="1" w:lastRow="0" w:firstColumn="1" w:lastColumn="0" w:noHBand="0" w:noVBand="1"/>
      </w:tblPr>
      <w:tblGrid>
        <w:gridCol w:w="2338"/>
        <w:gridCol w:w="1693"/>
        <w:gridCol w:w="1426"/>
        <w:gridCol w:w="2813"/>
        <w:gridCol w:w="1983"/>
      </w:tblGrid>
      <w:tr w:rsidR="00C85882" w:rsidRPr="00556B7A" w:rsidTr="00484DF2">
        <w:trPr>
          <w:trHeight w:val="288"/>
          <w:jc w:val="center"/>
        </w:trPr>
        <w:tc>
          <w:tcPr>
            <w:tcW w:w="2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 xml:space="preserve">Nom de l’indicateur : </w:t>
            </w:r>
          </w:p>
        </w:tc>
        <w:tc>
          <w:tcPr>
            <w:tcW w:w="5932" w:type="dxa"/>
            <w:gridSpan w:val="3"/>
            <w:tcBorders>
              <w:top w:val="single" w:sz="4" w:space="0" w:color="auto"/>
              <w:left w:val="nil"/>
              <w:bottom w:val="single" w:sz="4" w:space="0" w:color="auto"/>
              <w:right w:val="single" w:sz="4" w:space="0" w:color="auto"/>
            </w:tcBorders>
            <w:shd w:val="clear" w:color="000000" w:fill="FFFFFF"/>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Nombre de fora des partenaires organisés</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C85882" w:rsidRPr="00B41FDC" w:rsidRDefault="00C85882" w:rsidP="00484DF2">
            <w:pPr>
              <w:shd w:val="clear" w:color="auto" w:fill="FFFFFF" w:themeFill="background1"/>
              <w:jc w:val="both"/>
              <w:rPr>
                <w:rFonts w:ascii="Arial Narrow" w:hAnsi="Arial Narrow"/>
                <w:b/>
                <w:bCs/>
                <w:sz w:val="20"/>
                <w:szCs w:val="20"/>
              </w:rPr>
            </w:pPr>
            <w:r w:rsidRPr="00556B7A">
              <w:rPr>
                <w:rFonts w:ascii="Arial Narrow" w:hAnsi="Arial Narrow"/>
                <w:bCs/>
                <w:sz w:val="20"/>
                <w:szCs w:val="20"/>
              </w:rPr>
              <w:t> </w:t>
            </w:r>
            <w:r>
              <w:rPr>
                <w:rFonts w:ascii="Arial Narrow" w:hAnsi="Arial Narrow"/>
                <w:b/>
                <w:bCs/>
                <w:sz w:val="20"/>
                <w:szCs w:val="20"/>
              </w:rPr>
              <w:t>AC27</w:t>
            </w:r>
          </w:p>
        </w:tc>
      </w:tr>
      <w:tr w:rsidR="00C85882" w:rsidRPr="00556B7A" w:rsidTr="00B713B1">
        <w:trPr>
          <w:trHeight w:val="70"/>
          <w:jc w:val="center"/>
        </w:trPr>
        <w:tc>
          <w:tcPr>
            <w:tcW w:w="2338" w:type="dxa"/>
            <w:tcBorders>
              <w:top w:val="nil"/>
              <w:left w:val="single" w:sz="4" w:space="0" w:color="auto"/>
              <w:bottom w:val="single" w:sz="4" w:space="0" w:color="auto"/>
              <w:right w:val="single" w:sz="4" w:space="0" w:color="auto"/>
            </w:tcBorders>
            <w:shd w:val="clear" w:color="auto" w:fill="auto"/>
            <w:noWrap/>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TYPE D'INDICATEUR</w:t>
            </w:r>
          </w:p>
        </w:tc>
        <w:tc>
          <w:tcPr>
            <w:tcW w:w="169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PRODUIT</w:t>
            </w:r>
          </w:p>
        </w:tc>
        <w:tc>
          <w:tcPr>
            <w:tcW w:w="6222"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B713B1">
        <w:trPr>
          <w:trHeight w:val="70"/>
          <w:jc w:val="center"/>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Niveau d'indicateur :</w:t>
            </w:r>
          </w:p>
        </w:tc>
        <w:tc>
          <w:tcPr>
            <w:tcW w:w="169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REGIONAL</w:t>
            </w:r>
          </w:p>
        </w:tc>
        <w:tc>
          <w:tcPr>
            <w:tcW w:w="6222" w:type="dxa"/>
            <w:gridSpan w:val="3"/>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Annuelle</w:t>
            </w:r>
          </w:p>
        </w:tc>
      </w:tr>
      <w:tr w:rsidR="00C85882" w:rsidRPr="00556B7A" w:rsidTr="00B713B1">
        <w:trPr>
          <w:trHeight w:val="390"/>
          <w:jc w:val="center"/>
        </w:trPr>
        <w:tc>
          <w:tcPr>
            <w:tcW w:w="2338" w:type="dxa"/>
            <w:tcBorders>
              <w:top w:val="nil"/>
              <w:left w:val="single" w:sz="4" w:space="0" w:color="auto"/>
              <w:bottom w:val="single" w:sz="4" w:space="0" w:color="000000"/>
              <w:right w:val="single" w:sz="4" w:space="0" w:color="auto"/>
            </w:tcBorders>
            <w:shd w:val="clear" w:color="auto" w:fill="auto"/>
            <w:vAlign w:val="center"/>
            <w:hideMark/>
          </w:tcPr>
          <w:p w:rsidR="00C85882" w:rsidRPr="001A3B56" w:rsidRDefault="00C85882" w:rsidP="00484DF2">
            <w:pPr>
              <w:shd w:val="clear" w:color="auto" w:fill="FFFFFF" w:themeFill="background1"/>
              <w:jc w:val="both"/>
              <w:rPr>
                <w:rFonts w:ascii="Arial Narrow" w:hAnsi="Arial Narrow"/>
                <w:b/>
                <w:bCs/>
                <w:sz w:val="20"/>
                <w:szCs w:val="20"/>
              </w:rPr>
            </w:pPr>
            <w:r w:rsidRPr="001A3B56">
              <w:rPr>
                <w:rFonts w:ascii="Arial Narrow" w:hAnsi="Arial Narrow"/>
                <w:b/>
                <w:bCs/>
                <w:sz w:val="20"/>
                <w:szCs w:val="20"/>
              </w:rPr>
              <w:t>Objectif :</w:t>
            </w:r>
          </w:p>
        </w:tc>
        <w:tc>
          <w:tcPr>
            <w:tcW w:w="3119"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484DF2">
            <w:pPr>
              <w:shd w:val="clear" w:color="auto" w:fill="FFFFFF" w:themeFill="background1"/>
              <w:jc w:val="both"/>
              <w:rPr>
                <w:rFonts w:ascii="Arial Narrow" w:hAnsi="Arial Narrow"/>
                <w:sz w:val="20"/>
                <w:szCs w:val="20"/>
              </w:rPr>
            </w:pPr>
            <w:r w:rsidRPr="00556B7A">
              <w:rPr>
                <w:rFonts w:ascii="Arial Narrow" w:hAnsi="Arial Narrow"/>
                <w:sz w:val="20"/>
                <w:szCs w:val="20"/>
              </w:rPr>
              <w:t>Renseigner sur le nombre de fora des partenaires qui ont été organisés</w:t>
            </w:r>
          </w:p>
        </w:tc>
        <w:tc>
          <w:tcPr>
            <w:tcW w:w="4796"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Définition :</w:t>
            </w:r>
            <w:r w:rsidRPr="00556B7A">
              <w:rPr>
                <w:rFonts w:ascii="Arial Narrow" w:hAnsi="Arial Narrow"/>
                <w:sz w:val="20"/>
                <w:szCs w:val="20"/>
              </w:rPr>
              <w:t xml:space="preserve"> C'est le nombre de fora des partenaires qui ont été organisés</w:t>
            </w:r>
          </w:p>
        </w:tc>
      </w:tr>
      <w:tr w:rsidR="00C85882" w:rsidRPr="00556B7A" w:rsidTr="00B713B1">
        <w:trPr>
          <w:trHeight w:val="70"/>
          <w:jc w:val="center"/>
        </w:trPr>
        <w:tc>
          <w:tcPr>
            <w:tcW w:w="2338" w:type="dxa"/>
            <w:tcBorders>
              <w:top w:val="nil"/>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Responsable de la collecte : </w:t>
            </w:r>
          </w:p>
        </w:tc>
        <w:tc>
          <w:tcPr>
            <w:tcW w:w="3119"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SP/CNLS</w:t>
            </w:r>
          </w:p>
        </w:tc>
        <w:tc>
          <w:tcPr>
            <w:tcW w:w="2813"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Source des données : </w:t>
            </w:r>
          </w:p>
        </w:tc>
        <w:tc>
          <w:tcPr>
            <w:tcW w:w="1983" w:type="dxa"/>
            <w:tcBorders>
              <w:top w:val="nil"/>
              <w:left w:val="nil"/>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sz w:val="20"/>
                <w:szCs w:val="20"/>
              </w:rPr>
              <w:t>Rapport d'activités</w:t>
            </w:r>
          </w:p>
        </w:tc>
      </w:tr>
      <w:tr w:rsidR="00C85882" w:rsidRPr="00556B7A" w:rsidTr="00B713B1">
        <w:trPr>
          <w:trHeight w:val="70"/>
          <w:jc w:val="center"/>
        </w:trPr>
        <w:tc>
          <w:tcPr>
            <w:tcW w:w="2338"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119"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sz w:val="20"/>
                <w:szCs w:val="20"/>
              </w:rPr>
            </w:pPr>
            <w:r w:rsidRPr="00556B7A">
              <w:rPr>
                <w:rFonts w:ascii="Arial Narrow" w:hAnsi="Arial Narrow"/>
                <w:sz w:val="20"/>
                <w:szCs w:val="20"/>
              </w:rPr>
              <w:t>Comptage</w:t>
            </w:r>
          </w:p>
        </w:tc>
        <w:tc>
          <w:tcPr>
            <w:tcW w:w="2813" w:type="dxa"/>
            <w:tcBorders>
              <w:top w:val="nil"/>
              <w:left w:val="single" w:sz="4" w:space="0" w:color="auto"/>
              <w:bottom w:val="nil"/>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 xml:space="preserve">Fréquence de collecte de données : </w:t>
            </w:r>
          </w:p>
        </w:tc>
        <w:tc>
          <w:tcPr>
            <w:tcW w:w="1983" w:type="dxa"/>
            <w:tcBorders>
              <w:top w:val="nil"/>
              <w:left w:val="single" w:sz="4" w:space="0" w:color="auto"/>
              <w:bottom w:val="nil"/>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
                <w:bCs/>
                <w:sz w:val="20"/>
                <w:szCs w:val="20"/>
              </w:rPr>
            </w:pPr>
            <w:r>
              <w:rPr>
                <w:rFonts w:ascii="Arial Narrow" w:hAnsi="Arial Narrow"/>
                <w:bCs/>
                <w:sz w:val="20"/>
                <w:szCs w:val="20"/>
              </w:rPr>
              <w:t>Annuelle</w:t>
            </w:r>
          </w:p>
        </w:tc>
      </w:tr>
      <w:tr w:rsidR="00C85882" w:rsidRPr="00556B7A" w:rsidTr="00B713B1">
        <w:trPr>
          <w:trHeight w:val="149"/>
          <w:jc w:val="center"/>
        </w:trPr>
        <w:tc>
          <w:tcPr>
            <w:tcW w:w="2338" w:type="dxa"/>
            <w:vMerge/>
            <w:tcBorders>
              <w:left w:val="single" w:sz="4" w:space="0" w:color="auto"/>
              <w:right w:val="single" w:sz="4" w:space="0" w:color="auto"/>
            </w:tcBorders>
            <w:vAlign w:val="center"/>
            <w:hideMark/>
          </w:tcPr>
          <w:p w:rsidR="00C85882" w:rsidRPr="00556B7A" w:rsidRDefault="00C85882" w:rsidP="00484DF2">
            <w:pPr>
              <w:shd w:val="clear" w:color="auto" w:fill="FFFFFF" w:themeFill="background1"/>
              <w:rPr>
                <w:rFonts w:ascii="Arial Narrow" w:hAnsi="Arial Narrow" w:cs="Calibri"/>
                <w:sz w:val="20"/>
                <w:szCs w:val="20"/>
              </w:rPr>
            </w:pPr>
          </w:p>
        </w:tc>
        <w:tc>
          <w:tcPr>
            <w:tcW w:w="3119" w:type="dxa"/>
            <w:gridSpan w:val="2"/>
            <w:vMerge/>
            <w:tcBorders>
              <w:left w:val="single" w:sz="4" w:space="0" w:color="auto"/>
              <w:right w:val="single" w:sz="4" w:space="0" w:color="auto"/>
            </w:tcBorders>
            <w:vAlign w:val="center"/>
          </w:tcPr>
          <w:p w:rsidR="00C85882" w:rsidRPr="00556B7A" w:rsidRDefault="00C85882" w:rsidP="00484DF2">
            <w:pPr>
              <w:shd w:val="clear" w:color="auto" w:fill="FFFFFF" w:themeFill="background1"/>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Ventilation/Désagrégation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
                <w:bCs/>
                <w:sz w:val="20"/>
                <w:szCs w:val="20"/>
              </w:rPr>
            </w:pPr>
          </w:p>
        </w:tc>
      </w:tr>
      <w:tr w:rsidR="00C85882" w:rsidRPr="00556B7A" w:rsidTr="00B713B1">
        <w:trPr>
          <w:trHeight w:val="70"/>
          <w:jc w:val="center"/>
        </w:trPr>
        <w:tc>
          <w:tcPr>
            <w:tcW w:w="2338" w:type="dxa"/>
            <w:vMerge/>
            <w:tcBorders>
              <w:left w:val="single" w:sz="4" w:space="0" w:color="auto"/>
              <w:bottom w:val="single" w:sz="4" w:space="0" w:color="000000"/>
              <w:right w:val="single" w:sz="4" w:space="0" w:color="auto"/>
            </w:tcBorders>
            <w:vAlign w:val="center"/>
            <w:hideMark/>
          </w:tcPr>
          <w:p w:rsidR="00C85882" w:rsidRPr="00556B7A" w:rsidRDefault="00C85882" w:rsidP="00484DF2">
            <w:pPr>
              <w:shd w:val="clear" w:color="auto" w:fill="FFFFFF" w:themeFill="background1"/>
              <w:rPr>
                <w:rFonts w:ascii="Arial Narrow" w:hAnsi="Arial Narrow" w:cs="Calibri"/>
                <w:sz w:val="20"/>
                <w:szCs w:val="20"/>
              </w:rPr>
            </w:pPr>
          </w:p>
        </w:tc>
        <w:tc>
          <w:tcPr>
            <w:tcW w:w="3119" w:type="dxa"/>
            <w:gridSpan w:val="2"/>
            <w:vMerge/>
            <w:tcBorders>
              <w:left w:val="single" w:sz="4" w:space="0" w:color="auto"/>
              <w:bottom w:val="single" w:sz="4" w:space="0" w:color="000000"/>
              <w:right w:val="single" w:sz="4" w:space="0" w:color="auto"/>
            </w:tcBorders>
            <w:vAlign w:val="center"/>
          </w:tcPr>
          <w:p w:rsidR="00C85882" w:rsidRPr="00556B7A" w:rsidRDefault="00C85882" w:rsidP="00484DF2">
            <w:pPr>
              <w:shd w:val="clear" w:color="auto" w:fill="FFFFFF" w:themeFill="background1"/>
              <w:rPr>
                <w:rFonts w:ascii="Arial Narrow" w:hAnsi="Arial Narrow" w:cs="Calibri"/>
                <w:sz w:val="20"/>
                <w:szCs w:val="20"/>
              </w:rPr>
            </w:pP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484DF2">
            <w:pPr>
              <w:shd w:val="clear" w:color="auto" w:fill="FFFFFF" w:themeFill="background1"/>
              <w:rPr>
                <w:rFonts w:ascii="Arial Narrow" w:hAnsi="Arial Narrow" w:cs="Arial"/>
                <w:bCs/>
                <w:sz w:val="20"/>
                <w:szCs w:val="20"/>
              </w:rPr>
            </w:pPr>
            <w:r w:rsidRPr="00556B7A">
              <w:rPr>
                <w:rFonts w:ascii="Arial Narrow" w:hAnsi="Arial Narrow" w:cs="Arial"/>
                <w:bCs/>
                <w:sz w:val="20"/>
                <w:szCs w:val="20"/>
              </w:rPr>
              <w:t xml:space="preserve">Tableau, Histogramme, </w:t>
            </w:r>
          </w:p>
        </w:tc>
      </w:tr>
      <w:tr w:rsidR="00C85882" w:rsidRPr="00556B7A" w:rsidTr="00B713B1">
        <w:trPr>
          <w:trHeight w:val="70"/>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xml:space="preserve"> : </w:t>
            </w:r>
          </w:p>
        </w:tc>
        <w:tc>
          <w:tcPr>
            <w:tcW w:w="79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sz w:val="20"/>
                <w:szCs w:val="20"/>
              </w:rPr>
              <w:t>Cet indicateur informe sur le nombre de fora des partenaires organisés. Il permet de mesurer l'engagement des partenaires à prendre part à la lutte.</w:t>
            </w:r>
          </w:p>
        </w:tc>
      </w:tr>
      <w:tr w:rsidR="00C85882" w:rsidRPr="00556B7A" w:rsidTr="00B713B1">
        <w:trPr>
          <w:trHeight w:val="267"/>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rPr>
                <w:rFonts w:ascii="Arial Narrow" w:hAnsi="Arial Narrow" w:cs="Arial"/>
                <w:b/>
                <w:bCs/>
                <w:sz w:val="20"/>
                <w:szCs w:val="20"/>
              </w:rPr>
            </w:pPr>
            <w:r w:rsidRPr="00556B7A">
              <w:rPr>
                <w:rFonts w:ascii="Arial Narrow" w:hAnsi="Arial Narrow" w:cs="Arial"/>
                <w:b/>
                <w:bCs/>
                <w:sz w:val="20"/>
                <w:szCs w:val="20"/>
              </w:rPr>
              <w:t>Utilisateurs potentiels :</w:t>
            </w:r>
          </w:p>
        </w:tc>
        <w:tc>
          <w:tcPr>
            <w:tcW w:w="79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SP/CNLS-IST, PNLS/IST, Ministère de la santé, autres ministères, bailleurs, partenaires, OSC</w:t>
            </w:r>
          </w:p>
        </w:tc>
      </w:tr>
    </w:tbl>
    <w:p w:rsidR="00C85882" w:rsidRDefault="00C85882" w:rsidP="00484DF2">
      <w:pPr>
        <w:shd w:val="clear" w:color="auto" w:fill="FFFFFF" w:themeFill="background1"/>
        <w:tabs>
          <w:tab w:val="left" w:pos="2805"/>
        </w:tabs>
        <w:rPr>
          <w:rFonts w:ascii="Arial Narrow" w:hAnsi="Arial Narrow"/>
          <w:sz w:val="20"/>
          <w:szCs w:val="20"/>
        </w:rPr>
      </w:pPr>
    </w:p>
    <w:p w:rsidR="00C85882" w:rsidRDefault="00C85882" w:rsidP="00484DF2">
      <w:pPr>
        <w:shd w:val="clear" w:color="auto" w:fill="FFFFFF" w:themeFill="background1"/>
        <w:rPr>
          <w:rFonts w:ascii="Arial Narrow" w:hAnsi="Arial Narrow"/>
          <w:sz w:val="20"/>
          <w:szCs w:val="20"/>
        </w:rPr>
      </w:pPr>
    </w:p>
    <w:p w:rsidR="00C85882" w:rsidRPr="00EC198B" w:rsidRDefault="00C85882" w:rsidP="00484DF2">
      <w:pPr>
        <w:shd w:val="clear" w:color="auto" w:fill="FFFFFF" w:themeFill="background1"/>
        <w:rPr>
          <w:rFonts w:ascii="Arial Narrow" w:hAnsi="Arial Narrow"/>
          <w:sz w:val="20"/>
          <w:szCs w:val="20"/>
        </w:rPr>
      </w:pPr>
    </w:p>
    <w:p w:rsidR="00C85882" w:rsidRDefault="00C85882" w:rsidP="00484DF2">
      <w:pPr>
        <w:shd w:val="clear" w:color="auto" w:fill="FFFFFF" w:themeFill="background1"/>
        <w:tabs>
          <w:tab w:val="left" w:pos="1102"/>
        </w:tabs>
        <w:rPr>
          <w:rFonts w:ascii="Arial Narrow" w:hAnsi="Arial Narrow"/>
          <w:sz w:val="20"/>
          <w:szCs w:val="20"/>
        </w:rPr>
      </w:pPr>
      <w:r>
        <w:rPr>
          <w:rFonts w:ascii="Arial Narrow" w:hAnsi="Arial Narrow"/>
          <w:sz w:val="20"/>
          <w:szCs w:val="20"/>
        </w:rPr>
        <w:tab/>
      </w:r>
    </w:p>
    <w:tbl>
      <w:tblPr>
        <w:tblW w:w="10246" w:type="dxa"/>
        <w:jc w:val="center"/>
        <w:tblLayout w:type="fixed"/>
        <w:tblCellMar>
          <w:left w:w="70" w:type="dxa"/>
          <w:right w:w="70" w:type="dxa"/>
        </w:tblCellMar>
        <w:tblLook w:val="04A0" w:firstRow="1" w:lastRow="0" w:firstColumn="1" w:lastColumn="0" w:noHBand="0" w:noVBand="1"/>
      </w:tblPr>
      <w:tblGrid>
        <w:gridCol w:w="2346"/>
        <w:gridCol w:w="1685"/>
        <w:gridCol w:w="1426"/>
        <w:gridCol w:w="1850"/>
        <w:gridCol w:w="879"/>
        <w:gridCol w:w="397"/>
        <w:gridCol w:w="1663"/>
      </w:tblGrid>
      <w:tr w:rsidR="00C85882" w:rsidRPr="00556B7A" w:rsidTr="00484DF2">
        <w:trPr>
          <w:trHeight w:val="288"/>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7D473A" w:rsidRDefault="00C85882" w:rsidP="00484DF2">
            <w:pPr>
              <w:shd w:val="clear" w:color="auto" w:fill="FFFFFF" w:themeFill="background1"/>
              <w:jc w:val="both"/>
              <w:rPr>
                <w:rFonts w:ascii="Arial Narrow" w:hAnsi="Arial Narrow"/>
                <w:b/>
                <w:bCs/>
                <w:sz w:val="20"/>
                <w:szCs w:val="20"/>
              </w:rPr>
            </w:pPr>
            <w:r w:rsidRPr="007D473A">
              <w:rPr>
                <w:rFonts w:ascii="Arial Narrow" w:hAnsi="Arial Narrow"/>
                <w:b/>
                <w:bCs/>
                <w:sz w:val="20"/>
                <w:szCs w:val="20"/>
              </w:rPr>
              <w:t xml:space="preserve">Nom de l’indicateur : </w:t>
            </w:r>
          </w:p>
        </w:tc>
        <w:tc>
          <w:tcPr>
            <w:tcW w:w="623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7D473A" w:rsidRDefault="00C85882" w:rsidP="00484DF2">
            <w:pPr>
              <w:shd w:val="clear" w:color="auto" w:fill="FFFFFF" w:themeFill="background1"/>
              <w:jc w:val="both"/>
              <w:rPr>
                <w:rFonts w:ascii="Arial Narrow" w:hAnsi="Arial Narrow"/>
                <w:b/>
                <w:sz w:val="20"/>
                <w:szCs w:val="20"/>
              </w:rPr>
            </w:pPr>
            <w:r>
              <w:rPr>
                <w:rFonts w:ascii="Arial Narrow" w:hAnsi="Arial Narrow"/>
                <w:b/>
                <w:sz w:val="20"/>
                <w:szCs w:val="20"/>
              </w:rPr>
              <w:t>Nombre de personnes  ayant bénéficié de formations en</w:t>
            </w:r>
            <w:r w:rsidRPr="00C648E8">
              <w:rPr>
                <w:rFonts w:ascii="Arial Narrow" w:hAnsi="Arial Narrow"/>
                <w:b/>
                <w:sz w:val="20"/>
                <w:szCs w:val="20"/>
              </w:rPr>
              <w:t xml:space="preserve"> Gestion des Achats et Stockage </w:t>
            </w:r>
            <w:r>
              <w:rPr>
                <w:rFonts w:ascii="Arial Narrow" w:hAnsi="Arial Narrow"/>
                <w:b/>
                <w:sz w:val="20"/>
                <w:szCs w:val="20"/>
              </w:rPr>
              <w:t xml:space="preserve">des </w:t>
            </w:r>
            <w:r w:rsidRPr="00C648E8">
              <w:rPr>
                <w:rFonts w:ascii="Arial Narrow" w:hAnsi="Arial Narrow"/>
                <w:b/>
                <w:sz w:val="20"/>
                <w:szCs w:val="20"/>
              </w:rPr>
              <w:t>intrants et médicaments</w:t>
            </w:r>
            <w:r>
              <w:rPr>
                <w:rFonts w:ascii="Arial Narrow" w:hAnsi="Arial Narrow"/>
                <w:b/>
                <w:sz w:val="20"/>
                <w:szCs w:val="20"/>
              </w:rPr>
              <w:t xml:space="preserve"> </w:t>
            </w:r>
          </w:p>
        </w:tc>
        <w:tc>
          <w:tcPr>
            <w:tcW w:w="1663"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B41FDC" w:rsidRDefault="00C85882" w:rsidP="00484DF2">
            <w:pPr>
              <w:shd w:val="clear" w:color="auto" w:fill="FFFFFF" w:themeFill="background1"/>
              <w:jc w:val="both"/>
              <w:rPr>
                <w:rFonts w:ascii="Arial Narrow" w:hAnsi="Arial Narrow"/>
                <w:b/>
                <w:bCs/>
                <w:sz w:val="20"/>
                <w:szCs w:val="20"/>
              </w:rPr>
            </w:pPr>
            <w:r>
              <w:rPr>
                <w:rFonts w:ascii="Arial Narrow" w:hAnsi="Arial Narrow"/>
                <w:b/>
                <w:bCs/>
                <w:sz w:val="20"/>
                <w:szCs w:val="20"/>
              </w:rPr>
              <w:t>AC28</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85882" w:rsidRPr="007D473A" w:rsidRDefault="00C85882" w:rsidP="00484DF2">
            <w:pPr>
              <w:shd w:val="clear" w:color="auto" w:fill="FFFFFF" w:themeFill="background1"/>
              <w:jc w:val="both"/>
              <w:rPr>
                <w:rFonts w:ascii="Arial Narrow" w:hAnsi="Arial Narrow"/>
                <w:b/>
                <w:bCs/>
                <w:sz w:val="20"/>
                <w:szCs w:val="20"/>
              </w:rPr>
            </w:pPr>
            <w:r w:rsidRPr="007D473A">
              <w:rPr>
                <w:rFonts w:ascii="Arial Narrow" w:hAnsi="Arial Narrow"/>
                <w:b/>
                <w:bCs/>
                <w:sz w:val="20"/>
                <w:szCs w:val="20"/>
              </w:rPr>
              <w:t>TYPE D'INDICATEUR</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PRODUIT</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484DF2">
            <w:pPr>
              <w:shd w:val="clear" w:color="auto" w:fill="FFFFFF" w:themeFill="background1"/>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Niveau d'indicateur :</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Pr>
                <w:rFonts w:ascii="Arial Narrow" w:hAnsi="Arial Narrow"/>
                <w:bCs/>
                <w:sz w:val="20"/>
                <w:szCs w:val="20"/>
              </w:rPr>
              <w:t>NATIONAL</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w:t>
            </w:r>
            <w:r>
              <w:rPr>
                <w:rFonts w:ascii="Arial Narrow" w:hAnsi="Arial Narrow"/>
                <w:sz w:val="20"/>
                <w:szCs w:val="20"/>
              </w:rPr>
              <w:t>Annuelle</w:t>
            </w:r>
          </w:p>
        </w:tc>
      </w:tr>
      <w:tr w:rsidR="00C85882" w:rsidRPr="00556B7A" w:rsidTr="00B713B1">
        <w:trPr>
          <w:trHeight w:val="390"/>
          <w:jc w:val="center"/>
        </w:trPr>
        <w:tc>
          <w:tcPr>
            <w:tcW w:w="2346" w:type="dxa"/>
            <w:tcBorders>
              <w:top w:val="nil"/>
              <w:left w:val="single" w:sz="4" w:space="0" w:color="auto"/>
              <w:bottom w:val="single" w:sz="4" w:space="0" w:color="000000"/>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Objectif :</w:t>
            </w:r>
          </w:p>
        </w:tc>
        <w:tc>
          <w:tcPr>
            <w:tcW w:w="311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Pr>
                <w:rFonts w:ascii="Arial Narrow" w:hAnsi="Arial Narrow"/>
                <w:sz w:val="20"/>
                <w:szCs w:val="20"/>
              </w:rPr>
              <w:t>Évaluer le niveau de renforcement des capacités pour un meilleur fonctionnement des mécanismes de quantification des besoins, une meilleure fiabilité des circuits d’approvisionnement et de distribution et un accroissement des capacités de stockage.</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C648E8" w:rsidRDefault="00C85882" w:rsidP="00B713B1">
            <w:pPr>
              <w:rPr>
                <w:rFonts w:ascii="Arial Narrow" w:hAnsi="Arial Narrow"/>
                <w:sz w:val="20"/>
                <w:szCs w:val="20"/>
              </w:rPr>
            </w:pPr>
            <w:r w:rsidRPr="00FC7B43">
              <w:rPr>
                <w:rFonts w:ascii="Arial Narrow" w:hAnsi="Arial Narrow"/>
                <w:sz w:val="20"/>
                <w:szCs w:val="20"/>
              </w:rPr>
              <w:t>Définition :</w:t>
            </w:r>
            <w:r>
              <w:rPr>
                <w:rFonts w:ascii="Arial Narrow" w:hAnsi="Arial Narrow"/>
                <w:sz w:val="20"/>
                <w:szCs w:val="20"/>
              </w:rPr>
              <w:t xml:space="preserve"> </w:t>
            </w:r>
            <w:r w:rsidRPr="008E3EF1">
              <w:rPr>
                <w:rFonts w:ascii="Arial Narrow" w:hAnsi="Arial Narrow"/>
                <w:sz w:val="20"/>
                <w:szCs w:val="20"/>
              </w:rPr>
              <w:t>Nombre de</w:t>
            </w:r>
            <w:r>
              <w:rPr>
                <w:rFonts w:ascii="Arial Narrow" w:hAnsi="Arial Narrow"/>
                <w:sz w:val="20"/>
                <w:szCs w:val="20"/>
              </w:rPr>
              <w:t xml:space="preserve"> personnes ayant bénéficié de</w:t>
            </w:r>
            <w:r w:rsidRPr="008E3EF1">
              <w:rPr>
                <w:rFonts w:ascii="Arial Narrow" w:hAnsi="Arial Narrow"/>
                <w:sz w:val="20"/>
                <w:szCs w:val="20"/>
              </w:rPr>
              <w:t xml:space="preserve"> formations </w:t>
            </w:r>
            <w:r>
              <w:rPr>
                <w:rFonts w:ascii="Arial Narrow" w:hAnsi="Arial Narrow"/>
                <w:sz w:val="20"/>
                <w:szCs w:val="20"/>
              </w:rPr>
              <w:t xml:space="preserve">en </w:t>
            </w:r>
            <w:r w:rsidRPr="008E3EF1">
              <w:rPr>
                <w:rFonts w:ascii="Arial Narrow" w:hAnsi="Arial Narrow"/>
                <w:sz w:val="20"/>
                <w:szCs w:val="20"/>
              </w:rPr>
              <w:t xml:space="preserve"> Gestion des Achats et Stockage</w:t>
            </w:r>
            <w:r>
              <w:rPr>
                <w:rFonts w:ascii="Arial Narrow" w:hAnsi="Arial Narrow"/>
                <w:sz w:val="20"/>
                <w:szCs w:val="20"/>
              </w:rPr>
              <w:t xml:space="preserve"> des</w:t>
            </w:r>
            <w:r w:rsidRPr="008E3EF1">
              <w:rPr>
                <w:rFonts w:ascii="Arial Narrow" w:hAnsi="Arial Narrow"/>
                <w:sz w:val="20"/>
                <w:szCs w:val="20"/>
              </w:rPr>
              <w:t xml:space="preserve"> intrants et médicaments</w:t>
            </w:r>
            <w:r>
              <w:rPr>
                <w:rFonts w:ascii="Arial Narrow" w:hAnsi="Arial Narrow"/>
                <w:sz w:val="20"/>
                <w:szCs w:val="20"/>
              </w:rPr>
              <w:t>.</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 xml:space="preserve">Responsable de la collecte : </w:t>
            </w:r>
          </w:p>
        </w:tc>
        <w:tc>
          <w:tcPr>
            <w:tcW w:w="3111"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Pr>
                <w:rFonts w:ascii="Arial Narrow" w:hAnsi="Arial Narrow"/>
                <w:bCs/>
                <w:sz w:val="20"/>
                <w:szCs w:val="20"/>
              </w:rPr>
              <w:t>CAMEG</w:t>
            </w:r>
          </w:p>
        </w:tc>
        <w:tc>
          <w:tcPr>
            <w:tcW w:w="185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Pr>
                <w:rFonts w:ascii="Arial Narrow" w:hAnsi="Arial Narrow" w:cs="Arial"/>
                <w:b/>
                <w:bCs/>
                <w:sz w:val="20"/>
                <w:szCs w:val="20"/>
              </w:rPr>
              <w:t>Source des données :</w:t>
            </w:r>
          </w:p>
        </w:tc>
        <w:tc>
          <w:tcPr>
            <w:tcW w:w="2939"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Pr>
                <w:rFonts w:ascii="Arial Narrow" w:hAnsi="Arial Narrow"/>
                <w:bCs/>
                <w:sz w:val="20"/>
                <w:szCs w:val="20"/>
              </w:rPr>
              <w:t>Rapport de suivi de programme</w:t>
            </w:r>
          </w:p>
        </w:tc>
      </w:tr>
      <w:tr w:rsidR="00C85882" w:rsidRPr="00556B7A" w:rsidTr="00B713B1">
        <w:trPr>
          <w:trHeight w:val="70"/>
          <w:jc w:val="center"/>
        </w:trPr>
        <w:tc>
          <w:tcPr>
            <w:tcW w:w="2346"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lastRenderedPageBreak/>
              <w:t xml:space="preserve">Méthode de mesure/collecte : </w:t>
            </w:r>
          </w:p>
        </w:tc>
        <w:tc>
          <w:tcPr>
            <w:tcW w:w="3111"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Pr>
                <w:rFonts w:ascii="Arial Narrow" w:hAnsi="Arial Narrow"/>
                <w:sz w:val="20"/>
                <w:szCs w:val="20"/>
              </w:rPr>
              <w:t>Revue documentaire, comptage</w:t>
            </w:r>
          </w:p>
        </w:tc>
        <w:tc>
          <w:tcPr>
            <w:tcW w:w="2729"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Fréquence</w:t>
            </w:r>
            <w:r>
              <w:rPr>
                <w:rFonts w:ascii="Arial Narrow" w:hAnsi="Arial Narrow" w:cs="Arial"/>
                <w:b/>
                <w:bCs/>
                <w:sz w:val="20"/>
                <w:szCs w:val="20"/>
              </w:rPr>
              <w:t xml:space="preserve"> </w:t>
            </w:r>
            <w:r w:rsidRPr="00556B7A">
              <w:rPr>
                <w:rFonts w:ascii="Arial Narrow" w:hAnsi="Arial Narrow" w:cs="Arial"/>
                <w:b/>
                <w:bCs/>
                <w:sz w:val="20"/>
                <w:szCs w:val="20"/>
              </w:rPr>
              <w:t xml:space="preserve">de collecte de données : </w:t>
            </w:r>
          </w:p>
        </w:tc>
        <w:tc>
          <w:tcPr>
            <w:tcW w:w="2060" w:type="dxa"/>
            <w:gridSpan w:val="2"/>
            <w:tcBorders>
              <w:top w:val="nil"/>
              <w:left w:val="single" w:sz="4" w:space="0" w:color="auto"/>
              <w:bottom w:val="nil"/>
              <w:right w:val="single" w:sz="4" w:space="0" w:color="auto"/>
            </w:tcBorders>
            <w:shd w:val="clear" w:color="auto" w:fill="auto"/>
            <w:vAlign w:val="center"/>
          </w:tcPr>
          <w:p w:rsidR="00C85882" w:rsidRPr="007D473A" w:rsidRDefault="00C85882" w:rsidP="00B713B1">
            <w:pPr>
              <w:rPr>
                <w:rFonts w:ascii="Arial Narrow" w:hAnsi="Arial Narrow" w:cs="Arial"/>
                <w:bCs/>
                <w:sz w:val="20"/>
                <w:szCs w:val="20"/>
              </w:rPr>
            </w:pPr>
            <w:r>
              <w:rPr>
                <w:rFonts w:ascii="Arial Narrow" w:hAnsi="Arial Narrow" w:cs="Arial"/>
                <w:sz w:val="20"/>
                <w:szCs w:val="20"/>
              </w:rPr>
              <w:t>Non R</w:t>
            </w:r>
            <w:r w:rsidRPr="00C01563">
              <w:rPr>
                <w:rFonts w:ascii="Arial Narrow" w:hAnsi="Arial Narrow" w:cs="Arial"/>
                <w:sz w:val="20"/>
                <w:szCs w:val="20"/>
              </w:rPr>
              <w:t xml:space="preserve">outine </w:t>
            </w:r>
          </w:p>
        </w:tc>
      </w:tr>
      <w:tr w:rsidR="00C85882" w:rsidRPr="00556B7A" w:rsidTr="00B713B1">
        <w:trPr>
          <w:trHeight w:val="149"/>
          <w:jc w:val="center"/>
        </w:trPr>
        <w:tc>
          <w:tcPr>
            <w:tcW w:w="2346"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FC7B43">
              <w:rPr>
                <w:rFonts w:ascii="Arial Narrow" w:hAnsi="Arial Narrow" w:cs="Arial"/>
                <w:sz w:val="20"/>
                <w:szCs w:val="20"/>
              </w:rPr>
              <w:t>National</w:t>
            </w:r>
            <w:r>
              <w:rPr>
                <w:rFonts w:ascii="Arial Narrow" w:hAnsi="Arial Narrow" w:cs="Arial"/>
                <w:sz w:val="20"/>
                <w:szCs w:val="20"/>
              </w:rPr>
              <w:t>, Région, District</w:t>
            </w:r>
          </w:p>
        </w:tc>
      </w:tr>
      <w:tr w:rsidR="00C85882" w:rsidRPr="00556B7A" w:rsidTr="00B713B1">
        <w:trPr>
          <w:trHeight w:val="70"/>
          <w:jc w:val="center"/>
        </w:trPr>
        <w:tc>
          <w:tcPr>
            <w:tcW w:w="2346"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w:t>
            </w:r>
            <w:r>
              <w:rPr>
                <w:rFonts w:ascii="Arial Narrow" w:hAnsi="Arial Narrow" w:cs="Arial"/>
                <w:bCs/>
                <w:sz w:val="20"/>
                <w:szCs w:val="20"/>
              </w:rPr>
              <w:t>, graphique</w:t>
            </w:r>
          </w:p>
        </w:tc>
      </w:tr>
      <w:tr w:rsidR="00C85882" w:rsidRPr="00556B7A" w:rsidTr="00B713B1">
        <w:trPr>
          <w:trHeight w:val="70"/>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Cet indicateur </w:t>
            </w:r>
            <w:r>
              <w:rPr>
                <w:rFonts w:ascii="Arial Narrow" w:hAnsi="Arial Narrow"/>
                <w:sz w:val="20"/>
                <w:szCs w:val="20"/>
              </w:rPr>
              <w:t xml:space="preserve">permet d’évaluer le </w:t>
            </w:r>
            <w:r w:rsidRPr="00C648E8">
              <w:rPr>
                <w:rFonts w:ascii="Arial Narrow" w:hAnsi="Arial Narrow"/>
                <w:sz w:val="20"/>
                <w:szCs w:val="20"/>
              </w:rPr>
              <w:t>mécanisme de quantification nationale des besoins en intrants et médicaments</w:t>
            </w:r>
            <w:r>
              <w:rPr>
                <w:rFonts w:ascii="Arial Narrow" w:hAnsi="Arial Narrow"/>
                <w:sz w:val="20"/>
                <w:szCs w:val="20"/>
              </w:rPr>
              <w:t>, l’a</w:t>
            </w:r>
            <w:r w:rsidRPr="00C648E8">
              <w:rPr>
                <w:rFonts w:ascii="Arial Narrow" w:hAnsi="Arial Narrow"/>
                <w:sz w:val="20"/>
                <w:szCs w:val="20"/>
              </w:rPr>
              <w:t>mélioration du système d’approvisionnement et de distribution à tous les niveaux</w:t>
            </w:r>
            <w:r>
              <w:rPr>
                <w:rFonts w:ascii="Arial Narrow" w:hAnsi="Arial Narrow"/>
                <w:sz w:val="20"/>
                <w:szCs w:val="20"/>
              </w:rPr>
              <w:t xml:space="preserve"> et le r</w:t>
            </w:r>
            <w:r w:rsidRPr="00C648E8">
              <w:rPr>
                <w:rFonts w:ascii="Arial Narrow" w:hAnsi="Arial Narrow"/>
                <w:sz w:val="20"/>
                <w:szCs w:val="20"/>
              </w:rPr>
              <w:t>enforcement des capacités des structures en gestion GAS, capacité de Stockage.</w:t>
            </w:r>
          </w:p>
        </w:tc>
      </w:tr>
      <w:tr w:rsidR="00C85882" w:rsidRPr="00556B7A" w:rsidTr="00B713B1">
        <w:trPr>
          <w:trHeight w:val="267"/>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Pr>
                <w:rFonts w:ascii="Arial Narrow" w:hAnsi="Arial Narrow"/>
                <w:bCs/>
                <w:sz w:val="20"/>
                <w:szCs w:val="20"/>
              </w:rPr>
              <w:t>SP/CNLS-IST, PNLS/IST, Ministère de la santé, autres ministères, bailleurs, partenaires, OSC</w:t>
            </w:r>
          </w:p>
        </w:tc>
      </w:tr>
    </w:tbl>
    <w:p w:rsidR="00C85882" w:rsidRDefault="00C85882" w:rsidP="00C85882">
      <w:pPr>
        <w:tabs>
          <w:tab w:val="left" w:pos="1102"/>
        </w:tabs>
        <w:rPr>
          <w:rFonts w:ascii="Arial Narrow" w:hAnsi="Arial Narrow"/>
          <w:sz w:val="20"/>
          <w:szCs w:val="20"/>
        </w:rPr>
      </w:pPr>
    </w:p>
    <w:p w:rsidR="00C85882" w:rsidRPr="00BA5C23" w:rsidRDefault="00C85882" w:rsidP="00BA5C23">
      <w:pPr>
        <w:pBdr>
          <w:bottom w:val="single" w:sz="4" w:space="1" w:color="auto"/>
        </w:pBdr>
        <w:shd w:val="clear" w:color="auto" w:fill="66FF33"/>
        <w:rPr>
          <w:rFonts w:ascii="Georgia" w:hAnsi="Georgia"/>
          <w:b/>
        </w:rPr>
      </w:pPr>
      <w:r w:rsidRPr="00BA5C23">
        <w:rPr>
          <w:rFonts w:ascii="Georgia" w:hAnsi="Georgia"/>
          <w:b/>
        </w:rPr>
        <w:t>Effet 3.4 : L’environnement sociopolitique et légal est favorable à l’amélioration de l’accès de service de qualité pour les populations qui en ont véritablement besoin</w:t>
      </w:r>
    </w:p>
    <w:p w:rsidR="00C85882" w:rsidRDefault="00C85882" w:rsidP="00C85882">
      <w:pPr>
        <w:rPr>
          <w:rFonts w:ascii="Arial Narrow" w:hAnsi="Arial Narrow"/>
          <w:sz w:val="20"/>
          <w:szCs w:val="20"/>
        </w:rPr>
      </w:pPr>
    </w:p>
    <w:tbl>
      <w:tblPr>
        <w:tblW w:w="10246" w:type="dxa"/>
        <w:jc w:val="center"/>
        <w:tblLayout w:type="fixed"/>
        <w:tblCellMar>
          <w:left w:w="70" w:type="dxa"/>
          <w:right w:w="70" w:type="dxa"/>
        </w:tblCellMar>
        <w:tblLook w:val="04A0" w:firstRow="1" w:lastRow="0" w:firstColumn="1" w:lastColumn="0" w:noHBand="0" w:noVBand="1"/>
      </w:tblPr>
      <w:tblGrid>
        <w:gridCol w:w="2346"/>
        <w:gridCol w:w="1685"/>
        <w:gridCol w:w="1426"/>
        <w:gridCol w:w="1850"/>
        <w:gridCol w:w="879"/>
        <w:gridCol w:w="397"/>
        <w:gridCol w:w="1663"/>
      </w:tblGrid>
      <w:tr w:rsidR="00C85882" w:rsidRPr="00556B7A" w:rsidTr="00484DF2">
        <w:trPr>
          <w:trHeight w:val="288"/>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 xml:space="preserve">Nom de l’indicateur : </w:t>
            </w:r>
          </w:p>
        </w:tc>
        <w:tc>
          <w:tcPr>
            <w:tcW w:w="623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7D473A" w:rsidRDefault="00C85882" w:rsidP="00B713B1">
            <w:pPr>
              <w:jc w:val="both"/>
              <w:rPr>
                <w:rFonts w:ascii="Arial Narrow" w:hAnsi="Arial Narrow"/>
                <w:b/>
                <w:sz w:val="20"/>
                <w:szCs w:val="20"/>
              </w:rPr>
            </w:pPr>
            <w:bookmarkStart w:id="96" w:name="_Toc433534061"/>
            <w:r>
              <w:rPr>
                <w:rFonts w:ascii="Arial Narrow" w:hAnsi="Arial Narrow"/>
                <w:b/>
                <w:sz w:val="20"/>
                <w:szCs w:val="20"/>
              </w:rPr>
              <w:t xml:space="preserve">Nombre de structures identitaires et des organisations des PVVIH dont les capacités sont renforcées en leadership, plaidoyer et en services juridiques complémentaires. </w:t>
            </w:r>
            <w:bookmarkEnd w:id="96"/>
          </w:p>
        </w:tc>
        <w:tc>
          <w:tcPr>
            <w:tcW w:w="1663" w:type="dxa"/>
            <w:tcBorders>
              <w:top w:val="single" w:sz="4" w:space="0" w:color="auto"/>
              <w:left w:val="nil"/>
              <w:bottom w:val="single" w:sz="4" w:space="0" w:color="auto"/>
              <w:right w:val="single" w:sz="4" w:space="0" w:color="auto"/>
            </w:tcBorders>
            <w:shd w:val="clear" w:color="auto" w:fill="FFFFFF" w:themeFill="background1"/>
            <w:vAlign w:val="center"/>
            <w:hideMark/>
          </w:tcPr>
          <w:p w:rsidR="00C85882" w:rsidRPr="00B41FDC" w:rsidRDefault="00C85882" w:rsidP="00B713B1">
            <w:pPr>
              <w:jc w:val="both"/>
              <w:rPr>
                <w:rFonts w:ascii="Arial Narrow" w:hAnsi="Arial Narrow"/>
                <w:b/>
                <w:bCs/>
                <w:sz w:val="20"/>
                <w:szCs w:val="20"/>
              </w:rPr>
            </w:pPr>
            <w:r>
              <w:rPr>
                <w:rFonts w:ascii="Arial Narrow" w:hAnsi="Arial Narrow"/>
                <w:b/>
                <w:bCs/>
                <w:sz w:val="20"/>
                <w:szCs w:val="20"/>
              </w:rPr>
              <w:t>AC29</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noWrap/>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TYPE D'INDICATEUR</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PRODUIT</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3-</w:t>
            </w:r>
            <w:r>
              <w:rPr>
                <w:rFonts w:ascii="Arial Narrow" w:hAnsi="Arial Narrow"/>
                <w:bCs/>
                <w:sz w:val="20"/>
                <w:szCs w:val="20"/>
              </w:rPr>
              <w:t>Amélioration</w:t>
            </w:r>
            <w:r w:rsidRPr="00556B7A">
              <w:rPr>
                <w:rFonts w:ascii="Arial Narrow" w:hAnsi="Arial Narrow"/>
                <w:bCs/>
                <w:sz w:val="20"/>
                <w:szCs w:val="20"/>
              </w:rPr>
              <w:t xml:space="preserve"> de la gouvernance et gestion de la réponse</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Niveau d'indicateur :</w:t>
            </w:r>
          </w:p>
        </w:tc>
        <w:tc>
          <w:tcPr>
            <w:tcW w:w="1685"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Pr>
                <w:rFonts w:ascii="Arial Narrow" w:hAnsi="Arial Narrow"/>
                <w:bCs/>
                <w:sz w:val="20"/>
                <w:szCs w:val="20"/>
              </w:rPr>
              <w:t>DISTRICT</w:t>
            </w:r>
          </w:p>
        </w:tc>
        <w:tc>
          <w:tcPr>
            <w:tcW w:w="6215" w:type="dxa"/>
            <w:gridSpan w:val="5"/>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Périodicité de mesure :</w:t>
            </w:r>
            <w:r w:rsidRPr="00556B7A">
              <w:rPr>
                <w:rFonts w:ascii="Arial Narrow" w:hAnsi="Arial Narrow"/>
                <w:sz w:val="20"/>
                <w:szCs w:val="20"/>
              </w:rPr>
              <w:t xml:space="preserve"> </w:t>
            </w:r>
            <w:r>
              <w:rPr>
                <w:rFonts w:ascii="Arial Narrow" w:hAnsi="Arial Narrow"/>
                <w:sz w:val="20"/>
                <w:szCs w:val="20"/>
              </w:rPr>
              <w:t>Annuelle</w:t>
            </w:r>
          </w:p>
        </w:tc>
      </w:tr>
      <w:tr w:rsidR="00C85882" w:rsidRPr="00556B7A" w:rsidTr="00B713B1">
        <w:trPr>
          <w:trHeight w:val="390"/>
          <w:jc w:val="center"/>
        </w:trPr>
        <w:tc>
          <w:tcPr>
            <w:tcW w:w="2346" w:type="dxa"/>
            <w:tcBorders>
              <w:top w:val="nil"/>
              <w:left w:val="single" w:sz="4" w:space="0" w:color="auto"/>
              <w:bottom w:val="single" w:sz="4" w:space="0" w:color="000000"/>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Objectif :</w:t>
            </w:r>
          </w:p>
        </w:tc>
        <w:tc>
          <w:tcPr>
            <w:tcW w:w="3111" w:type="dxa"/>
            <w:gridSpan w:val="2"/>
            <w:tcBorders>
              <w:top w:val="nil"/>
              <w:left w:val="single" w:sz="4" w:space="0" w:color="auto"/>
              <w:bottom w:val="single" w:sz="4" w:space="0" w:color="000000"/>
              <w:right w:val="single" w:sz="4" w:space="0" w:color="auto"/>
            </w:tcBorders>
            <w:shd w:val="clear" w:color="000000" w:fill="FFFFFF"/>
            <w:vAlign w:val="center"/>
            <w:hideMark/>
          </w:tcPr>
          <w:p w:rsidR="00C85882" w:rsidRPr="00556B7A" w:rsidRDefault="00C85882" w:rsidP="00B713B1">
            <w:pPr>
              <w:jc w:val="both"/>
              <w:rPr>
                <w:rFonts w:ascii="Arial Narrow" w:hAnsi="Arial Narrow"/>
                <w:sz w:val="20"/>
                <w:szCs w:val="20"/>
              </w:rPr>
            </w:pPr>
            <w:r>
              <w:rPr>
                <w:rFonts w:ascii="Arial Narrow" w:hAnsi="Arial Narrow"/>
                <w:sz w:val="20"/>
                <w:szCs w:val="20"/>
              </w:rPr>
              <w:t xml:space="preserve">Apprécier l’augmentation des opportunités de soins et services de santé pour </w:t>
            </w:r>
            <w:r w:rsidRPr="008E3EF1">
              <w:rPr>
                <w:rFonts w:ascii="Arial Narrow" w:hAnsi="Arial Narrow"/>
                <w:sz w:val="20"/>
                <w:szCs w:val="20"/>
              </w:rPr>
              <w:t>des minorités sexuelles, des groupes à haut risque et des populations nécessiteuses</w:t>
            </w:r>
          </w:p>
        </w:tc>
        <w:tc>
          <w:tcPr>
            <w:tcW w:w="4789" w:type="dxa"/>
            <w:gridSpan w:val="4"/>
            <w:tcBorders>
              <w:top w:val="nil"/>
              <w:left w:val="nil"/>
              <w:bottom w:val="single" w:sz="4" w:space="0" w:color="auto"/>
              <w:right w:val="single" w:sz="4" w:space="0" w:color="auto"/>
            </w:tcBorders>
            <w:shd w:val="clear" w:color="auto" w:fill="auto"/>
            <w:vAlign w:val="center"/>
            <w:hideMark/>
          </w:tcPr>
          <w:p w:rsidR="00C85882" w:rsidRPr="00C648E8" w:rsidRDefault="00C85882" w:rsidP="00B713B1">
            <w:pPr>
              <w:rPr>
                <w:rFonts w:ascii="Arial Narrow" w:hAnsi="Arial Narrow"/>
                <w:sz w:val="20"/>
                <w:szCs w:val="20"/>
              </w:rPr>
            </w:pPr>
            <w:r w:rsidRPr="00FC7B43">
              <w:rPr>
                <w:rFonts w:ascii="Arial Narrow" w:hAnsi="Arial Narrow"/>
                <w:sz w:val="20"/>
                <w:szCs w:val="20"/>
              </w:rPr>
              <w:t>Définition</w:t>
            </w:r>
            <w:r>
              <w:rPr>
                <w:rFonts w:ascii="Arial Narrow" w:hAnsi="Arial Narrow"/>
                <w:sz w:val="20"/>
                <w:szCs w:val="20"/>
              </w:rPr>
              <w:t> :</w:t>
            </w:r>
            <w:r w:rsidRPr="00FC7B43">
              <w:rPr>
                <w:rFonts w:ascii="Arial Narrow" w:hAnsi="Arial Narrow"/>
                <w:sz w:val="20"/>
                <w:szCs w:val="20"/>
              </w:rPr>
              <w:t> </w:t>
            </w:r>
            <w:r w:rsidRPr="008E3EF1">
              <w:rPr>
                <w:rFonts w:ascii="Arial Narrow" w:hAnsi="Arial Narrow"/>
                <w:sz w:val="20"/>
                <w:szCs w:val="20"/>
              </w:rPr>
              <w:t>Nombre de structures identitaires et des organisations des PVVIH dont les capacités sont renforcées en leadership, plaidoyer et en services juridiques.</w:t>
            </w:r>
          </w:p>
        </w:tc>
      </w:tr>
      <w:tr w:rsidR="00C85882" w:rsidRPr="00556B7A" w:rsidTr="00B713B1">
        <w:trPr>
          <w:trHeight w:val="70"/>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C85882" w:rsidRPr="007D473A" w:rsidRDefault="00C85882" w:rsidP="00B713B1">
            <w:pPr>
              <w:jc w:val="both"/>
              <w:rPr>
                <w:rFonts w:ascii="Arial Narrow" w:hAnsi="Arial Narrow"/>
                <w:b/>
                <w:bCs/>
                <w:sz w:val="20"/>
                <w:szCs w:val="20"/>
              </w:rPr>
            </w:pPr>
            <w:r w:rsidRPr="007D473A">
              <w:rPr>
                <w:rFonts w:ascii="Arial Narrow" w:hAnsi="Arial Narrow"/>
                <w:b/>
                <w:bCs/>
                <w:sz w:val="20"/>
                <w:szCs w:val="20"/>
              </w:rPr>
              <w:t xml:space="preserve">Responsable de la collecte : </w:t>
            </w:r>
          </w:p>
        </w:tc>
        <w:tc>
          <w:tcPr>
            <w:tcW w:w="3111" w:type="dxa"/>
            <w:gridSpan w:val="2"/>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jc w:val="both"/>
              <w:rPr>
                <w:rFonts w:ascii="Arial Narrow" w:hAnsi="Arial Narrow"/>
                <w:bCs/>
                <w:sz w:val="20"/>
                <w:szCs w:val="20"/>
              </w:rPr>
            </w:pPr>
            <w:r w:rsidRPr="00556B7A">
              <w:rPr>
                <w:rFonts w:ascii="Arial Narrow" w:hAnsi="Arial Narrow"/>
                <w:bCs/>
                <w:sz w:val="20"/>
                <w:szCs w:val="20"/>
              </w:rPr>
              <w:t>SP/CNLS</w:t>
            </w:r>
            <w:r>
              <w:rPr>
                <w:rFonts w:ascii="Arial Narrow" w:hAnsi="Arial Narrow"/>
                <w:bCs/>
                <w:sz w:val="20"/>
                <w:szCs w:val="20"/>
              </w:rPr>
              <w:t>-IST</w:t>
            </w:r>
          </w:p>
        </w:tc>
        <w:tc>
          <w:tcPr>
            <w:tcW w:w="1850" w:type="dxa"/>
            <w:tcBorders>
              <w:top w:val="nil"/>
              <w:left w:val="nil"/>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Pr>
                <w:rFonts w:ascii="Arial Narrow" w:hAnsi="Arial Narrow" w:cs="Arial"/>
                <w:b/>
                <w:bCs/>
                <w:sz w:val="20"/>
                <w:szCs w:val="20"/>
              </w:rPr>
              <w:t>Source des données :</w:t>
            </w:r>
          </w:p>
        </w:tc>
        <w:tc>
          <w:tcPr>
            <w:tcW w:w="2939" w:type="dxa"/>
            <w:gridSpan w:val="3"/>
            <w:tcBorders>
              <w:top w:val="nil"/>
              <w:left w:val="nil"/>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Pr>
                <w:rFonts w:ascii="Arial Narrow" w:hAnsi="Arial Narrow"/>
                <w:bCs/>
                <w:sz w:val="20"/>
                <w:szCs w:val="20"/>
              </w:rPr>
              <w:t>Rapport d’activités</w:t>
            </w:r>
          </w:p>
        </w:tc>
      </w:tr>
      <w:tr w:rsidR="00C85882" w:rsidRPr="00556B7A" w:rsidTr="00B713B1">
        <w:trPr>
          <w:trHeight w:val="70"/>
          <w:jc w:val="center"/>
        </w:trPr>
        <w:tc>
          <w:tcPr>
            <w:tcW w:w="2346" w:type="dxa"/>
            <w:vMerge w:val="restart"/>
            <w:tcBorders>
              <w:top w:val="nil"/>
              <w:left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sz w:val="20"/>
                <w:szCs w:val="20"/>
              </w:rPr>
            </w:pPr>
            <w:r w:rsidRPr="00556B7A">
              <w:rPr>
                <w:rFonts w:ascii="Arial Narrow" w:hAnsi="Arial Narrow" w:cs="Arial"/>
                <w:b/>
                <w:bCs/>
                <w:sz w:val="20"/>
                <w:szCs w:val="20"/>
              </w:rPr>
              <w:t xml:space="preserve">Méthode de mesure/collecte : </w:t>
            </w:r>
          </w:p>
        </w:tc>
        <w:tc>
          <w:tcPr>
            <w:tcW w:w="3111" w:type="dxa"/>
            <w:gridSpan w:val="2"/>
            <w:vMerge w:val="restart"/>
            <w:tcBorders>
              <w:top w:val="nil"/>
              <w:left w:val="single" w:sz="4" w:space="0" w:color="auto"/>
              <w:right w:val="single" w:sz="4" w:space="0" w:color="auto"/>
            </w:tcBorders>
            <w:shd w:val="clear" w:color="auto" w:fill="auto"/>
            <w:vAlign w:val="center"/>
          </w:tcPr>
          <w:p w:rsidR="00C85882" w:rsidRPr="00556B7A" w:rsidRDefault="00C85882" w:rsidP="00B713B1">
            <w:pPr>
              <w:rPr>
                <w:rFonts w:ascii="Arial Narrow" w:hAnsi="Arial Narrow"/>
                <w:sz w:val="20"/>
                <w:szCs w:val="20"/>
              </w:rPr>
            </w:pPr>
            <w:r>
              <w:rPr>
                <w:rFonts w:ascii="Arial Narrow" w:hAnsi="Arial Narrow"/>
                <w:sz w:val="20"/>
                <w:szCs w:val="20"/>
              </w:rPr>
              <w:t>Revue documentaire</w:t>
            </w:r>
          </w:p>
        </w:tc>
        <w:tc>
          <w:tcPr>
            <w:tcW w:w="2729" w:type="dxa"/>
            <w:gridSpan w:val="2"/>
            <w:tcBorders>
              <w:top w:val="nil"/>
              <w:left w:val="single" w:sz="4" w:space="0" w:color="auto"/>
              <w:bottom w:val="nil"/>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Fréquence</w:t>
            </w:r>
            <w:r>
              <w:rPr>
                <w:rFonts w:ascii="Arial Narrow" w:hAnsi="Arial Narrow" w:cs="Arial"/>
                <w:b/>
                <w:bCs/>
                <w:sz w:val="20"/>
                <w:szCs w:val="20"/>
              </w:rPr>
              <w:t xml:space="preserve"> </w:t>
            </w:r>
            <w:r w:rsidRPr="00556B7A">
              <w:rPr>
                <w:rFonts w:ascii="Arial Narrow" w:hAnsi="Arial Narrow" w:cs="Arial"/>
                <w:b/>
                <w:bCs/>
                <w:sz w:val="20"/>
                <w:szCs w:val="20"/>
              </w:rPr>
              <w:t xml:space="preserve">de collecte de données : </w:t>
            </w:r>
          </w:p>
        </w:tc>
        <w:tc>
          <w:tcPr>
            <w:tcW w:w="2060" w:type="dxa"/>
            <w:gridSpan w:val="2"/>
            <w:tcBorders>
              <w:top w:val="nil"/>
              <w:left w:val="single" w:sz="4" w:space="0" w:color="auto"/>
              <w:bottom w:val="nil"/>
              <w:right w:val="single" w:sz="4" w:space="0" w:color="auto"/>
            </w:tcBorders>
            <w:shd w:val="clear" w:color="auto" w:fill="auto"/>
            <w:vAlign w:val="center"/>
          </w:tcPr>
          <w:p w:rsidR="00C85882" w:rsidRPr="007D473A" w:rsidRDefault="00C85882" w:rsidP="00B713B1">
            <w:pPr>
              <w:rPr>
                <w:rFonts w:ascii="Arial Narrow" w:hAnsi="Arial Narrow" w:cs="Arial"/>
                <w:bCs/>
                <w:sz w:val="20"/>
                <w:szCs w:val="20"/>
              </w:rPr>
            </w:pPr>
            <w:r>
              <w:rPr>
                <w:rFonts w:ascii="Arial Narrow" w:hAnsi="Arial Narrow" w:cs="Arial"/>
                <w:sz w:val="20"/>
                <w:szCs w:val="20"/>
              </w:rPr>
              <w:t>Non R</w:t>
            </w:r>
            <w:r w:rsidRPr="00C01563">
              <w:rPr>
                <w:rFonts w:ascii="Arial Narrow" w:hAnsi="Arial Narrow" w:cs="Arial"/>
                <w:sz w:val="20"/>
                <w:szCs w:val="20"/>
              </w:rPr>
              <w:t xml:space="preserve">outine </w:t>
            </w:r>
          </w:p>
        </w:tc>
      </w:tr>
      <w:tr w:rsidR="00C85882" w:rsidRPr="00556B7A" w:rsidTr="00B713B1">
        <w:trPr>
          <w:trHeight w:val="149"/>
          <w:jc w:val="center"/>
        </w:trPr>
        <w:tc>
          <w:tcPr>
            <w:tcW w:w="2346" w:type="dxa"/>
            <w:vMerge/>
            <w:tcBorders>
              <w:left w:val="single" w:sz="4" w:space="0" w:color="auto"/>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Ventilation/Désagrégation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
                <w:bCs/>
                <w:sz w:val="20"/>
                <w:szCs w:val="20"/>
              </w:rPr>
            </w:pPr>
            <w:r w:rsidRPr="00FC7B43">
              <w:rPr>
                <w:rFonts w:ascii="Arial Narrow" w:hAnsi="Arial Narrow" w:cs="Arial"/>
                <w:sz w:val="20"/>
                <w:szCs w:val="20"/>
              </w:rPr>
              <w:t>National</w:t>
            </w:r>
            <w:r>
              <w:rPr>
                <w:rFonts w:ascii="Arial Narrow" w:hAnsi="Arial Narrow" w:cs="Arial"/>
                <w:sz w:val="20"/>
                <w:szCs w:val="20"/>
              </w:rPr>
              <w:t>, Région</w:t>
            </w:r>
          </w:p>
        </w:tc>
      </w:tr>
      <w:tr w:rsidR="00C85882" w:rsidRPr="00556B7A" w:rsidTr="00B713B1">
        <w:trPr>
          <w:trHeight w:val="70"/>
          <w:jc w:val="center"/>
        </w:trPr>
        <w:tc>
          <w:tcPr>
            <w:tcW w:w="2346" w:type="dxa"/>
            <w:vMerge/>
            <w:tcBorders>
              <w:left w:val="single" w:sz="4" w:space="0" w:color="auto"/>
              <w:bottom w:val="single" w:sz="4" w:space="0" w:color="000000"/>
              <w:right w:val="single" w:sz="4" w:space="0" w:color="auto"/>
            </w:tcBorders>
            <w:vAlign w:val="center"/>
            <w:hideMark/>
          </w:tcPr>
          <w:p w:rsidR="00C85882" w:rsidRPr="00556B7A" w:rsidRDefault="00C85882" w:rsidP="00B713B1">
            <w:pPr>
              <w:rPr>
                <w:rFonts w:ascii="Arial Narrow" w:hAnsi="Arial Narrow" w:cs="Calibri"/>
                <w:sz w:val="20"/>
                <w:szCs w:val="20"/>
              </w:rPr>
            </w:pPr>
          </w:p>
        </w:tc>
        <w:tc>
          <w:tcPr>
            <w:tcW w:w="3111" w:type="dxa"/>
            <w:gridSpan w:val="2"/>
            <w:vMerge/>
            <w:tcBorders>
              <w:left w:val="single" w:sz="4" w:space="0" w:color="auto"/>
              <w:bottom w:val="single" w:sz="4" w:space="0" w:color="000000"/>
              <w:right w:val="single" w:sz="4" w:space="0" w:color="auto"/>
            </w:tcBorders>
            <w:vAlign w:val="center"/>
          </w:tcPr>
          <w:p w:rsidR="00C85882" w:rsidRPr="00556B7A" w:rsidRDefault="00C85882" w:rsidP="00B713B1">
            <w:pPr>
              <w:rPr>
                <w:rFonts w:ascii="Arial Narrow" w:hAnsi="Arial Narrow" w:cs="Calibri"/>
                <w:sz w:val="20"/>
                <w:szCs w:val="20"/>
              </w:rPr>
            </w:pPr>
          </w:p>
        </w:tc>
        <w:tc>
          <w:tcPr>
            <w:tcW w:w="27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Type de présentation suggérée</w:t>
            </w:r>
            <w:r w:rsidRPr="00556B7A">
              <w:rPr>
                <w:rFonts w:ascii="Arial Narrow" w:hAnsi="Arial Narrow" w:cs="Arial"/>
                <w:sz w:val="20"/>
                <w:szCs w:val="20"/>
              </w:rPr>
              <w:t>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5882" w:rsidRPr="00556B7A" w:rsidRDefault="00C85882" w:rsidP="00B713B1">
            <w:pPr>
              <w:rPr>
                <w:rFonts w:ascii="Arial Narrow" w:hAnsi="Arial Narrow" w:cs="Arial"/>
                <w:bCs/>
                <w:sz w:val="20"/>
                <w:szCs w:val="20"/>
              </w:rPr>
            </w:pPr>
            <w:r w:rsidRPr="00556B7A">
              <w:rPr>
                <w:rFonts w:ascii="Arial Narrow" w:hAnsi="Arial Narrow" w:cs="Arial"/>
                <w:bCs/>
                <w:sz w:val="20"/>
                <w:szCs w:val="20"/>
              </w:rPr>
              <w:t>Tableau</w:t>
            </w:r>
            <w:r>
              <w:rPr>
                <w:rFonts w:ascii="Arial Narrow" w:hAnsi="Arial Narrow" w:cs="Arial"/>
                <w:bCs/>
                <w:sz w:val="20"/>
                <w:szCs w:val="20"/>
              </w:rPr>
              <w:t>, graphique</w:t>
            </w:r>
          </w:p>
        </w:tc>
      </w:tr>
      <w:tr w:rsidR="00C85882" w:rsidRPr="00556B7A" w:rsidTr="00B713B1">
        <w:trPr>
          <w:trHeight w:val="70"/>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Utilisation et interprétation</w:t>
            </w:r>
            <w:r w:rsidRPr="00556B7A">
              <w:rPr>
                <w:rFonts w:ascii="Arial Narrow" w:hAnsi="Arial Narrow" w:cs="Arial"/>
                <w:sz w:val="20"/>
                <w:szCs w:val="20"/>
              </w:rPr>
              <w:t>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sidRPr="00556B7A">
              <w:rPr>
                <w:rFonts w:ascii="Arial Narrow" w:hAnsi="Arial Narrow"/>
                <w:sz w:val="20"/>
                <w:szCs w:val="20"/>
              </w:rPr>
              <w:t xml:space="preserve">Cet indicateur </w:t>
            </w:r>
            <w:r>
              <w:rPr>
                <w:rFonts w:ascii="Arial Narrow" w:hAnsi="Arial Narrow"/>
                <w:sz w:val="20"/>
                <w:szCs w:val="20"/>
              </w:rPr>
              <w:t>permet d’évaluer la capacité des structures de prise en charge à adapter leurs services aux besoins spécifiques des populations marginalisées et à œuvrer pour un environnement favorable.</w:t>
            </w:r>
          </w:p>
        </w:tc>
      </w:tr>
      <w:tr w:rsidR="00C85882" w:rsidRPr="00556B7A" w:rsidTr="00B713B1">
        <w:trPr>
          <w:trHeight w:val="267"/>
          <w:jc w:val="center"/>
        </w:trPr>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882" w:rsidRPr="00556B7A" w:rsidRDefault="00C85882" w:rsidP="00B713B1">
            <w:pPr>
              <w:rPr>
                <w:rFonts w:ascii="Arial Narrow" w:hAnsi="Arial Narrow" w:cs="Arial"/>
                <w:b/>
                <w:bCs/>
                <w:sz w:val="20"/>
                <w:szCs w:val="20"/>
              </w:rPr>
            </w:pPr>
            <w:r w:rsidRPr="00556B7A">
              <w:rPr>
                <w:rFonts w:ascii="Arial Narrow" w:hAnsi="Arial Narrow" w:cs="Arial"/>
                <w:b/>
                <w:bCs/>
                <w:sz w:val="20"/>
                <w:szCs w:val="20"/>
              </w:rPr>
              <w:t>Utilisateurs potentiels :</w:t>
            </w:r>
          </w:p>
        </w:tc>
        <w:tc>
          <w:tcPr>
            <w:tcW w:w="790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85882" w:rsidRPr="00556B7A" w:rsidRDefault="00C85882" w:rsidP="00B713B1">
            <w:pPr>
              <w:jc w:val="both"/>
              <w:rPr>
                <w:rFonts w:ascii="Arial Narrow" w:hAnsi="Arial Narrow"/>
                <w:bCs/>
                <w:sz w:val="20"/>
                <w:szCs w:val="20"/>
              </w:rPr>
            </w:pPr>
            <w:r>
              <w:rPr>
                <w:rFonts w:ascii="Arial Narrow" w:hAnsi="Arial Narrow"/>
                <w:bCs/>
                <w:sz w:val="20"/>
                <w:szCs w:val="20"/>
              </w:rPr>
              <w:t>SP/CNLS-IST, PNLS/IST, Ministère de la santé, autres ministères, bailleurs, partenaires, OSC</w:t>
            </w:r>
          </w:p>
        </w:tc>
      </w:tr>
    </w:tbl>
    <w:p w:rsidR="00C85882" w:rsidRDefault="00C85882" w:rsidP="00C85882">
      <w:pPr>
        <w:tabs>
          <w:tab w:val="left" w:pos="2980"/>
        </w:tabs>
        <w:rPr>
          <w:rFonts w:ascii="Arial Narrow" w:hAnsi="Arial Narrow"/>
          <w:sz w:val="20"/>
          <w:szCs w:val="20"/>
        </w:rPr>
      </w:pPr>
    </w:p>
    <w:p w:rsidR="00C85882" w:rsidRDefault="00C85882" w:rsidP="00C85882">
      <w:pPr>
        <w:rPr>
          <w:rFonts w:ascii="Arial Narrow" w:hAnsi="Arial Narrow"/>
          <w:sz w:val="20"/>
          <w:szCs w:val="20"/>
        </w:rPr>
      </w:pPr>
    </w:p>
    <w:p w:rsidR="00C85882" w:rsidRDefault="00C85882" w:rsidP="00C85882">
      <w:pPr>
        <w:rPr>
          <w:rFonts w:ascii="Arial Narrow" w:hAnsi="Arial Narrow"/>
          <w:sz w:val="20"/>
          <w:szCs w:val="20"/>
        </w:rPr>
      </w:pPr>
    </w:p>
    <w:p w:rsidR="00C85882" w:rsidRPr="00EC198B" w:rsidRDefault="00C85882" w:rsidP="00C85882">
      <w:pPr>
        <w:rPr>
          <w:rFonts w:ascii="Arial Narrow" w:hAnsi="Arial Narrow"/>
          <w:sz w:val="18"/>
          <w:szCs w:val="18"/>
        </w:rPr>
      </w:pPr>
    </w:p>
    <w:p w:rsidR="00C85882" w:rsidRPr="00EC198B" w:rsidRDefault="00C85882" w:rsidP="00C85882">
      <w:pPr>
        <w:rPr>
          <w:rFonts w:ascii="Arial Narrow" w:hAnsi="Arial Narrow"/>
          <w:sz w:val="18"/>
          <w:szCs w:val="18"/>
        </w:rPr>
      </w:pPr>
    </w:p>
    <w:p w:rsidR="00C85882" w:rsidRPr="00EC198B" w:rsidRDefault="00C85882" w:rsidP="00C85882">
      <w:pPr>
        <w:rPr>
          <w:rFonts w:ascii="Arial Narrow" w:hAnsi="Arial Narrow"/>
          <w:sz w:val="18"/>
          <w:szCs w:val="18"/>
        </w:rPr>
      </w:pPr>
    </w:p>
    <w:p w:rsidR="00C85882" w:rsidRPr="00EC198B" w:rsidRDefault="00C85882" w:rsidP="00C85882">
      <w:pPr>
        <w:rPr>
          <w:rFonts w:ascii="Arial Narrow" w:hAnsi="Arial Narrow"/>
          <w:sz w:val="18"/>
          <w:szCs w:val="18"/>
        </w:rPr>
      </w:pPr>
    </w:p>
    <w:p w:rsidR="00C85882" w:rsidRPr="00100472" w:rsidRDefault="00C85882" w:rsidP="00C85882">
      <w:pPr>
        <w:rPr>
          <w:rFonts w:ascii="Arial Narrow" w:hAnsi="Arial Narrow"/>
          <w:sz w:val="18"/>
          <w:szCs w:val="18"/>
        </w:rPr>
      </w:pPr>
    </w:p>
    <w:p w:rsidR="00C85882" w:rsidRDefault="00C85882" w:rsidP="00C85882"/>
    <w:p w:rsidR="00C85882" w:rsidRDefault="00C85882" w:rsidP="007D473A">
      <w:pPr>
        <w:rPr>
          <w:rFonts w:ascii="Arial Narrow" w:hAnsi="Arial Narrow"/>
          <w:color w:val="FF0000"/>
          <w:sz w:val="20"/>
          <w:szCs w:val="20"/>
        </w:rPr>
      </w:pPr>
    </w:p>
    <w:p w:rsidR="00556B7A" w:rsidRPr="00CE2B73" w:rsidRDefault="00556B7A" w:rsidP="0092787E">
      <w:pPr>
        <w:autoSpaceDE w:val="0"/>
        <w:autoSpaceDN w:val="0"/>
        <w:adjustRightInd w:val="0"/>
        <w:jc w:val="both"/>
        <w:rPr>
          <w:rFonts w:ascii="Arial" w:hAnsi="Arial" w:cs="Arial"/>
          <w:color w:val="FF0000"/>
          <w:sz w:val="22"/>
          <w:szCs w:val="22"/>
        </w:rPr>
      </w:pPr>
    </w:p>
    <w:p w:rsidR="00556B7A" w:rsidRPr="00CE2B73" w:rsidRDefault="00556B7A" w:rsidP="0092787E">
      <w:pPr>
        <w:autoSpaceDE w:val="0"/>
        <w:autoSpaceDN w:val="0"/>
        <w:adjustRightInd w:val="0"/>
        <w:jc w:val="both"/>
        <w:rPr>
          <w:rFonts w:ascii="Arial" w:hAnsi="Arial" w:cs="Arial"/>
          <w:color w:val="FF0000"/>
          <w:sz w:val="22"/>
          <w:szCs w:val="22"/>
        </w:rPr>
        <w:sectPr w:rsidR="00556B7A" w:rsidRPr="00CE2B73" w:rsidSect="00C75156">
          <w:pgSz w:w="11906" w:h="16838" w:code="9"/>
          <w:pgMar w:top="1134" w:right="1134" w:bottom="1134" w:left="1247" w:header="709" w:footer="709" w:gutter="0"/>
          <w:cols w:space="708"/>
          <w:titlePg/>
          <w:docGrid w:linePitch="360"/>
        </w:sectPr>
      </w:pPr>
    </w:p>
    <w:bookmarkStart w:id="97" w:name="_Toc459573310"/>
    <w:p w:rsidR="003E6A3F" w:rsidRDefault="006B456F" w:rsidP="00414A2E">
      <w:pPr>
        <w:pStyle w:val="Chapitre"/>
        <w:numPr>
          <w:ilvl w:val="0"/>
          <w:numId w:val="41"/>
        </w:numPr>
        <w:ind w:left="0" w:firstLine="0"/>
      </w:pPr>
      <w:r>
        <w:rPr>
          <w:b w:val="0"/>
          <w:bCs w:val="0"/>
          <w:noProof/>
          <w:sz w:val="22"/>
        </w:rPr>
        <w:lastRenderedPageBreak/>
        <mc:AlternateContent>
          <mc:Choice Requires="wps">
            <w:drawing>
              <wp:anchor distT="0" distB="0" distL="114300" distR="114300" simplePos="0" relativeHeight="251658752" behindDoc="1" locked="0" layoutInCell="1" allowOverlap="1" wp14:anchorId="3B845309" wp14:editId="5E724607">
                <wp:simplePos x="0" y="0"/>
                <wp:positionH relativeFrom="column">
                  <wp:posOffset>461010</wp:posOffset>
                </wp:positionH>
                <wp:positionV relativeFrom="paragraph">
                  <wp:posOffset>-62230</wp:posOffset>
                </wp:positionV>
                <wp:extent cx="5185410" cy="1186180"/>
                <wp:effectExtent l="0" t="0" r="53340" b="71120"/>
                <wp:wrapNone/>
                <wp:docPr id="2"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5410" cy="1186180"/>
                        </a:xfrm>
                        <a:prstGeom prst="flowChartAlternateProcess">
                          <a:avLst/>
                        </a:prstGeom>
                        <a:solidFill>
                          <a:schemeClr val="accent2">
                            <a:lumMod val="75000"/>
                          </a:schemeClr>
                        </a:solidFill>
                        <a:ln w="12700">
                          <a:solidFill>
                            <a:srgbClr val="92CDDC"/>
                          </a:solidFill>
                          <a:miter lim="800000"/>
                          <a:headEnd/>
                          <a:tailEnd/>
                        </a:ln>
                        <a:effectLst>
                          <a:outerShdw dist="63500" dir="3187806"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244CF" id="AutoShape 526" o:spid="_x0000_s1026" type="#_x0000_t176" style="position:absolute;margin-left:36.3pt;margin-top:-4.9pt;width:408.3pt;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" fillcolor="#c45911 [2405]" strokecolor="#92cddc" strokeweight="1pt">
                <v:shadow on="t" color="#205867" opacity=".5" offset="3pt,4pt"/>
              </v:shape>
            </w:pict>
          </mc:Fallback>
        </mc:AlternateContent>
      </w:r>
      <w:r w:rsidR="00F5674E">
        <w:t>S</w:t>
      </w:r>
      <w:r w:rsidR="00953DF1">
        <w:t>ystème de collecte,</w:t>
      </w:r>
      <w:r w:rsidR="00953DF1">
        <w:br/>
        <w:t>M</w:t>
      </w:r>
      <w:r w:rsidR="00F11DE0">
        <w:t>ECANISME D’</w:t>
      </w:r>
      <w:r w:rsidR="003E6A3F">
        <w:t>evaluation</w:t>
      </w:r>
      <w:r w:rsidR="00F11DE0">
        <w:br/>
        <w:t>ET CIRCUIT DE L’INFORMATION</w:t>
      </w:r>
      <w:bookmarkEnd w:id="97"/>
    </w:p>
    <w:p w:rsidR="003E6A3F" w:rsidRDefault="003E6A3F" w:rsidP="003E6A3F">
      <w:pPr>
        <w:jc w:val="center"/>
        <w:rPr>
          <w:rFonts w:ascii="Arial" w:hAnsi="Arial" w:cs="Arial"/>
          <w:b/>
          <w:bCs/>
          <w:sz w:val="22"/>
          <w:szCs w:val="22"/>
        </w:rPr>
      </w:pPr>
    </w:p>
    <w:p w:rsidR="00F11DE0" w:rsidRDefault="00F11DE0">
      <w:pPr>
        <w:jc w:val="center"/>
        <w:rPr>
          <w:rFonts w:ascii="Arial" w:hAnsi="Arial" w:cs="Arial"/>
          <w:b/>
          <w:bCs/>
          <w:sz w:val="22"/>
          <w:szCs w:val="22"/>
        </w:rPr>
        <w:sectPr w:rsidR="00F11DE0" w:rsidSect="00E11BE1">
          <w:footerReference w:type="first" r:id="rId16"/>
          <w:pgSz w:w="11906" w:h="16838" w:code="9"/>
          <w:pgMar w:top="1134" w:right="1134" w:bottom="1134" w:left="1247" w:header="709" w:footer="709" w:gutter="0"/>
          <w:cols w:space="708"/>
          <w:vAlign w:val="center"/>
          <w:titlePg/>
          <w:docGrid w:linePitch="360"/>
        </w:sectPr>
      </w:pPr>
    </w:p>
    <w:p w:rsidR="00F11DE0" w:rsidRPr="00012C89" w:rsidRDefault="00F11DE0" w:rsidP="00F11DE0">
      <w:pPr>
        <w:rPr>
          <w:rFonts w:ascii="Arial Narrow" w:hAnsi="Arial Narrow"/>
        </w:rPr>
      </w:pPr>
    </w:p>
    <w:p w:rsidR="00C85882" w:rsidRPr="00F11DE0" w:rsidRDefault="00C85882"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98" w:name="_Toc459573311"/>
      <w:r w:rsidRPr="00F11DE0">
        <w:t>Système de collecte de l’information pour le suivi des réalisations techniques et financières d</w:t>
      </w:r>
      <w:r>
        <w:t>u</w:t>
      </w:r>
      <w:r w:rsidRPr="00F11DE0">
        <w:t xml:space="preserve"> PSN </w:t>
      </w:r>
      <w:r>
        <w:t>2016-2020</w:t>
      </w:r>
      <w:bookmarkEnd w:id="98"/>
    </w:p>
    <w:p w:rsidR="00C85882" w:rsidRPr="00012C89" w:rsidRDefault="00C85882" w:rsidP="00C85882">
      <w:pPr>
        <w:rPr>
          <w:rFonts w:ascii="Arial Narrow" w:hAnsi="Arial Narrow"/>
        </w:rPr>
      </w:pPr>
    </w:p>
    <w:p w:rsidR="00C85882" w:rsidRPr="00210A8B" w:rsidRDefault="00C85882" w:rsidP="00C85882">
      <w:pPr>
        <w:autoSpaceDE w:val="0"/>
        <w:autoSpaceDN w:val="0"/>
        <w:adjustRightInd w:val="0"/>
        <w:spacing w:before="120"/>
        <w:jc w:val="both"/>
        <w:rPr>
          <w:rFonts w:ascii="Arial" w:hAnsi="Arial" w:cs="Arial"/>
          <w:sz w:val="22"/>
          <w:szCs w:val="22"/>
        </w:rPr>
      </w:pPr>
      <w:r w:rsidRPr="00210A8B">
        <w:rPr>
          <w:rFonts w:ascii="Arial" w:hAnsi="Arial" w:cs="Arial"/>
          <w:sz w:val="22"/>
          <w:szCs w:val="22"/>
        </w:rPr>
        <w:t>Le système national de S&amp;E est calqué sur le Système National d’Information Sanitaire (SNIS). Ce dernier est un système d’information purement sanitaire qui ne peut pas répondre totalement aux besoins de collecte et de remontée de toutes les données permettant la mesure des indicateurs clés du PSN.</w:t>
      </w:r>
    </w:p>
    <w:p w:rsidR="00C85882" w:rsidRPr="00210A8B" w:rsidRDefault="00C85882" w:rsidP="00C85882">
      <w:pPr>
        <w:autoSpaceDE w:val="0"/>
        <w:autoSpaceDN w:val="0"/>
        <w:adjustRightInd w:val="0"/>
        <w:spacing w:before="120"/>
        <w:jc w:val="both"/>
        <w:rPr>
          <w:rFonts w:ascii="Arial" w:hAnsi="Arial" w:cs="Arial"/>
          <w:sz w:val="22"/>
          <w:szCs w:val="22"/>
        </w:rPr>
      </w:pPr>
      <w:r w:rsidRPr="00210A8B">
        <w:rPr>
          <w:rFonts w:ascii="Arial" w:hAnsi="Arial" w:cs="Arial"/>
          <w:sz w:val="22"/>
          <w:szCs w:val="22"/>
        </w:rPr>
        <w:t xml:space="preserve">Afin de garantir la mesure des indicateurs destinés à l’évaluation du degré de mise en œuvre de la réponse nationale, la mise en place des sous-systèmes intégrés aux systèmes préexistants ou leur aménagement s’avère indispensable dans ce contexte de multisectorialité. Chaque secteur (département ministériel, Plateforme de la société civile) utilisera son sous système de S&amp;E pour alimenter le système National Unique de S&amp;E. Ainsi chaque département aura, à l’instar du système national, quatre niveaux opérationnels intégrés dans le système national unique. </w:t>
      </w:r>
    </w:p>
    <w:p w:rsidR="00C85882" w:rsidRPr="00210A8B" w:rsidRDefault="00C85882" w:rsidP="00C85882">
      <w:pPr>
        <w:autoSpaceDE w:val="0"/>
        <w:autoSpaceDN w:val="0"/>
        <w:adjustRightInd w:val="0"/>
        <w:spacing w:before="120"/>
        <w:jc w:val="both"/>
        <w:rPr>
          <w:rFonts w:ascii="Arial" w:hAnsi="Arial" w:cs="Arial"/>
          <w:sz w:val="22"/>
          <w:szCs w:val="22"/>
        </w:rPr>
      </w:pPr>
      <w:r w:rsidRPr="00210A8B">
        <w:rPr>
          <w:rFonts w:ascii="Arial" w:hAnsi="Arial" w:cs="Arial"/>
          <w:sz w:val="22"/>
          <w:szCs w:val="22"/>
        </w:rPr>
        <w:t>Pour assurer une collecte et une remontée régulières des données de la base au sommet, des gestionnaires de données seront nommés pour chaque structure assurant la coordination des activités de planification, de suivi et/ou d’évaluation des interventions. Cela s’appliquera non seulement à toutes les structures de coordination mais aussi à tous les points de prestation de services(PPS).</w:t>
      </w:r>
    </w:p>
    <w:p w:rsidR="00C85882" w:rsidRPr="00210A8B" w:rsidRDefault="00C85882" w:rsidP="00C85882">
      <w:pPr>
        <w:autoSpaceDE w:val="0"/>
        <w:autoSpaceDN w:val="0"/>
        <w:adjustRightInd w:val="0"/>
        <w:spacing w:before="120"/>
        <w:jc w:val="both"/>
        <w:rPr>
          <w:rFonts w:ascii="Arial" w:hAnsi="Arial" w:cs="Arial"/>
          <w:sz w:val="22"/>
          <w:szCs w:val="22"/>
        </w:rPr>
      </w:pPr>
      <w:r w:rsidRPr="00210A8B">
        <w:rPr>
          <w:rFonts w:ascii="Arial" w:hAnsi="Arial" w:cs="Arial"/>
          <w:sz w:val="22"/>
          <w:szCs w:val="22"/>
        </w:rPr>
        <w:t xml:space="preserve">Les </w:t>
      </w:r>
      <w:r w:rsidRPr="00210A8B">
        <w:rPr>
          <w:rFonts w:ascii="Arial" w:hAnsi="Arial" w:cs="Arial"/>
          <w:b/>
          <w:sz w:val="22"/>
          <w:szCs w:val="22"/>
        </w:rPr>
        <w:t>différents niveaux opérationnels</w:t>
      </w:r>
      <w:r w:rsidRPr="00210A8B">
        <w:rPr>
          <w:rFonts w:ascii="Arial" w:hAnsi="Arial" w:cs="Arial"/>
          <w:sz w:val="22"/>
          <w:szCs w:val="22"/>
        </w:rPr>
        <w:t xml:space="preserve"> du système national de S&amp;E, mis en place dans un souci de performance du programme et de respect de la double exigence de décentralisation et de multisectorialité de la riposte nationale au VIH ainsi que les </w:t>
      </w:r>
      <w:r w:rsidRPr="00210A8B">
        <w:rPr>
          <w:rFonts w:ascii="Arial" w:hAnsi="Arial" w:cs="Arial"/>
          <w:b/>
          <w:sz w:val="22"/>
          <w:szCs w:val="22"/>
        </w:rPr>
        <w:t>méthodes de collecte</w:t>
      </w:r>
      <w:r w:rsidRPr="00210A8B">
        <w:rPr>
          <w:rFonts w:ascii="Arial" w:hAnsi="Arial" w:cs="Arial"/>
          <w:sz w:val="22"/>
          <w:szCs w:val="22"/>
        </w:rPr>
        <w:t xml:space="preserve">, la </w:t>
      </w:r>
      <w:r w:rsidRPr="00210A8B">
        <w:rPr>
          <w:rFonts w:ascii="Arial" w:hAnsi="Arial" w:cs="Arial"/>
          <w:b/>
          <w:sz w:val="22"/>
          <w:szCs w:val="22"/>
        </w:rPr>
        <w:t>périodicité</w:t>
      </w:r>
      <w:r w:rsidRPr="00210A8B">
        <w:rPr>
          <w:rFonts w:ascii="Arial" w:hAnsi="Arial" w:cs="Arial"/>
          <w:sz w:val="22"/>
          <w:szCs w:val="22"/>
        </w:rPr>
        <w:t xml:space="preserve"> et les </w:t>
      </w:r>
      <w:r w:rsidRPr="00210A8B">
        <w:rPr>
          <w:rFonts w:ascii="Arial" w:hAnsi="Arial" w:cs="Arial"/>
          <w:b/>
          <w:sz w:val="22"/>
          <w:szCs w:val="22"/>
        </w:rPr>
        <w:t xml:space="preserve">responsables chargés </w:t>
      </w:r>
      <w:r w:rsidRPr="00210A8B">
        <w:rPr>
          <w:rFonts w:ascii="Arial" w:hAnsi="Arial" w:cs="Arial"/>
          <w:sz w:val="22"/>
          <w:szCs w:val="22"/>
        </w:rPr>
        <w:t>de chaque activité de suivi et évaluation sont m</w:t>
      </w:r>
      <w:r>
        <w:rPr>
          <w:rFonts w:ascii="Arial" w:hAnsi="Arial" w:cs="Arial"/>
          <w:sz w:val="22"/>
          <w:szCs w:val="22"/>
        </w:rPr>
        <w:t xml:space="preserve">is en relief dans le tableau 2 </w:t>
      </w:r>
      <w:r w:rsidRPr="00210A8B">
        <w:rPr>
          <w:rFonts w:ascii="Arial" w:hAnsi="Arial" w:cs="Arial"/>
          <w:sz w:val="22"/>
          <w:szCs w:val="22"/>
        </w:rPr>
        <w:t xml:space="preserve">ci-dessous. </w:t>
      </w:r>
    </w:p>
    <w:p w:rsidR="00C85882" w:rsidRPr="00210A8B" w:rsidRDefault="00C85882" w:rsidP="00C85882">
      <w:pPr>
        <w:autoSpaceDE w:val="0"/>
        <w:autoSpaceDN w:val="0"/>
        <w:adjustRightInd w:val="0"/>
        <w:spacing w:after="120"/>
        <w:jc w:val="both"/>
        <w:rPr>
          <w:rFonts w:ascii="Arial" w:hAnsi="Arial" w:cs="Arial"/>
          <w:b/>
          <w:color w:val="000000"/>
          <w:sz w:val="20"/>
          <w:szCs w:val="20"/>
        </w:rPr>
      </w:pPr>
      <w:r>
        <w:rPr>
          <w:rFonts w:ascii="Arial" w:hAnsi="Arial" w:cs="Arial"/>
          <w:sz w:val="22"/>
          <w:szCs w:val="22"/>
        </w:rPr>
        <w:br w:type="page"/>
      </w:r>
      <w:r w:rsidRPr="00210A8B">
        <w:rPr>
          <w:rFonts w:ascii="Arial" w:hAnsi="Arial" w:cs="Arial"/>
          <w:b/>
          <w:color w:val="000000"/>
          <w:sz w:val="20"/>
          <w:szCs w:val="20"/>
          <w:u w:val="single"/>
        </w:rPr>
        <w:lastRenderedPageBreak/>
        <w:t>Tableau 2</w:t>
      </w:r>
      <w:r w:rsidRPr="00210A8B">
        <w:rPr>
          <w:rFonts w:ascii="Arial" w:hAnsi="Arial" w:cs="Arial"/>
          <w:b/>
          <w:color w:val="000000"/>
          <w:sz w:val="20"/>
          <w:szCs w:val="20"/>
        </w:rPr>
        <w:t xml:space="preserve"> : Niveaux opérationnels du système national de S&amp;E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59"/>
        <w:gridCol w:w="2127"/>
        <w:gridCol w:w="1918"/>
        <w:gridCol w:w="1336"/>
        <w:gridCol w:w="2148"/>
      </w:tblGrid>
      <w:tr w:rsidR="00C85882" w:rsidRPr="00210A8B" w:rsidTr="00B713B1">
        <w:trPr>
          <w:trHeight w:val="142"/>
          <w:jc w:val="center"/>
        </w:trPr>
        <w:tc>
          <w:tcPr>
            <w:tcW w:w="1520"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Niveaux organisationnels</w:t>
            </w:r>
          </w:p>
        </w:tc>
        <w:tc>
          <w:tcPr>
            <w:tcW w:w="1559"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Interventions</w:t>
            </w:r>
          </w:p>
        </w:tc>
        <w:tc>
          <w:tcPr>
            <w:tcW w:w="2127"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 xml:space="preserve">Activités de S&amp;E </w:t>
            </w:r>
          </w:p>
        </w:tc>
        <w:tc>
          <w:tcPr>
            <w:tcW w:w="1918"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Fréquence /</w:t>
            </w:r>
          </w:p>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Périodicité</w:t>
            </w:r>
          </w:p>
        </w:tc>
        <w:tc>
          <w:tcPr>
            <w:tcW w:w="1336"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Outils</w:t>
            </w:r>
          </w:p>
        </w:tc>
        <w:tc>
          <w:tcPr>
            <w:tcW w:w="2148" w:type="dxa"/>
            <w:shd w:val="clear" w:color="auto" w:fill="FFFF00"/>
            <w:vAlign w:val="center"/>
          </w:tcPr>
          <w:p w:rsidR="00C85882" w:rsidRPr="00210A8B" w:rsidRDefault="00C85882" w:rsidP="00B713B1">
            <w:pPr>
              <w:autoSpaceDE w:val="0"/>
              <w:autoSpaceDN w:val="0"/>
              <w:adjustRightInd w:val="0"/>
              <w:jc w:val="both"/>
              <w:rPr>
                <w:rFonts w:ascii="Arial Narrow" w:hAnsi="Arial Narrow"/>
                <w:b/>
                <w:sz w:val="20"/>
                <w:szCs w:val="20"/>
              </w:rPr>
            </w:pPr>
            <w:r w:rsidRPr="00210A8B">
              <w:rPr>
                <w:rFonts w:ascii="Arial Narrow" w:hAnsi="Arial Narrow"/>
                <w:b/>
                <w:sz w:val="20"/>
                <w:szCs w:val="20"/>
              </w:rPr>
              <w:t>Responsables</w:t>
            </w:r>
          </w:p>
        </w:tc>
      </w:tr>
      <w:tr w:rsidR="00C85882" w:rsidRPr="00210A8B" w:rsidTr="00B713B1">
        <w:trPr>
          <w:trHeight w:val="142"/>
          <w:jc w:val="center"/>
        </w:trPr>
        <w:tc>
          <w:tcPr>
            <w:tcW w:w="1520" w:type="dxa"/>
            <w:vMerge w:val="restart"/>
            <w:shd w:val="clear" w:color="auto" w:fill="D6E3BC"/>
            <w:vAlign w:val="center"/>
          </w:tcPr>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i/>
                <w:sz w:val="20"/>
                <w:szCs w:val="20"/>
              </w:rPr>
              <w:t>Niveau communautaire</w:t>
            </w: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sz w:val="20"/>
                <w:szCs w:val="20"/>
              </w:rPr>
              <w:t>Suivi des activités de terrain</w:t>
            </w:r>
          </w:p>
        </w:tc>
        <w:tc>
          <w:tcPr>
            <w:tcW w:w="2127" w:type="dxa"/>
            <w:shd w:val="clear" w:color="auto" w:fill="auto"/>
            <w:vAlign w:val="center"/>
          </w:tcPr>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i/>
                <w:sz w:val="20"/>
                <w:szCs w:val="20"/>
              </w:rPr>
              <w:t>Collecte d’informations</w:t>
            </w:r>
          </w:p>
        </w:tc>
        <w:tc>
          <w:tcPr>
            <w:tcW w:w="1918" w:type="dxa"/>
            <w:shd w:val="clear" w:color="auto" w:fill="CCFF99"/>
            <w:vAlign w:val="center"/>
          </w:tcPr>
          <w:p w:rsidR="00C85882" w:rsidRPr="00210A8B" w:rsidRDefault="00C85882" w:rsidP="00B713B1">
            <w:pPr>
              <w:autoSpaceDE w:val="0"/>
              <w:autoSpaceDN w:val="0"/>
              <w:adjustRightInd w:val="0"/>
              <w:jc w:val="both"/>
              <w:rPr>
                <w:rFonts w:ascii="Arial Narrow" w:hAnsi="Arial Narrow"/>
                <w:sz w:val="20"/>
                <w:szCs w:val="20"/>
              </w:rPr>
            </w:pPr>
            <w:r w:rsidRPr="00210A8B">
              <w:rPr>
                <w:rFonts w:ascii="Arial Narrow" w:hAnsi="Arial Narrow"/>
                <w:sz w:val="20"/>
                <w:szCs w:val="20"/>
              </w:rPr>
              <w:t>Routinière (</w:t>
            </w:r>
            <w:r w:rsidRPr="00210A8B">
              <w:rPr>
                <w:rFonts w:ascii="Arial Narrow" w:hAnsi="Arial Narrow"/>
                <w:b/>
                <w:color w:val="FF0000"/>
                <w:sz w:val="20"/>
                <w:szCs w:val="20"/>
              </w:rPr>
              <w:t>Quotidienne</w:t>
            </w:r>
            <w:r w:rsidRPr="00210A8B">
              <w:rPr>
                <w:rFonts w:ascii="Arial Narrow" w:hAnsi="Arial Narrow"/>
                <w:sz w:val="20"/>
                <w:szCs w:val="20"/>
              </w:rPr>
              <w:t>)</w:t>
            </w:r>
          </w:p>
        </w:tc>
        <w:tc>
          <w:tcPr>
            <w:tcW w:w="1336"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Pr>
                <w:rFonts w:ascii="Arial Narrow" w:hAnsi="Arial Narrow"/>
                <w:sz w:val="20"/>
                <w:szCs w:val="20"/>
              </w:rPr>
              <w:t xml:space="preserve">Fiche de suivi / Cahier </w:t>
            </w:r>
            <w:r w:rsidRPr="00210A8B">
              <w:rPr>
                <w:rFonts w:ascii="Arial Narrow" w:hAnsi="Arial Narrow"/>
                <w:sz w:val="20"/>
                <w:szCs w:val="20"/>
              </w:rPr>
              <w:t>/</w:t>
            </w:r>
            <w:r>
              <w:rPr>
                <w:rFonts w:ascii="Arial Narrow" w:hAnsi="Arial Narrow"/>
                <w:sz w:val="20"/>
                <w:szCs w:val="20"/>
              </w:rPr>
              <w:t xml:space="preserve"> </w:t>
            </w:r>
            <w:r w:rsidRPr="00210A8B">
              <w:rPr>
                <w:rFonts w:ascii="Arial Narrow" w:hAnsi="Arial Narrow"/>
                <w:sz w:val="20"/>
                <w:szCs w:val="20"/>
              </w:rPr>
              <w:t xml:space="preserve">Registre </w:t>
            </w:r>
          </w:p>
        </w:tc>
        <w:tc>
          <w:tcPr>
            <w:tcW w:w="2148"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b/>
                <w:bCs/>
                <w:sz w:val="20"/>
                <w:szCs w:val="20"/>
              </w:rPr>
              <w:t>Animateurs des activités</w:t>
            </w:r>
            <w:r w:rsidRPr="00210A8B">
              <w:rPr>
                <w:rFonts w:ascii="Arial Narrow" w:hAnsi="Arial Narrow"/>
                <w:sz w:val="20"/>
                <w:szCs w:val="20"/>
              </w:rPr>
              <w:t> : Educateurs/ animateurs, personnel de soins, Formateurs, Groupements, etc.</w:t>
            </w:r>
          </w:p>
        </w:tc>
      </w:tr>
      <w:tr w:rsidR="00C85882" w:rsidRPr="00210A8B" w:rsidTr="00B713B1">
        <w:trPr>
          <w:trHeight w:val="142"/>
          <w:jc w:val="center"/>
        </w:trPr>
        <w:tc>
          <w:tcPr>
            <w:tcW w:w="1520" w:type="dxa"/>
            <w:vMerge/>
            <w:shd w:val="clear" w:color="auto" w:fill="D6E3BC"/>
            <w:vAlign w:val="center"/>
          </w:tcPr>
          <w:p w:rsidR="00C85882" w:rsidRPr="00210A8B" w:rsidRDefault="00C85882" w:rsidP="00B713B1">
            <w:pPr>
              <w:autoSpaceDE w:val="0"/>
              <w:autoSpaceDN w:val="0"/>
              <w:adjustRightInd w:val="0"/>
              <w:jc w:val="both"/>
              <w:rPr>
                <w:rFonts w:ascii="Arial Narrow" w:hAnsi="Arial Narrow"/>
                <w:i/>
                <w:sz w:val="20"/>
                <w:szCs w:val="20"/>
              </w:rPr>
            </w:pP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sz w:val="20"/>
                <w:szCs w:val="20"/>
              </w:rPr>
              <w:t>Suivi de la mise en œuvre du PSN</w:t>
            </w:r>
          </w:p>
        </w:tc>
        <w:tc>
          <w:tcPr>
            <w:tcW w:w="2127"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i/>
                <w:sz w:val="20"/>
                <w:szCs w:val="20"/>
              </w:rPr>
              <w:t>Compilation mensuelle</w:t>
            </w:r>
            <w:r>
              <w:rPr>
                <w:rFonts w:ascii="Arial Narrow" w:hAnsi="Arial Narrow"/>
                <w:i/>
                <w:sz w:val="20"/>
                <w:szCs w:val="20"/>
              </w:rPr>
              <w:t xml:space="preserve"> </w:t>
            </w:r>
            <w:r w:rsidRPr="00210A8B">
              <w:rPr>
                <w:rFonts w:ascii="Arial Narrow" w:hAnsi="Arial Narrow"/>
                <w:i/>
                <w:sz w:val="20"/>
                <w:szCs w:val="20"/>
              </w:rPr>
              <w:t>des données primaires</w:t>
            </w:r>
          </w:p>
        </w:tc>
        <w:tc>
          <w:tcPr>
            <w:tcW w:w="1918" w:type="dxa"/>
            <w:shd w:val="clear" w:color="auto" w:fill="CCFF99"/>
            <w:vAlign w:val="center"/>
          </w:tcPr>
          <w:p w:rsidR="00C85882" w:rsidRPr="00210A8B" w:rsidRDefault="00C85882" w:rsidP="00B713B1">
            <w:pPr>
              <w:autoSpaceDE w:val="0"/>
              <w:autoSpaceDN w:val="0"/>
              <w:adjustRightInd w:val="0"/>
              <w:jc w:val="both"/>
              <w:rPr>
                <w:rFonts w:ascii="Arial Narrow" w:hAnsi="Arial Narrow"/>
                <w:sz w:val="20"/>
                <w:szCs w:val="20"/>
              </w:rPr>
            </w:pPr>
            <w:r w:rsidRPr="00210A8B">
              <w:rPr>
                <w:rFonts w:ascii="Arial Narrow" w:hAnsi="Arial Narrow"/>
                <w:sz w:val="20"/>
                <w:szCs w:val="20"/>
              </w:rPr>
              <w:t xml:space="preserve">Mensuelle : au plus tard  </w:t>
            </w:r>
            <w:r w:rsidRPr="00210A8B">
              <w:rPr>
                <w:rFonts w:ascii="Arial Narrow" w:hAnsi="Arial Narrow"/>
                <w:b/>
                <w:color w:val="FF0000"/>
                <w:sz w:val="20"/>
                <w:szCs w:val="20"/>
              </w:rPr>
              <w:t>le 30 du mois écoulé</w:t>
            </w:r>
            <w:r w:rsidRPr="00210A8B">
              <w:rPr>
                <w:rFonts w:ascii="Arial Narrow" w:hAnsi="Arial Narrow"/>
                <w:color w:val="FF0000"/>
                <w:sz w:val="20"/>
                <w:szCs w:val="20"/>
              </w:rPr>
              <w:t xml:space="preserve"> </w:t>
            </w:r>
          </w:p>
        </w:tc>
        <w:tc>
          <w:tcPr>
            <w:tcW w:w="1336"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Fiche de suivi et synthèse mensuelle d’activités</w:t>
            </w:r>
          </w:p>
        </w:tc>
        <w:tc>
          <w:tcPr>
            <w:tcW w:w="2148"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Chargé de S&amp;E</w:t>
            </w:r>
            <w:r>
              <w:rPr>
                <w:rFonts w:ascii="Arial Narrow" w:hAnsi="Arial Narrow"/>
                <w:sz w:val="20"/>
                <w:szCs w:val="20"/>
              </w:rPr>
              <w:t xml:space="preserve"> </w:t>
            </w:r>
            <w:r w:rsidRPr="00210A8B">
              <w:rPr>
                <w:rFonts w:ascii="Arial Narrow" w:hAnsi="Arial Narrow"/>
                <w:sz w:val="20"/>
                <w:szCs w:val="20"/>
              </w:rPr>
              <w:t>Structures de base des ministères, ONG &amp; associations</w:t>
            </w:r>
          </w:p>
        </w:tc>
      </w:tr>
      <w:tr w:rsidR="00C85882" w:rsidRPr="00210A8B" w:rsidTr="00B713B1">
        <w:trPr>
          <w:trHeight w:val="1997"/>
          <w:jc w:val="center"/>
        </w:trPr>
        <w:tc>
          <w:tcPr>
            <w:tcW w:w="1520" w:type="dxa"/>
            <w:shd w:val="clear" w:color="auto" w:fill="92CDDC"/>
            <w:vAlign w:val="center"/>
          </w:tcPr>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i/>
                <w:sz w:val="20"/>
                <w:szCs w:val="20"/>
              </w:rPr>
              <w:t>Niveau préfectoral/ district</w:t>
            </w: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sz w:val="20"/>
                <w:szCs w:val="20"/>
              </w:rPr>
              <w:t>Suivi de la mise en œuvre du plan intégré</w:t>
            </w:r>
            <w:r>
              <w:rPr>
                <w:rFonts w:ascii="Arial Narrow" w:hAnsi="Arial Narrow"/>
                <w:sz w:val="20"/>
                <w:szCs w:val="20"/>
              </w:rPr>
              <w:t xml:space="preserve"> </w:t>
            </w:r>
            <w:r w:rsidRPr="00210A8B">
              <w:rPr>
                <w:rFonts w:ascii="Arial Narrow" w:hAnsi="Arial Narrow"/>
                <w:sz w:val="20"/>
                <w:szCs w:val="20"/>
              </w:rPr>
              <w:t>multisectoriel des CPLS-IST</w:t>
            </w:r>
          </w:p>
        </w:tc>
        <w:tc>
          <w:tcPr>
            <w:tcW w:w="2127"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i/>
                <w:sz w:val="20"/>
                <w:szCs w:val="20"/>
              </w:rPr>
              <w:t>Centralisation et complétude, Synthèse et validation mensuelle des données de suivi au niveau de la Préfecture, Informatisation</w:t>
            </w:r>
            <w:r>
              <w:rPr>
                <w:rFonts w:ascii="Arial Narrow" w:hAnsi="Arial Narrow"/>
                <w:i/>
                <w:sz w:val="20"/>
                <w:szCs w:val="20"/>
              </w:rPr>
              <w:t xml:space="preserve">(DHIS2) </w:t>
            </w:r>
            <w:r w:rsidRPr="00210A8B">
              <w:rPr>
                <w:rFonts w:ascii="Arial Narrow" w:hAnsi="Arial Narrow"/>
                <w:i/>
                <w:sz w:val="20"/>
                <w:szCs w:val="20"/>
              </w:rPr>
              <w:t>, analyse primaire des données</w:t>
            </w:r>
          </w:p>
        </w:tc>
        <w:tc>
          <w:tcPr>
            <w:tcW w:w="1918" w:type="dxa"/>
            <w:shd w:val="clear" w:color="auto" w:fill="CCFF99"/>
            <w:vAlign w:val="center"/>
          </w:tcPr>
          <w:p w:rsidR="00C85882" w:rsidRPr="00210A8B" w:rsidRDefault="00C85882" w:rsidP="00B713B1">
            <w:pPr>
              <w:autoSpaceDE w:val="0"/>
              <w:autoSpaceDN w:val="0"/>
              <w:adjustRightInd w:val="0"/>
              <w:jc w:val="both"/>
              <w:rPr>
                <w:rFonts w:ascii="Arial Narrow" w:hAnsi="Arial Narrow"/>
                <w:sz w:val="20"/>
                <w:szCs w:val="20"/>
              </w:rPr>
            </w:pPr>
            <w:r>
              <w:rPr>
                <w:rFonts w:ascii="Arial Narrow" w:hAnsi="Arial Narrow"/>
                <w:sz w:val="20"/>
                <w:szCs w:val="20"/>
              </w:rPr>
              <w:t>Mensuels</w:t>
            </w:r>
            <w:r w:rsidRPr="00210A8B">
              <w:rPr>
                <w:rFonts w:ascii="Arial Narrow" w:hAnsi="Arial Narrow"/>
                <w:sz w:val="20"/>
                <w:szCs w:val="20"/>
              </w:rPr>
              <w:t xml:space="preserve"> au plus tard  le </w:t>
            </w:r>
            <w:r>
              <w:rPr>
                <w:rFonts w:ascii="Arial Narrow" w:hAnsi="Arial Narrow"/>
                <w:b/>
                <w:sz w:val="20"/>
                <w:szCs w:val="20"/>
              </w:rPr>
              <w:t>1</w:t>
            </w:r>
            <w:r w:rsidRPr="00210A8B">
              <w:rPr>
                <w:rFonts w:ascii="Arial Narrow" w:hAnsi="Arial Narrow"/>
                <w:b/>
                <w:sz w:val="20"/>
                <w:szCs w:val="20"/>
              </w:rPr>
              <w:t>0 du mois</w:t>
            </w:r>
            <w:r w:rsidRPr="00210A8B">
              <w:rPr>
                <w:rFonts w:ascii="Arial Narrow" w:hAnsi="Arial Narrow"/>
                <w:sz w:val="20"/>
                <w:szCs w:val="20"/>
              </w:rPr>
              <w:t xml:space="preserve"> </w:t>
            </w:r>
            <w:r>
              <w:rPr>
                <w:rFonts w:ascii="Arial Narrow" w:hAnsi="Arial Narrow"/>
                <w:sz w:val="20"/>
                <w:szCs w:val="20"/>
              </w:rPr>
              <w:t xml:space="preserve">suivant </w:t>
            </w:r>
          </w:p>
        </w:tc>
        <w:tc>
          <w:tcPr>
            <w:tcW w:w="1336"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 xml:space="preserve">Fiche de suivi et synthèse mensuelle d’activités  </w:t>
            </w:r>
          </w:p>
        </w:tc>
        <w:tc>
          <w:tcPr>
            <w:tcW w:w="2148" w:type="dxa"/>
            <w:shd w:val="clear" w:color="auto" w:fill="auto"/>
            <w:vAlign w:val="center"/>
          </w:tcPr>
          <w:p w:rsidR="00C85882" w:rsidRPr="00210A8B" w:rsidRDefault="00C85882" w:rsidP="00B713B1">
            <w:pPr>
              <w:autoSpaceDE w:val="0"/>
              <w:autoSpaceDN w:val="0"/>
              <w:adjustRightInd w:val="0"/>
              <w:jc w:val="both"/>
              <w:rPr>
                <w:rFonts w:ascii="Arial Narrow" w:hAnsi="Arial Narrow"/>
                <w:sz w:val="20"/>
                <w:szCs w:val="20"/>
              </w:rPr>
            </w:pPr>
            <w:r w:rsidRPr="00210A8B">
              <w:rPr>
                <w:rFonts w:ascii="Arial Narrow" w:hAnsi="Arial Narrow"/>
                <w:sz w:val="20"/>
                <w:szCs w:val="20"/>
              </w:rPr>
              <w:t>Assistant technique de suivi évaluation</w:t>
            </w:r>
          </w:p>
        </w:tc>
      </w:tr>
      <w:tr w:rsidR="00C85882" w:rsidRPr="00210A8B" w:rsidTr="00B713B1">
        <w:trPr>
          <w:trHeight w:val="142"/>
          <w:jc w:val="center"/>
        </w:trPr>
        <w:tc>
          <w:tcPr>
            <w:tcW w:w="1520" w:type="dxa"/>
            <w:shd w:val="clear" w:color="auto" w:fill="FBD4B4"/>
            <w:vAlign w:val="center"/>
          </w:tcPr>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b/>
                <w:bCs/>
                <w:sz w:val="20"/>
                <w:szCs w:val="20"/>
              </w:rPr>
              <w:t>Niveau  régional</w:t>
            </w: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sz w:val="20"/>
                <w:szCs w:val="20"/>
              </w:rPr>
              <w:t>Suivi de la mise en œuvre des plans intégrés multisectoriels des CRLS-IST</w:t>
            </w:r>
          </w:p>
        </w:tc>
        <w:tc>
          <w:tcPr>
            <w:tcW w:w="2127" w:type="dxa"/>
            <w:shd w:val="clear" w:color="auto" w:fill="auto"/>
            <w:vAlign w:val="center"/>
          </w:tcPr>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i/>
                <w:sz w:val="20"/>
                <w:szCs w:val="20"/>
              </w:rPr>
              <w:t>Centralisation et complétude, Synthèse et validation régionale trimestrielle des données de suivi, Informatisation</w:t>
            </w:r>
            <w:r>
              <w:rPr>
                <w:rFonts w:ascii="Arial Narrow" w:hAnsi="Arial Narrow"/>
                <w:i/>
                <w:sz w:val="20"/>
                <w:szCs w:val="20"/>
              </w:rPr>
              <w:t xml:space="preserve"> (DHIS2)</w:t>
            </w:r>
            <w:r w:rsidRPr="00210A8B">
              <w:rPr>
                <w:rFonts w:ascii="Arial Narrow" w:hAnsi="Arial Narrow"/>
                <w:i/>
                <w:sz w:val="20"/>
                <w:szCs w:val="20"/>
              </w:rPr>
              <w:t>, analyse primaire des données</w:t>
            </w:r>
          </w:p>
        </w:tc>
        <w:tc>
          <w:tcPr>
            <w:tcW w:w="1918" w:type="dxa"/>
            <w:shd w:val="clear" w:color="auto" w:fill="CCFF99"/>
            <w:vAlign w:val="center"/>
          </w:tcPr>
          <w:p w:rsidR="00C85882" w:rsidRPr="00210A8B" w:rsidRDefault="00C85882" w:rsidP="00B713B1">
            <w:pPr>
              <w:jc w:val="both"/>
              <w:rPr>
                <w:rFonts w:ascii="Arial Narrow" w:hAnsi="Arial Narrow"/>
                <w:sz w:val="20"/>
                <w:szCs w:val="20"/>
              </w:rPr>
            </w:pPr>
            <w:r w:rsidRPr="00210A8B">
              <w:rPr>
                <w:rFonts w:ascii="Arial Narrow" w:hAnsi="Arial Narrow"/>
                <w:sz w:val="20"/>
                <w:szCs w:val="20"/>
              </w:rPr>
              <w:t xml:space="preserve">Trimestrielle </w:t>
            </w:r>
          </w:p>
          <w:p w:rsidR="00C85882" w:rsidRPr="00210A8B" w:rsidRDefault="00C85882" w:rsidP="00B713B1">
            <w:pPr>
              <w:jc w:val="both"/>
              <w:rPr>
                <w:rFonts w:ascii="Arial Narrow" w:hAnsi="Arial Narrow"/>
                <w:b/>
                <w:color w:val="FF0000"/>
                <w:sz w:val="20"/>
                <w:szCs w:val="20"/>
              </w:rPr>
            </w:pPr>
            <w:r w:rsidRPr="00210A8B">
              <w:rPr>
                <w:rFonts w:ascii="Arial Narrow" w:hAnsi="Arial Narrow"/>
                <w:sz w:val="20"/>
                <w:szCs w:val="20"/>
              </w:rPr>
              <w:t>au  plus tard</w:t>
            </w:r>
            <w:r>
              <w:rPr>
                <w:rFonts w:ascii="Arial Narrow" w:hAnsi="Arial Narrow"/>
                <w:sz w:val="20"/>
                <w:szCs w:val="20"/>
              </w:rPr>
              <w:t xml:space="preserve"> 15 jours</w:t>
            </w:r>
            <w:r w:rsidRPr="00210A8B">
              <w:rPr>
                <w:rFonts w:ascii="Arial Narrow" w:hAnsi="Arial Narrow"/>
                <w:sz w:val="20"/>
                <w:szCs w:val="20"/>
              </w:rPr>
              <w:t xml:space="preserve"> </w:t>
            </w:r>
            <w:r w:rsidRPr="00210A8B">
              <w:rPr>
                <w:rFonts w:ascii="Arial Narrow" w:hAnsi="Arial Narrow"/>
                <w:b/>
                <w:color w:val="FF0000"/>
                <w:sz w:val="20"/>
                <w:szCs w:val="20"/>
              </w:rPr>
              <w:t xml:space="preserve">après la fin du trimestre écoulé. </w:t>
            </w:r>
          </w:p>
        </w:tc>
        <w:tc>
          <w:tcPr>
            <w:tcW w:w="1336"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Fiche de suivi et synthèse</w:t>
            </w:r>
            <w:r>
              <w:rPr>
                <w:rFonts w:ascii="Arial Narrow" w:hAnsi="Arial Narrow"/>
                <w:sz w:val="20"/>
                <w:szCs w:val="20"/>
              </w:rPr>
              <w:t xml:space="preserve"> </w:t>
            </w:r>
            <w:r w:rsidRPr="00210A8B">
              <w:rPr>
                <w:rFonts w:ascii="Arial Narrow" w:hAnsi="Arial Narrow"/>
                <w:sz w:val="20"/>
                <w:szCs w:val="20"/>
              </w:rPr>
              <w:t>régionale</w:t>
            </w:r>
          </w:p>
        </w:tc>
        <w:tc>
          <w:tcPr>
            <w:tcW w:w="2148" w:type="dxa"/>
            <w:shd w:val="clear" w:color="auto" w:fill="auto"/>
            <w:vAlign w:val="center"/>
          </w:tcPr>
          <w:p w:rsidR="00C85882" w:rsidRPr="00210A8B" w:rsidRDefault="00C85882" w:rsidP="00B713B1">
            <w:pPr>
              <w:autoSpaceDE w:val="0"/>
              <w:autoSpaceDN w:val="0"/>
              <w:adjustRightInd w:val="0"/>
              <w:jc w:val="both"/>
              <w:rPr>
                <w:rFonts w:ascii="Arial Narrow" w:hAnsi="Arial Narrow"/>
                <w:sz w:val="20"/>
                <w:szCs w:val="20"/>
              </w:rPr>
            </w:pPr>
            <w:r w:rsidRPr="00210A8B">
              <w:rPr>
                <w:rFonts w:ascii="Arial Narrow" w:hAnsi="Arial Narrow"/>
                <w:sz w:val="20"/>
                <w:szCs w:val="20"/>
              </w:rPr>
              <w:t>Assistant suivi évaluation</w:t>
            </w:r>
          </w:p>
        </w:tc>
      </w:tr>
      <w:tr w:rsidR="00C85882" w:rsidRPr="00210A8B" w:rsidTr="00B713B1">
        <w:trPr>
          <w:trHeight w:val="142"/>
          <w:jc w:val="center"/>
        </w:trPr>
        <w:tc>
          <w:tcPr>
            <w:tcW w:w="1520" w:type="dxa"/>
            <w:vMerge w:val="restart"/>
            <w:shd w:val="clear" w:color="auto" w:fill="FFC000"/>
            <w:vAlign w:val="center"/>
          </w:tcPr>
          <w:p w:rsidR="00C85882" w:rsidRPr="00210A8B" w:rsidRDefault="00C85882" w:rsidP="00B713B1">
            <w:pPr>
              <w:autoSpaceDE w:val="0"/>
              <w:autoSpaceDN w:val="0"/>
              <w:adjustRightInd w:val="0"/>
              <w:jc w:val="center"/>
              <w:rPr>
                <w:rFonts w:ascii="Arial Narrow" w:hAnsi="Arial Narrow"/>
                <w:b/>
                <w:i/>
                <w:sz w:val="20"/>
                <w:szCs w:val="20"/>
              </w:rPr>
            </w:pPr>
            <w:r w:rsidRPr="00210A8B">
              <w:rPr>
                <w:rFonts w:ascii="Arial Narrow" w:hAnsi="Arial Narrow"/>
                <w:b/>
                <w:i/>
                <w:sz w:val="20"/>
                <w:szCs w:val="20"/>
              </w:rPr>
              <w:t>Niveau central : Palier inférieur et</w:t>
            </w:r>
          </w:p>
          <w:p w:rsidR="00C85882" w:rsidRPr="00210A8B" w:rsidRDefault="00C85882" w:rsidP="00B713B1">
            <w:pPr>
              <w:autoSpaceDE w:val="0"/>
              <w:autoSpaceDN w:val="0"/>
              <w:adjustRightInd w:val="0"/>
              <w:jc w:val="center"/>
              <w:rPr>
                <w:rFonts w:ascii="Arial Narrow" w:hAnsi="Arial Narrow"/>
                <w:b/>
                <w:i/>
                <w:sz w:val="20"/>
                <w:szCs w:val="20"/>
              </w:rPr>
            </w:pPr>
          </w:p>
          <w:p w:rsidR="00C85882" w:rsidRPr="00210A8B" w:rsidRDefault="00C85882" w:rsidP="00B713B1">
            <w:pPr>
              <w:autoSpaceDE w:val="0"/>
              <w:autoSpaceDN w:val="0"/>
              <w:adjustRightInd w:val="0"/>
              <w:jc w:val="center"/>
              <w:rPr>
                <w:rFonts w:ascii="Arial Narrow" w:hAnsi="Arial Narrow"/>
                <w:b/>
                <w:i/>
                <w:sz w:val="20"/>
                <w:szCs w:val="20"/>
              </w:rPr>
            </w:pPr>
          </w:p>
          <w:p w:rsidR="00C85882" w:rsidRPr="00210A8B" w:rsidRDefault="00C85882" w:rsidP="00B713B1">
            <w:pPr>
              <w:autoSpaceDE w:val="0"/>
              <w:autoSpaceDN w:val="0"/>
              <w:adjustRightInd w:val="0"/>
              <w:jc w:val="center"/>
              <w:rPr>
                <w:rFonts w:ascii="Arial Narrow" w:hAnsi="Arial Narrow"/>
                <w:b/>
                <w:i/>
                <w:sz w:val="20"/>
                <w:szCs w:val="20"/>
              </w:rPr>
            </w:pPr>
          </w:p>
          <w:p w:rsidR="00C85882" w:rsidRPr="00210A8B" w:rsidRDefault="00C85882" w:rsidP="00B713B1">
            <w:pPr>
              <w:autoSpaceDE w:val="0"/>
              <w:autoSpaceDN w:val="0"/>
              <w:adjustRightInd w:val="0"/>
              <w:jc w:val="center"/>
              <w:rPr>
                <w:rFonts w:ascii="Arial Narrow" w:hAnsi="Arial Narrow"/>
                <w:b/>
                <w:i/>
                <w:sz w:val="20"/>
                <w:szCs w:val="20"/>
              </w:rPr>
            </w:pPr>
          </w:p>
          <w:p w:rsidR="00C85882" w:rsidRPr="00210A8B" w:rsidRDefault="00C85882" w:rsidP="00B713B1">
            <w:pPr>
              <w:autoSpaceDE w:val="0"/>
              <w:autoSpaceDN w:val="0"/>
              <w:adjustRightInd w:val="0"/>
              <w:jc w:val="center"/>
              <w:rPr>
                <w:rFonts w:ascii="Arial Narrow" w:hAnsi="Arial Narrow"/>
                <w:b/>
                <w:i/>
                <w:sz w:val="20"/>
                <w:szCs w:val="20"/>
              </w:rPr>
            </w:pPr>
            <w:r w:rsidRPr="00210A8B">
              <w:rPr>
                <w:rFonts w:ascii="Arial Narrow" w:hAnsi="Arial Narrow"/>
                <w:b/>
                <w:i/>
                <w:sz w:val="20"/>
                <w:szCs w:val="20"/>
              </w:rPr>
              <w:t>Niveau central : Palier supérieur</w:t>
            </w: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Suivi de la mise en</w:t>
            </w:r>
          </w:p>
          <w:p w:rsidR="00C85882" w:rsidRPr="00210A8B" w:rsidRDefault="00C85882" w:rsidP="00B713B1">
            <w:pPr>
              <w:autoSpaceDE w:val="0"/>
              <w:autoSpaceDN w:val="0"/>
              <w:adjustRightInd w:val="0"/>
              <w:jc w:val="both"/>
              <w:rPr>
                <w:rFonts w:ascii="Arial Narrow" w:hAnsi="Arial Narrow"/>
                <w:i/>
                <w:sz w:val="20"/>
                <w:szCs w:val="20"/>
              </w:rPr>
            </w:pPr>
            <w:r w:rsidRPr="00210A8B">
              <w:rPr>
                <w:rFonts w:ascii="Arial Narrow" w:hAnsi="Arial Narrow"/>
                <w:sz w:val="20"/>
                <w:szCs w:val="20"/>
              </w:rPr>
              <w:t>œuvre des plans d’action sectoriels</w:t>
            </w:r>
          </w:p>
        </w:tc>
        <w:tc>
          <w:tcPr>
            <w:tcW w:w="2127"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i/>
                <w:sz w:val="20"/>
                <w:szCs w:val="20"/>
              </w:rPr>
              <w:t>Centralisation et complétude, Synthèse et validation des données de suivi trimestriel, informatisation</w:t>
            </w:r>
            <w:r>
              <w:rPr>
                <w:rFonts w:ascii="Arial Narrow" w:hAnsi="Arial Narrow"/>
                <w:i/>
                <w:sz w:val="20"/>
                <w:szCs w:val="20"/>
              </w:rPr>
              <w:t xml:space="preserve"> (DHIS2)</w:t>
            </w:r>
            <w:r w:rsidRPr="00210A8B">
              <w:rPr>
                <w:rFonts w:ascii="Arial Narrow" w:hAnsi="Arial Narrow"/>
                <w:i/>
                <w:sz w:val="20"/>
                <w:szCs w:val="20"/>
              </w:rPr>
              <w:t>, Analyse primaire des données</w:t>
            </w:r>
          </w:p>
        </w:tc>
        <w:tc>
          <w:tcPr>
            <w:tcW w:w="1918" w:type="dxa"/>
            <w:shd w:val="clear" w:color="auto" w:fill="CCFF99"/>
            <w:vAlign w:val="center"/>
          </w:tcPr>
          <w:p w:rsidR="00C85882" w:rsidRPr="00210A8B" w:rsidRDefault="00C85882" w:rsidP="00B713B1">
            <w:pPr>
              <w:jc w:val="both"/>
              <w:rPr>
                <w:rFonts w:ascii="Arial Narrow" w:hAnsi="Arial Narrow"/>
                <w:sz w:val="20"/>
                <w:szCs w:val="20"/>
              </w:rPr>
            </w:pPr>
            <w:r>
              <w:rPr>
                <w:rFonts w:ascii="Arial Narrow" w:hAnsi="Arial Narrow"/>
                <w:sz w:val="20"/>
                <w:szCs w:val="20"/>
              </w:rPr>
              <w:t>Se</w:t>
            </w:r>
            <w:r w:rsidRPr="00210A8B">
              <w:rPr>
                <w:rFonts w:ascii="Arial Narrow" w:hAnsi="Arial Narrow"/>
                <w:sz w:val="20"/>
                <w:szCs w:val="20"/>
              </w:rPr>
              <w:t xml:space="preserve">mestrielle  </w:t>
            </w:r>
          </w:p>
          <w:p w:rsidR="00C85882" w:rsidRPr="00210A8B" w:rsidRDefault="00C85882" w:rsidP="00B713B1">
            <w:pPr>
              <w:rPr>
                <w:rFonts w:ascii="Arial Narrow" w:hAnsi="Arial Narrow"/>
                <w:b/>
                <w:color w:val="FF0000"/>
                <w:sz w:val="20"/>
                <w:szCs w:val="20"/>
              </w:rPr>
            </w:pPr>
            <w:r w:rsidRPr="00210A8B">
              <w:rPr>
                <w:rFonts w:ascii="Arial Narrow" w:hAnsi="Arial Narrow"/>
                <w:sz w:val="20"/>
                <w:szCs w:val="20"/>
              </w:rPr>
              <w:t xml:space="preserve">au plus tard </w:t>
            </w:r>
            <w:r>
              <w:rPr>
                <w:rFonts w:ascii="Arial Narrow" w:hAnsi="Arial Narrow"/>
                <w:b/>
                <w:color w:val="FF0000"/>
                <w:sz w:val="20"/>
                <w:szCs w:val="20"/>
              </w:rPr>
              <w:t xml:space="preserve"> 30</w:t>
            </w:r>
            <w:r w:rsidRPr="00210A8B">
              <w:rPr>
                <w:rFonts w:ascii="Arial Narrow" w:hAnsi="Arial Narrow"/>
                <w:b/>
                <w:color w:val="FF0000"/>
                <w:sz w:val="20"/>
                <w:szCs w:val="20"/>
              </w:rPr>
              <w:t xml:space="preserve"> Jours  après la fin du </w:t>
            </w:r>
            <w:r>
              <w:rPr>
                <w:rFonts w:ascii="Arial Narrow" w:hAnsi="Arial Narrow"/>
                <w:b/>
                <w:color w:val="FF0000"/>
                <w:sz w:val="20"/>
                <w:szCs w:val="20"/>
              </w:rPr>
              <w:t>Se</w:t>
            </w:r>
            <w:r w:rsidRPr="00210A8B">
              <w:rPr>
                <w:rFonts w:ascii="Arial Narrow" w:hAnsi="Arial Narrow"/>
                <w:b/>
                <w:color w:val="FF0000"/>
                <w:sz w:val="20"/>
                <w:szCs w:val="20"/>
              </w:rPr>
              <w:t>mestre</w:t>
            </w:r>
          </w:p>
        </w:tc>
        <w:tc>
          <w:tcPr>
            <w:tcW w:w="1336"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Fiche de suivi et synthèse</w:t>
            </w:r>
            <w:r>
              <w:rPr>
                <w:rFonts w:ascii="Arial Narrow" w:hAnsi="Arial Narrow"/>
                <w:sz w:val="20"/>
                <w:szCs w:val="20"/>
              </w:rPr>
              <w:t xml:space="preserve"> </w:t>
            </w:r>
            <w:r w:rsidRPr="00210A8B">
              <w:rPr>
                <w:rFonts w:ascii="Arial Narrow" w:hAnsi="Arial Narrow"/>
                <w:sz w:val="20"/>
                <w:szCs w:val="20"/>
              </w:rPr>
              <w:t>sectorielle</w:t>
            </w:r>
          </w:p>
        </w:tc>
        <w:tc>
          <w:tcPr>
            <w:tcW w:w="2148"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Point focal et/ou gestionnaire</w:t>
            </w:r>
            <w:r>
              <w:rPr>
                <w:rFonts w:ascii="Arial Narrow" w:hAnsi="Arial Narrow"/>
                <w:sz w:val="20"/>
                <w:szCs w:val="20"/>
              </w:rPr>
              <w:t xml:space="preserve"> </w:t>
            </w:r>
            <w:r w:rsidRPr="00210A8B">
              <w:rPr>
                <w:rFonts w:ascii="Arial Narrow" w:hAnsi="Arial Narrow"/>
                <w:sz w:val="20"/>
                <w:szCs w:val="20"/>
              </w:rPr>
              <w:t xml:space="preserve">de données des secteurs </w:t>
            </w:r>
          </w:p>
        </w:tc>
      </w:tr>
      <w:tr w:rsidR="00C85882" w:rsidRPr="00210A8B" w:rsidTr="00B713B1">
        <w:trPr>
          <w:trHeight w:val="142"/>
          <w:jc w:val="center"/>
        </w:trPr>
        <w:tc>
          <w:tcPr>
            <w:tcW w:w="1520" w:type="dxa"/>
            <w:vMerge/>
            <w:shd w:val="clear" w:color="auto" w:fill="FFC000"/>
            <w:vAlign w:val="center"/>
          </w:tcPr>
          <w:p w:rsidR="00C85882" w:rsidRPr="00210A8B" w:rsidRDefault="00C85882" w:rsidP="00B713B1">
            <w:pPr>
              <w:autoSpaceDE w:val="0"/>
              <w:autoSpaceDN w:val="0"/>
              <w:adjustRightInd w:val="0"/>
              <w:jc w:val="both"/>
              <w:rPr>
                <w:rFonts w:ascii="Arial Narrow" w:hAnsi="Arial Narrow"/>
                <w:i/>
                <w:sz w:val="20"/>
                <w:szCs w:val="20"/>
              </w:rPr>
            </w:pPr>
          </w:p>
        </w:tc>
        <w:tc>
          <w:tcPr>
            <w:tcW w:w="1559"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i/>
                <w:sz w:val="20"/>
                <w:szCs w:val="20"/>
              </w:rPr>
              <w:t>Suivi de la mise en œuvre du PSN</w:t>
            </w:r>
          </w:p>
        </w:tc>
        <w:tc>
          <w:tcPr>
            <w:tcW w:w="2127" w:type="dxa"/>
            <w:shd w:val="clear" w:color="auto" w:fill="auto"/>
            <w:vAlign w:val="center"/>
          </w:tcPr>
          <w:p w:rsidR="00C85882" w:rsidRPr="00210A8B" w:rsidRDefault="00C85882" w:rsidP="00B713B1">
            <w:pPr>
              <w:autoSpaceDE w:val="0"/>
              <w:autoSpaceDN w:val="0"/>
              <w:adjustRightInd w:val="0"/>
              <w:rPr>
                <w:rFonts w:ascii="Arial Narrow" w:hAnsi="Arial Narrow"/>
                <w:i/>
                <w:sz w:val="20"/>
                <w:szCs w:val="20"/>
              </w:rPr>
            </w:pPr>
            <w:r w:rsidRPr="00210A8B">
              <w:rPr>
                <w:rFonts w:ascii="Arial Narrow" w:hAnsi="Arial Narrow"/>
                <w:i/>
                <w:sz w:val="20"/>
                <w:szCs w:val="20"/>
              </w:rPr>
              <w:t xml:space="preserve">Orientation, consolidation, traitement &amp; diffusion trimestrielle, Gestion &amp; administration de la base de données nationale </w:t>
            </w:r>
            <w:r>
              <w:rPr>
                <w:rFonts w:ascii="Arial Narrow" w:hAnsi="Arial Narrow"/>
                <w:i/>
                <w:sz w:val="20"/>
                <w:szCs w:val="20"/>
              </w:rPr>
              <w:t xml:space="preserve"> (DHIS2)</w:t>
            </w:r>
          </w:p>
        </w:tc>
        <w:tc>
          <w:tcPr>
            <w:tcW w:w="1918" w:type="dxa"/>
            <w:shd w:val="clear" w:color="auto" w:fill="CCFF99"/>
            <w:vAlign w:val="center"/>
          </w:tcPr>
          <w:p w:rsidR="00C85882" w:rsidRPr="00210A8B" w:rsidRDefault="00C85882" w:rsidP="00B713B1">
            <w:pPr>
              <w:rPr>
                <w:rFonts w:ascii="Arial Narrow" w:hAnsi="Arial Narrow"/>
                <w:sz w:val="20"/>
                <w:szCs w:val="20"/>
              </w:rPr>
            </w:pPr>
            <w:r w:rsidRPr="00210A8B">
              <w:rPr>
                <w:rFonts w:ascii="Arial Narrow" w:hAnsi="Arial Narrow"/>
                <w:sz w:val="20"/>
                <w:szCs w:val="20"/>
              </w:rPr>
              <w:t xml:space="preserve">Semestrielle et annuelle : </w:t>
            </w:r>
          </w:p>
          <w:p w:rsidR="00C85882" w:rsidRPr="00210A8B" w:rsidRDefault="00C85882" w:rsidP="00B713B1">
            <w:pPr>
              <w:rPr>
                <w:rFonts w:ascii="Arial Narrow" w:hAnsi="Arial Narrow"/>
                <w:b/>
                <w:color w:val="FF0000"/>
                <w:sz w:val="20"/>
                <w:szCs w:val="20"/>
              </w:rPr>
            </w:pPr>
            <w:r w:rsidRPr="00210A8B">
              <w:rPr>
                <w:rFonts w:ascii="Arial Narrow" w:hAnsi="Arial Narrow"/>
                <w:sz w:val="20"/>
                <w:szCs w:val="20"/>
              </w:rPr>
              <w:t xml:space="preserve">Semestriels </w:t>
            </w:r>
            <w:r>
              <w:rPr>
                <w:rFonts w:ascii="Arial Narrow" w:hAnsi="Arial Narrow"/>
                <w:b/>
                <w:color w:val="FF0000"/>
                <w:sz w:val="20"/>
                <w:szCs w:val="20"/>
              </w:rPr>
              <w:t xml:space="preserve">45 jours </w:t>
            </w:r>
            <w:r w:rsidRPr="00210A8B">
              <w:rPr>
                <w:rFonts w:ascii="Arial Narrow" w:hAnsi="Arial Narrow"/>
                <w:b/>
                <w:color w:val="FF0000"/>
                <w:sz w:val="20"/>
                <w:szCs w:val="20"/>
              </w:rPr>
              <w:t>après la fin du semestre écoulé</w:t>
            </w:r>
          </w:p>
          <w:p w:rsidR="00C85882" w:rsidRPr="00210A8B" w:rsidRDefault="00C85882" w:rsidP="00B713B1">
            <w:pPr>
              <w:rPr>
                <w:rFonts w:ascii="Arial Narrow" w:hAnsi="Arial Narrow"/>
                <w:b/>
                <w:color w:val="FF0000"/>
                <w:sz w:val="20"/>
                <w:szCs w:val="20"/>
              </w:rPr>
            </w:pPr>
            <w:r w:rsidRPr="00210A8B">
              <w:rPr>
                <w:rFonts w:ascii="Arial Narrow" w:hAnsi="Arial Narrow"/>
                <w:sz w:val="20"/>
                <w:szCs w:val="20"/>
              </w:rPr>
              <w:t xml:space="preserve"> et les rapports annuels </w:t>
            </w:r>
            <w:r>
              <w:rPr>
                <w:rFonts w:ascii="Arial Narrow" w:hAnsi="Arial Narrow"/>
                <w:b/>
                <w:color w:val="FF0000"/>
                <w:sz w:val="20"/>
                <w:szCs w:val="20"/>
              </w:rPr>
              <w:t xml:space="preserve">90 jours </w:t>
            </w:r>
            <w:r w:rsidRPr="00210A8B">
              <w:rPr>
                <w:rFonts w:ascii="Arial Narrow" w:hAnsi="Arial Narrow"/>
                <w:b/>
                <w:color w:val="FF0000"/>
                <w:sz w:val="20"/>
                <w:szCs w:val="20"/>
              </w:rPr>
              <w:t xml:space="preserve">après l’année écoulée. </w:t>
            </w:r>
          </w:p>
        </w:tc>
        <w:tc>
          <w:tcPr>
            <w:tcW w:w="1336" w:type="dxa"/>
            <w:shd w:val="clear" w:color="auto" w:fill="auto"/>
            <w:vAlign w:val="center"/>
          </w:tcPr>
          <w:p w:rsidR="00C85882" w:rsidRPr="00210A8B" w:rsidRDefault="00C85882" w:rsidP="00B713B1">
            <w:pPr>
              <w:autoSpaceDE w:val="0"/>
              <w:autoSpaceDN w:val="0"/>
              <w:adjustRightInd w:val="0"/>
              <w:jc w:val="both"/>
              <w:rPr>
                <w:rFonts w:ascii="Arial Narrow" w:hAnsi="Arial Narrow"/>
                <w:sz w:val="20"/>
                <w:szCs w:val="20"/>
              </w:rPr>
            </w:pPr>
            <w:r w:rsidRPr="00210A8B">
              <w:rPr>
                <w:rFonts w:ascii="Arial Narrow" w:hAnsi="Arial Narrow"/>
                <w:sz w:val="20"/>
                <w:szCs w:val="20"/>
              </w:rPr>
              <w:t>Base de données centrale, analyse, rapports</w:t>
            </w:r>
          </w:p>
        </w:tc>
        <w:tc>
          <w:tcPr>
            <w:tcW w:w="2148" w:type="dxa"/>
            <w:shd w:val="clear" w:color="auto" w:fill="auto"/>
            <w:vAlign w:val="center"/>
          </w:tcPr>
          <w:p w:rsidR="00C85882" w:rsidRPr="00210A8B" w:rsidRDefault="00C85882" w:rsidP="00B713B1">
            <w:pPr>
              <w:autoSpaceDE w:val="0"/>
              <w:autoSpaceDN w:val="0"/>
              <w:adjustRightInd w:val="0"/>
              <w:rPr>
                <w:rFonts w:ascii="Arial Narrow" w:hAnsi="Arial Narrow"/>
                <w:sz w:val="20"/>
                <w:szCs w:val="20"/>
              </w:rPr>
            </w:pPr>
            <w:r w:rsidRPr="00210A8B">
              <w:rPr>
                <w:rFonts w:ascii="Arial Narrow" w:hAnsi="Arial Narrow"/>
                <w:sz w:val="20"/>
                <w:szCs w:val="20"/>
              </w:rPr>
              <w:t xml:space="preserve">Equipe du </w:t>
            </w:r>
            <w:r w:rsidRPr="00210A8B">
              <w:rPr>
                <w:rFonts w:ascii="Arial Narrow" w:hAnsi="Arial Narrow"/>
                <w:b/>
                <w:sz w:val="20"/>
                <w:szCs w:val="20"/>
              </w:rPr>
              <w:t>Service Planification Suivi et Evaluation</w:t>
            </w:r>
            <w:r w:rsidRPr="00210A8B">
              <w:rPr>
                <w:rFonts w:ascii="Arial Narrow" w:hAnsi="Arial Narrow"/>
                <w:sz w:val="20"/>
                <w:szCs w:val="20"/>
              </w:rPr>
              <w:t xml:space="preserve"> du SP/CNLS-IST</w:t>
            </w:r>
          </w:p>
        </w:tc>
      </w:tr>
    </w:tbl>
    <w:p w:rsidR="00C85882" w:rsidRDefault="00C85882" w:rsidP="00C85882">
      <w:pPr>
        <w:jc w:val="both"/>
        <w:rPr>
          <w:rFonts w:ascii="Arial Narrow" w:hAnsi="Arial Narrow"/>
          <w:sz w:val="30"/>
          <w:szCs w:val="30"/>
        </w:rPr>
      </w:pPr>
    </w:p>
    <w:p w:rsidR="00C85882" w:rsidRDefault="00C85882" w:rsidP="00C85882">
      <w:pPr>
        <w:jc w:val="both"/>
        <w:rPr>
          <w:rFonts w:ascii="Arial Narrow" w:hAnsi="Arial Narrow"/>
          <w:sz w:val="30"/>
          <w:szCs w:val="30"/>
        </w:rPr>
        <w:sectPr w:rsidR="00C85882" w:rsidSect="00210A8B">
          <w:pgSz w:w="11906" w:h="16838"/>
          <w:pgMar w:top="1077" w:right="1077" w:bottom="1077" w:left="1077" w:header="709" w:footer="709" w:gutter="0"/>
          <w:cols w:space="708"/>
          <w:docGrid w:linePitch="360"/>
        </w:sectPr>
      </w:pPr>
    </w:p>
    <w:p w:rsidR="00C85882" w:rsidRPr="00210A8B" w:rsidRDefault="00C85882"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pPr>
      <w:bookmarkStart w:id="99" w:name="_Toc459573312"/>
      <w:r w:rsidRPr="00210A8B">
        <w:lastRenderedPageBreak/>
        <w:t xml:space="preserve">Mécanismes d’évaluation de </w:t>
      </w:r>
      <w:r>
        <w:t xml:space="preserve">  la mise en œuvre des interventions du PSN 2016-2020</w:t>
      </w:r>
      <w:bookmarkEnd w:id="99"/>
    </w:p>
    <w:p w:rsidR="00C85882" w:rsidRPr="0034061C" w:rsidRDefault="00C85882" w:rsidP="00C85882">
      <w:pPr>
        <w:spacing w:after="200" w:line="276" w:lineRule="auto"/>
        <w:jc w:val="both"/>
        <w:rPr>
          <w:rFonts w:ascii="Arial" w:hAnsi="Arial" w:cs="Arial"/>
          <w:i/>
          <w:sz w:val="22"/>
          <w:szCs w:val="22"/>
        </w:rPr>
      </w:pPr>
      <w:r w:rsidRPr="0034061C">
        <w:rPr>
          <w:rFonts w:ascii="Arial" w:hAnsi="Arial" w:cs="Arial"/>
          <w:i/>
          <w:sz w:val="22"/>
          <w:szCs w:val="22"/>
        </w:rPr>
        <w:t>En matière</w:t>
      </w:r>
      <w:r>
        <w:rPr>
          <w:rFonts w:ascii="Arial" w:hAnsi="Arial" w:cs="Arial"/>
          <w:i/>
          <w:sz w:val="22"/>
          <w:szCs w:val="22"/>
        </w:rPr>
        <w:t xml:space="preserve"> d’évaluation de la mise en œuvre des interventions du PSN 2016-2020 </w:t>
      </w:r>
      <w:r w:rsidRPr="0034061C">
        <w:rPr>
          <w:rFonts w:ascii="Arial" w:hAnsi="Arial" w:cs="Arial"/>
          <w:i/>
          <w:sz w:val="22"/>
          <w:szCs w:val="22"/>
        </w:rPr>
        <w:t xml:space="preserve"> </w:t>
      </w:r>
      <w:r>
        <w:rPr>
          <w:rFonts w:ascii="Arial" w:hAnsi="Arial" w:cs="Arial"/>
          <w:i/>
          <w:sz w:val="22"/>
          <w:szCs w:val="22"/>
        </w:rPr>
        <w:t xml:space="preserve"> des revues, audits et évaluations </w:t>
      </w:r>
      <w:r w:rsidRPr="0034061C">
        <w:rPr>
          <w:rFonts w:ascii="Arial" w:hAnsi="Arial" w:cs="Arial"/>
          <w:i/>
          <w:sz w:val="22"/>
          <w:szCs w:val="22"/>
        </w:rPr>
        <w:t>seront essentiellement réalisés</w:t>
      </w:r>
      <w:r>
        <w:rPr>
          <w:rFonts w:ascii="Arial" w:hAnsi="Arial" w:cs="Arial"/>
          <w:i/>
          <w:sz w:val="22"/>
          <w:szCs w:val="22"/>
        </w:rPr>
        <w:t>. </w:t>
      </w:r>
      <w:r w:rsidRPr="0034061C">
        <w:rPr>
          <w:rFonts w:ascii="Arial" w:hAnsi="Arial" w:cs="Arial"/>
          <w:i/>
          <w:sz w:val="22"/>
          <w:szCs w:val="22"/>
        </w:rPr>
        <w:t xml:space="preserve"> </w:t>
      </w:r>
    </w:p>
    <w:p w:rsidR="00C85882" w:rsidRPr="0034061C" w:rsidRDefault="00C85882" w:rsidP="00C85882">
      <w:pPr>
        <w:autoSpaceDE w:val="0"/>
        <w:autoSpaceDN w:val="0"/>
        <w:adjustRightInd w:val="0"/>
        <w:spacing w:before="120"/>
        <w:jc w:val="both"/>
        <w:rPr>
          <w:rFonts w:ascii="Arial" w:hAnsi="Arial" w:cs="Arial"/>
          <w:sz w:val="22"/>
          <w:szCs w:val="22"/>
        </w:rPr>
      </w:pPr>
      <w:r w:rsidRPr="0034061C">
        <w:rPr>
          <w:rFonts w:ascii="Arial" w:hAnsi="Arial" w:cs="Arial"/>
          <w:sz w:val="22"/>
          <w:szCs w:val="22"/>
        </w:rPr>
        <w:t>L’auto-évaluation du système national de S&amp;E sera l’outil premier de renforcement des capacités du système de S&amp;E. Elle sera réalisée à deux moments clés du programme national : après la 1</w:t>
      </w:r>
      <w:r w:rsidRPr="0034061C">
        <w:rPr>
          <w:rFonts w:ascii="Arial" w:hAnsi="Arial" w:cs="Arial"/>
          <w:sz w:val="22"/>
          <w:szCs w:val="22"/>
          <w:vertAlign w:val="superscript"/>
        </w:rPr>
        <w:t>ère</w:t>
      </w:r>
      <w:r w:rsidRPr="0034061C">
        <w:rPr>
          <w:rFonts w:ascii="Arial" w:hAnsi="Arial" w:cs="Arial"/>
          <w:sz w:val="22"/>
          <w:szCs w:val="22"/>
        </w:rPr>
        <w:t xml:space="preserve"> année de mise en œuvre et 6 mois avant la fin de la période de la mise en œuvre du PNS</w:t>
      </w:r>
      <w:r>
        <w:rPr>
          <w:rFonts w:ascii="Arial" w:hAnsi="Arial" w:cs="Arial"/>
          <w:sz w:val="22"/>
          <w:szCs w:val="22"/>
        </w:rPr>
        <w:t>2016-2020</w:t>
      </w:r>
      <w:r w:rsidRPr="0034061C">
        <w:rPr>
          <w:rFonts w:ascii="Arial" w:hAnsi="Arial" w:cs="Arial"/>
          <w:sz w:val="22"/>
          <w:szCs w:val="22"/>
        </w:rPr>
        <w:t>, et elle portera essentiellement sur l’évaluation :</w:t>
      </w:r>
    </w:p>
    <w:p w:rsidR="00C85882" w:rsidRPr="0034061C" w:rsidRDefault="00C85882" w:rsidP="00C85882">
      <w:pPr>
        <w:pStyle w:val="Paragraphedeliste"/>
        <w:numPr>
          <w:ilvl w:val="0"/>
          <w:numId w:val="33"/>
        </w:numPr>
        <w:autoSpaceDE w:val="0"/>
        <w:autoSpaceDN w:val="0"/>
        <w:adjustRightInd w:val="0"/>
        <w:spacing w:before="120" w:after="0" w:line="240" w:lineRule="auto"/>
        <w:jc w:val="both"/>
        <w:rPr>
          <w:rFonts w:ascii="Arial" w:hAnsi="Arial" w:cs="Arial"/>
          <w:lang w:eastAsia="en-US"/>
        </w:rPr>
      </w:pPr>
      <w:r>
        <w:rPr>
          <w:rFonts w:ascii="Arial" w:hAnsi="Arial" w:cs="Arial"/>
          <w:lang w:eastAsia="en-US"/>
        </w:rPr>
        <w:t>d</w:t>
      </w:r>
      <w:r w:rsidRPr="0034061C">
        <w:rPr>
          <w:rFonts w:ascii="Arial" w:hAnsi="Arial" w:cs="Arial"/>
          <w:lang w:eastAsia="en-US"/>
        </w:rPr>
        <w:t>e l’opérationnalité du système mis en place dans ses différentes composantes ;</w:t>
      </w:r>
    </w:p>
    <w:p w:rsidR="00C85882" w:rsidRPr="0034061C" w:rsidRDefault="00C85882" w:rsidP="00C85882">
      <w:pPr>
        <w:pStyle w:val="Paragraphedeliste"/>
        <w:numPr>
          <w:ilvl w:val="0"/>
          <w:numId w:val="33"/>
        </w:numPr>
        <w:autoSpaceDE w:val="0"/>
        <w:autoSpaceDN w:val="0"/>
        <w:adjustRightInd w:val="0"/>
        <w:spacing w:after="0" w:line="240" w:lineRule="auto"/>
        <w:jc w:val="both"/>
        <w:rPr>
          <w:rFonts w:ascii="Arial" w:hAnsi="Arial" w:cs="Arial"/>
          <w:lang w:eastAsia="en-US"/>
        </w:rPr>
      </w:pPr>
      <w:r>
        <w:rPr>
          <w:rFonts w:ascii="Arial" w:hAnsi="Arial" w:cs="Arial"/>
          <w:lang w:eastAsia="en-US"/>
        </w:rPr>
        <w:t>d</w:t>
      </w:r>
      <w:r w:rsidRPr="0034061C">
        <w:rPr>
          <w:rFonts w:ascii="Arial" w:hAnsi="Arial" w:cs="Arial"/>
          <w:lang w:eastAsia="en-US"/>
        </w:rPr>
        <w:t>u suivi du programme dans ses résultats globaux pour chaque indicateur retenu ;</w:t>
      </w:r>
    </w:p>
    <w:p w:rsidR="00C85882" w:rsidRPr="0034061C" w:rsidRDefault="00C85882" w:rsidP="00C85882">
      <w:pPr>
        <w:pStyle w:val="Paragraphedeliste"/>
        <w:numPr>
          <w:ilvl w:val="0"/>
          <w:numId w:val="33"/>
        </w:numPr>
        <w:autoSpaceDE w:val="0"/>
        <w:autoSpaceDN w:val="0"/>
        <w:adjustRightInd w:val="0"/>
        <w:spacing w:after="0" w:line="240" w:lineRule="auto"/>
        <w:jc w:val="both"/>
        <w:rPr>
          <w:rFonts w:ascii="Arial" w:hAnsi="Arial" w:cs="Arial"/>
          <w:lang w:eastAsia="en-US"/>
        </w:rPr>
      </w:pPr>
      <w:r>
        <w:rPr>
          <w:rFonts w:ascii="Arial" w:hAnsi="Arial" w:cs="Arial"/>
          <w:lang w:eastAsia="en-US"/>
        </w:rPr>
        <w:t>d</w:t>
      </w:r>
      <w:r w:rsidRPr="0034061C">
        <w:rPr>
          <w:rFonts w:ascii="Arial" w:hAnsi="Arial" w:cs="Arial"/>
          <w:lang w:eastAsia="en-US"/>
        </w:rPr>
        <w:t>u système de collecte et de remontée des données dans sa globalité ;</w:t>
      </w:r>
    </w:p>
    <w:p w:rsidR="00C85882" w:rsidRPr="0034061C" w:rsidRDefault="00C85882" w:rsidP="00C85882">
      <w:pPr>
        <w:pStyle w:val="Paragraphedeliste"/>
        <w:numPr>
          <w:ilvl w:val="0"/>
          <w:numId w:val="33"/>
        </w:numPr>
        <w:spacing w:after="0" w:line="240" w:lineRule="auto"/>
        <w:jc w:val="both"/>
        <w:rPr>
          <w:rFonts w:ascii="Arial" w:hAnsi="Arial" w:cs="Arial"/>
          <w:lang w:eastAsia="en-US"/>
        </w:rPr>
      </w:pPr>
      <w:r>
        <w:rPr>
          <w:rFonts w:ascii="Arial" w:hAnsi="Arial" w:cs="Arial"/>
          <w:lang w:eastAsia="en-US"/>
        </w:rPr>
        <w:t>d</w:t>
      </w:r>
      <w:r w:rsidRPr="0034061C">
        <w:rPr>
          <w:rFonts w:ascii="Arial" w:hAnsi="Arial" w:cs="Arial"/>
          <w:lang w:eastAsia="en-US"/>
        </w:rPr>
        <w:t>u reporting des informations par grande composante.</w:t>
      </w:r>
    </w:p>
    <w:p w:rsidR="00C85882" w:rsidRDefault="00C85882" w:rsidP="00C85882">
      <w:pPr>
        <w:autoSpaceDE w:val="0"/>
        <w:autoSpaceDN w:val="0"/>
        <w:adjustRightInd w:val="0"/>
        <w:spacing w:before="120"/>
        <w:jc w:val="both"/>
        <w:rPr>
          <w:rFonts w:ascii="Arial" w:hAnsi="Arial" w:cs="Arial"/>
          <w:sz w:val="22"/>
          <w:szCs w:val="22"/>
        </w:rPr>
      </w:pPr>
      <w:r w:rsidRPr="0034061C">
        <w:rPr>
          <w:rFonts w:ascii="Arial" w:hAnsi="Arial" w:cs="Arial"/>
          <w:sz w:val="22"/>
          <w:szCs w:val="22"/>
        </w:rPr>
        <w:t>L’audit de la qualité des données qui sera réalisée dans le cadre de cette auto-évaluation permettrait de vérifier la capacité du système à communiquer des données exhaustives, valides, fiables et de bonne qualité.</w:t>
      </w:r>
    </w:p>
    <w:p w:rsidR="00C85882" w:rsidRDefault="00C85882" w:rsidP="00C85882">
      <w:pPr>
        <w:autoSpaceDE w:val="0"/>
        <w:autoSpaceDN w:val="0"/>
        <w:adjustRightInd w:val="0"/>
        <w:spacing w:before="120"/>
        <w:jc w:val="both"/>
        <w:rPr>
          <w:rFonts w:ascii="Arial" w:hAnsi="Arial" w:cs="Arial"/>
          <w:sz w:val="22"/>
          <w:szCs w:val="22"/>
        </w:rPr>
      </w:pPr>
      <w:r>
        <w:rPr>
          <w:rFonts w:ascii="Arial" w:hAnsi="Arial" w:cs="Arial"/>
          <w:sz w:val="22"/>
          <w:szCs w:val="22"/>
        </w:rPr>
        <w:t>Cette auto-évaluation se fera sur deux plans : technique et financier.</w:t>
      </w:r>
    </w:p>
    <w:p w:rsidR="00C85882" w:rsidRPr="0009178F" w:rsidRDefault="00C85882" w:rsidP="00C85882">
      <w:pPr>
        <w:autoSpaceDE w:val="0"/>
        <w:autoSpaceDN w:val="0"/>
        <w:adjustRightInd w:val="0"/>
        <w:spacing w:before="120"/>
        <w:jc w:val="both"/>
        <w:rPr>
          <w:rFonts w:ascii="Arial" w:hAnsi="Arial" w:cs="Arial"/>
          <w:sz w:val="22"/>
          <w:szCs w:val="22"/>
        </w:rPr>
      </w:pPr>
      <w:r w:rsidRPr="0009178F">
        <w:rPr>
          <w:rFonts w:ascii="Arial" w:hAnsi="Arial" w:cs="Arial"/>
          <w:sz w:val="22"/>
          <w:szCs w:val="22"/>
        </w:rPr>
        <w:t xml:space="preserve">Sur le plan technique : la performance </w:t>
      </w:r>
      <w:r>
        <w:rPr>
          <w:rFonts w:ascii="Arial" w:hAnsi="Arial" w:cs="Arial"/>
          <w:sz w:val="22"/>
          <w:szCs w:val="22"/>
        </w:rPr>
        <w:t xml:space="preserve">de la mise en œuvre des différentes interventions </w:t>
      </w:r>
      <w:r w:rsidRPr="0009178F">
        <w:rPr>
          <w:rFonts w:ascii="Arial" w:hAnsi="Arial" w:cs="Arial"/>
          <w:sz w:val="22"/>
          <w:szCs w:val="22"/>
        </w:rPr>
        <w:t xml:space="preserve">des secteurs public et privé, et des organisations de la société civile </w:t>
      </w:r>
      <w:r>
        <w:rPr>
          <w:rFonts w:ascii="Arial" w:hAnsi="Arial" w:cs="Arial"/>
          <w:sz w:val="22"/>
          <w:szCs w:val="22"/>
        </w:rPr>
        <w:t>et leurs</w:t>
      </w:r>
      <w:r w:rsidRPr="0009178F">
        <w:rPr>
          <w:rFonts w:ascii="Arial" w:hAnsi="Arial" w:cs="Arial"/>
          <w:sz w:val="22"/>
          <w:szCs w:val="22"/>
        </w:rPr>
        <w:t xml:space="preserve"> l’impact</w:t>
      </w:r>
      <w:r>
        <w:rPr>
          <w:rFonts w:ascii="Arial" w:hAnsi="Arial" w:cs="Arial"/>
          <w:sz w:val="22"/>
          <w:szCs w:val="22"/>
        </w:rPr>
        <w:t>.</w:t>
      </w:r>
    </w:p>
    <w:p w:rsidR="00C85882" w:rsidRPr="0034061C" w:rsidRDefault="00C85882" w:rsidP="00C85882">
      <w:pPr>
        <w:autoSpaceDE w:val="0"/>
        <w:autoSpaceDN w:val="0"/>
        <w:adjustRightInd w:val="0"/>
        <w:spacing w:before="120"/>
        <w:jc w:val="both"/>
        <w:rPr>
          <w:rFonts w:ascii="Arial" w:hAnsi="Arial" w:cs="Arial"/>
          <w:sz w:val="22"/>
          <w:szCs w:val="22"/>
        </w:rPr>
      </w:pPr>
      <w:r w:rsidRPr="0009178F">
        <w:rPr>
          <w:rFonts w:ascii="Arial" w:hAnsi="Arial" w:cs="Arial"/>
          <w:sz w:val="22"/>
          <w:szCs w:val="22"/>
        </w:rPr>
        <w:t>Sur le plan financier : l’évaluation globale périodique de la gestion financière.</w:t>
      </w:r>
    </w:p>
    <w:p w:rsidR="00C85882" w:rsidRPr="0034061C" w:rsidRDefault="00C85882" w:rsidP="00C85882">
      <w:pPr>
        <w:autoSpaceDE w:val="0"/>
        <w:autoSpaceDN w:val="0"/>
        <w:adjustRightInd w:val="0"/>
        <w:jc w:val="both"/>
        <w:rPr>
          <w:rFonts w:ascii="Arial" w:hAnsi="Arial" w:cs="Arial"/>
          <w:sz w:val="22"/>
          <w:szCs w:val="22"/>
        </w:rPr>
      </w:pPr>
    </w:p>
    <w:p w:rsidR="00C85882" w:rsidRPr="0034061C" w:rsidRDefault="00C85882" w:rsidP="00C85882">
      <w:pPr>
        <w:numPr>
          <w:ilvl w:val="0"/>
          <w:numId w:val="30"/>
        </w:numPr>
        <w:spacing w:after="200" w:line="276" w:lineRule="auto"/>
        <w:ind w:left="567" w:hanging="567"/>
        <w:jc w:val="both"/>
        <w:rPr>
          <w:rFonts w:ascii="Arial" w:hAnsi="Arial" w:cs="Arial"/>
          <w:i/>
          <w:sz w:val="22"/>
          <w:szCs w:val="22"/>
        </w:rPr>
      </w:pPr>
      <w:r w:rsidRPr="0034061C">
        <w:rPr>
          <w:rFonts w:ascii="Arial" w:hAnsi="Arial" w:cs="Arial"/>
          <w:i/>
          <w:sz w:val="22"/>
          <w:szCs w:val="22"/>
        </w:rPr>
        <w:t>Dans le cadre de la mise en œuvre du PSN</w:t>
      </w:r>
      <w:r>
        <w:rPr>
          <w:rFonts w:ascii="Arial" w:hAnsi="Arial" w:cs="Arial"/>
          <w:i/>
          <w:sz w:val="22"/>
          <w:szCs w:val="22"/>
        </w:rPr>
        <w:t xml:space="preserve"> 2016-2020</w:t>
      </w:r>
      <w:r w:rsidRPr="0034061C">
        <w:rPr>
          <w:rFonts w:ascii="Arial" w:hAnsi="Arial" w:cs="Arial"/>
          <w:i/>
          <w:sz w:val="22"/>
          <w:szCs w:val="22"/>
        </w:rPr>
        <w:t>, des revues périodiques seront organisées :</w:t>
      </w:r>
    </w:p>
    <w:p w:rsidR="00C85882" w:rsidRPr="0034061C" w:rsidRDefault="00C85882" w:rsidP="00C85882">
      <w:pPr>
        <w:autoSpaceDE w:val="0"/>
        <w:autoSpaceDN w:val="0"/>
        <w:adjustRightInd w:val="0"/>
        <w:spacing w:before="120"/>
        <w:jc w:val="both"/>
        <w:rPr>
          <w:rFonts w:ascii="Arial" w:hAnsi="Arial" w:cs="Arial"/>
          <w:sz w:val="22"/>
          <w:szCs w:val="22"/>
        </w:rPr>
      </w:pPr>
      <w:r w:rsidRPr="0034061C">
        <w:rPr>
          <w:rFonts w:ascii="Arial" w:hAnsi="Arial" w:cs="Arial"/>
          <w:sz w:val="22"/>
          <w:szCs w:val="22"/>
        </w:rPr>
        <w:t xml:space="preserve">Les </w:t>
      </w:r>
      <w:r w:rsidRPr="0034061C">
        <w:rPr>
          <w:rFonts w:ascii="Arial" w:hAnsi="Arial" w:cs="Arial"/>
          <w:b/>
          <w:sz w:val="22"/>
          <w:szCs w:val="22"/>
        </w:rPr>
        <w:t>revues annuelles conjointes régionales</w:t>
      </w:r>
      <w:r w:rsidRPr="0034061C">
        <w:rPr>
          <w:rFonts w:ascii="Arial" w:hAnsi="Arial" w:cs="Arial"/>
          <w:sz w:val="22"/>
          <w:szCs w:val="22"/>
        </w:rPr>
        <w:t xml:space="preserve"> devront se tenir chaque année au niveau de chacune des six régions sanitaires. Elles devront être organisées par les Assistants S&amp;E des CR/ CNLS-IST, en étroite concertation avec les différents CRLS-IST et les CPLS-IST. Cette activité annuelle devra être incluse dans tous les plans d’action intégrés des CRLS-IST. </w:t>
      </w:r>
    </w:p>
    <w:p w:rsidR="006359F9" w:rsidRPr="0034061C" w:rsidRDefault="00C85882" w:rsidP="00C85882">
      <w:pPr>
        <w:autoSpaceDE w:val="0"/>
        <w:autoSpaceDN w:val="0"/>
        <w:adjustRightInd w:val="0"/>
        <w:spacing w:before="120"/>
        <w:jc w:val="both"/>
        <w:rPr>
          <w:rFonts w:ascii="Arial" w:hAnsi="Arial" w:cs="Arial"/>
          <w:sz w:val="22"/>
          <w:szCs w:val="22"/>
        </w:rPr>
      </w:pPr>
      <w:r w:rsidRPr="0034061C">
        <w:rPr>
          <w:rFonts w:ascii="Arial" w:hAnsi="Arial" w:cs="Arial"/>
          <w:sz w:val="22"/>
          <w:szCs w:val="22"/>
        </w:rPr>
        <w:t xml:space="preserve">La </w:t>
      </w:r>
      <w:r w:rsidRPr="0034061C">
        <w:rPr>
          <w:rFonts w:ascii="Arial" w:hAnsi="Arial" w:cs="Arial"/>
          <w:b/>
          <w:sz w:val="22"/>
          <w:szCs w:val="22"/>
        </w:rPr>
        <w:t>revue annuelle conjointe nationale</w:t>
      </w:r>
      <w:r w:rsidRPr="0034061C">
        <w:rPr>
          <w:rFonts w:ascii="Arial" w:hAnsi="Arial" w:cs="Arial"/>
          <w:sz w:val="22"/>
          <w:szCs w:val="22"/>
        </w:rPr>
        <w:t xml:space="preserve"> sera l’occasion pour les différentes parties prenantes impliquées dans la riposte au VIH sur l’ensemble du territoire national de se rencontrer et de partager. A ce niveau, chaque DRS (CRLS-IST), chaque DPS/DDS (CPLS-IST), chaque comité ministériel, la société civile et le secteur privé auront l’opportunité d’exposer leurs bilans annuels devant les représentants des partenaires techniques et financiers (PTF) et les plus hautes autorités politiques du pays</w:t>
      </w: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274"/>
        <w:gridCol w:w="378"/>
        <w:gridCol w:w="696"/>
        <w:gridCol w:w="696"/>
        <w:gridCol w:w="696"/>
        <w:gridCol w:w="696"/>
        <w:gridCol w:w="696"/>
        <w:gridCol w:w="3796"/>
      </w:tblGrid>
      <w:tr w:rsidR="00C85882" w:rsidRPr="00012C89" w:rsidTr="006359F9">
        <w:trPr>
          <w:trHeight w:val="375"/>
          <w:jc w:val="center"/>
        </w:trPr>
        <w:tc>
          <w:tcPr>
            <w:tcW w:w="2326" w:type="dxa"/>
            <w:shd w:val="clear" w:color="auto" w:fill="FFE599"/>
            <w:vAlign w:val="center"/>
          </w:tcPr>
          <w:p w:rsidR="00C85882" w:rsidRPr="00DA0BDA" w:rsidRDefault="00C85882" w:rsidP="00B713B1">
            <w:pPr>
              <w:autoSpaceDE w:val="0"/>
              <w:autoSpaceDN w:val="0"/>
              <w:adjustRightInd w:val="0"/>
              <w:jc w:val="both"/>
              <w:rPr>
                <w:rFonts w:ascii="Arial Narrow" w:hAnsi="Arial Narrow"/>
                <w:b/>
                <w:sz w:val="20"/>
                <w:szCs w:val="20"/>
              </w:rPr>
            </w:pPr>
            <w:r w:rsidRPr="00DA0BDA">
              <w:rPr>
                <w:rFonts w:ascii="Arial Narrow" w:hAnsi="Arial Narrow"/>
                <w:b/>
                <w:sz w:val="20"/>
                <w:szCs w:val="20"/>
              </w:rPr>
              <w:t>Revues, Evaluations &amp; Audits</w:t>
            </w:r>
          </w:p>
        </w:tc>
        <w:tc>
          <w:tcPr>
            <w:tcW w:w="1652" w:type="dxa"/>
            <w:gridSpan w:val="2"/>
            <w:shd w:val="clear" w:color="auto" w:fill="FFE599"/>
            <w:vAlign w:val="center"/>
          </w:tcPr>
          <w:p w:rsidR="00C85882" w:rsidRPr="00DA0BDA" w:rsidRDefault="00C85882" w:rsidP="00B713B1">
            <w:pPr>
              <w:autoSpaceDE w:val="0"/>
              <w:autoSpaceDN w:val="0"/>
              <w:adjustRightInd w:val="0"/>
              <w:jc w:val="both"/>
              <w:rPr>
                <w:rFonts w:ascii="Arial Narrow" w:hAnsi="Arial Narrow"/>
                <w:b/>
                <w:sz w:val="20"/>
                <w:szCs w:val="20"/>
              </w:rPr>
            </w:pPr>
            <w:r w:rsidRPr="00DA0BDA">
              <w:rPr>
                <w:rFonts w:ascii="Arial Narrow" w:hAnsi="Arial Narrow"/>
                <w:b/>
                <w:sz w:val="20"/>
                <w:szCs w:val="20"/>
              </w:rPr>
              <w:t>Fréquence</w:t>
            </w:r>
          </w:p>
        </w:tc>
        <w:tc>
          <w:tcPr>
            <w:tcW w:w="696" w:type="dxa"/>
            <w:shd w:val="clear" w:color="auto" w:fill="FFE599"/>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b/>
              </w:rPr>
              <w:t>2016</w:t>
            </w:r>
          </w:p>
        </w:tc>
        <w:tc>
          <w:tcPr>
            <w:tcW w:w="696" w:type="dxa"/>
            <w:shd w:val="clear" w:color="auto" w:fill="FFE599"/>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b/>
              </w:rPr>
              <w:t>2017</w:t>
            </w:r>
          </w:p>
        </w:tc>
        <w:tc>
          <w:tcPr>
            <w:tcW w:w="696" w:type="dxa"/>
            <w:shd w:val="clear" w:color="auto" w:fill="FFE599"/>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b/>
              </w:rPr>
              <w:t>2018</w:t>
            </w:r>
          </w:p>
        </w:tc>
        <w:tc>
          <w:tcPr>
            <w:tcW w:w="696" w:type="dxa"/>
            <w:shd w:val="clear" w:color="auto" w:fill="FFE599"/>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b/>
              </w:rPr>
              <w:t>2019</w:t>
            </w:r>
          </w:p>
        </w:tc>
        <w:tc>
          <w:tcPr>
            <w:tcW w:w="696" w:type="dxa"/>
            <w:shd w:val="clear" w:color="auto" w:fill="FFE599"/>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b/>
              </w:rPr>
              <w:t>2020</w:t>
            </w:r>
          </w:p>
        </w:tc>
        <w:tc>
          <w:tcPr>
            <w:tcW w:w="3796" w:type="dxa"/>
            <w:shd w:val="clear" w:color="auto" w:fill="FFE599"/>
            <w:vAlign w:val="center"/>
          </w:tcPr>
          <w:p w:rsidR="00C85882" w:rsidRPr="00DA0BDA" w:rsidRDefault="00C85882" w:rsidP="00B713B1">
            <w:pPr>
              <w:autoSpaceDE w:val="0"/>
              <w:autoSpaceDN w:val="0"/>
              <w:adjustRightInd w:val="0"/>
              <w:jc w:val="both"/>
              <w:rPr>
                <w:rFonts w:ascii="Arial Narrow" w:hAnsi="Arial Narrow"/>
                <w:b/>
                <w:color w:val="000000"/>
                <w:sz w:val="20"/>
                <w:szCs w:val="20"/>
              </w:rPr>
            </w:pPr>
            <w:r w:rsidRPr="00DA0BDA">
              <w:rPr>
                <w:rFonts w:ascii="Arial Narrow" w:hAnsi="Arial Narrow"/>
                <w:b/>
                <w:color w:val="000000"/>
                <w:sz w:val="20"/>
                <w:szCs w:val="20"/>
              </w:rPr>
              <w:t>Acteurs</w:t>
            </w:r>
          </w:p>
        </w:tc>
      </w:tr>
      <w:tr w:rsidR="00C85882" w:rsidRPr="00012C89" w:rsidTr="006359F9">
        <w:trPr>
          <w:trHeight w:val="325"/>
          <w:jc w:val="center"/>
        </w:trPr>
        <w:tc>
          <w:tcPr>
            <w:tcW w:w="3600" w:type="dxa"/>
            <w:gridSpan w:val="2"/>
            <w:shd w:val="clear" w:color="auto" w:fill="FDE9D9"/>
          </w:tcPr>
          <w:p w:rsidR="00C85882" w:rsidRPr="00012C89" w:rsidRDefault="00C85882" w:rsidP="00B713B1">
            <w:pPr>
              <w:autoSpaceDE w:val="0"/>
              <w:autoSpaceDN w:val="0"/>
              <w:adjustRightInd w:val="0"/>
              <w:jc w:val="both"/>
              <w:rPr>
                <w:rFonts w:ascii="Arial Narrow" w:hAnsi="Arial Narrow"/>
                <w:b/>
                <w:sz w:val="20"/>
                <w:szCs w:val="20"/>
              </w:rPr>
            </w:pPr>
          </w:p>
        </w:tc>
        <w:tc>
          <w:tcPr>
            <w:tcW w:w="7654" w:type="dxa"/>
            <w:gridSpan w:val="7"/>
            <w:shd w:val="clear" w:color="auto" w:fill="FDE9D9"/>
            <w:vAlign w:val="center"/>
          </w:tcPr>
          <w:p w:rsidR="00C85882" w:rsidRPr="00012C89" w:rsidRDefault="00C85882" w:rsidP="00B713B1">
            <w:pPr>
              <w:autoSpaceDE w:val="0"/>
              <w:autoSpaceDN w:val="0"/>
              <w:adjustRightInd w:val="0"/>
              <w:jc w:val="both"/>
              <w:rPr>
                <w:rFonts w:ascii="Arial Narrow" w:hAnsi="Arial Narrow"/>
                <w:b/>
                <w:sz w:val="20"/>
                <w:szCs w:val="20"/>
              </w:rPr>
            </w:pPr>
            <w:r w:rsidRPr="00012C89">
              <w:rPr>
                <w:rFonts w:ascii="Arial Narrow" w:hAnsi="Arial Narrow"/>
                <w:b/>
                <w:sz w:val="20"/>
                <w:szCs w:val="20"/>
              </w:rPr>
              <w:t>Revues annuelles conjointes</w:t>
            </w:r>
          </w:p>
        </w:tc>
      </w:tr>
      <w:tr w:rsidR="00C85882" w:rsidRPr="001F33E6" w:rsidTr="006359F9">
        <w:trPr>
          <w:jc w:val="center"/>
        </w:trPr>
        <w:tc>
          <w:tcPr>
            <w:tcW w:w="2326" w:type="dxa"/>
            <w:shd w:val="clear" w:color="auto" w:fill="auto"/>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Revues annuelles conjointes Régionales</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Annuelle</w:t>
            </w:r>
          </w:p>
        </w:tc>
        <w:tc>
          <w:tcPr>
            <w:tcW w:w="696" w:type="dxa"/>
            <w:shd w:val="clear" w:color="auto" w:fill="auto"/>
            <w:vAlign w:val="center"/>
          </w:tcPr>
          <w:p w:rsidR="00C85882" w:rsidRPr="00012C89" w:rsidRDefault="002C2EDD"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tcPr>
          <w:p w:rsidR="00C85882" w:rsidRPr="00012C89" w:rsidRDefault="00C85882" w:rsidP="00B713B1">
            <w:pPr>
              <w:autoSpaceDE w:val="0"/>
              <w:autoSpaceDN w:val="0"/>
              <w:adjustRightInd w:val="0"/>
              <w:jc w:val="both"/>
              <w:rPr>
                <w:rFonts w:ascii="Arial Narrow" w:hAnsi="Arial Narrow"/>
                <w:color w:val="000000"/>
                <w:sz w:val="20"/>
                <w:szCs w:val="20"/>
                <w:lang w:val="de-DE"/>
              </w:rPr>
            </w:pPr>
            <w:r>
              <w:rPr>
                <w:rFonts w:ascii="Arial Narrow" w:hAnsi="Arial Narrow"/>
                <w:color w:val="000000"/>
                <w:sz w:val="20"/>
                <w:szCs w:val="20"/>
                <w:lang w:val="de-DE"/>
              </w:rPr>
              <w:t>X</w:t>
            </w:r>
          </w:p>
        </w:tc>
        <w:tc>
          <w:tcPr>
            <w:tcW w:w="37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lang w:val="de-DE"/>
              </w:rPr>
            </w:pPr>
            <w:r w:rsidRPr="00012C89">
              <w:rPr>
                <w:rFonts w:ascii="Arial Narrow" w:hAnsi="Arial Narrow"/>
                <w:color w:val="000000"/>
                <w:sz w:val="20"/>
                <w:szCs w:val="20"/>
                <w:lang w:val="de-DE"/>
              </w:rPr>
              <w:t>CRLS-IST, DRS, CPLS-IST, DPS/DDS</w:t>
            </w:r>
          </w:p>
        </w:tc>
      </w:tr>
      <w:tr w:rsidR="00C85882" w:rsidRPr="00012C89" w:rsidTr="006359F9">
        <w:trPr>
          <w:jc w:val="center"/>
        </w:trPr>
        <w:tc>
          <w:tcPr>
            <w:tcW w:w="2326" w:type="dxa"/>
            <w:shd w:val="clear" w:color="auto" w:fill="auto"/>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Revue annuelle conjointe nationale</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Annuelle</w:t>
            </w:r>
          </w:p>
        </w:tc>
        <w:tc>
          <w:tcPr>
            <w:tcW w:w="696" w:type="dxa"/>
            <w:shd w:val="clear" w:color="auto" w:fill="auto"/>
            <w:vAlign w:val="center"/>
          </w:tcPr>
          <w:p w:rsidR="00C85882" w:rsidRPr="00012C89" w:rsidRDefault="002C2EDD"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tcPr>
          <w:p w:rsidR="00C85882" w:rsidRPr="00012C89" w:rsidRDefault="00C85882" w:rsidP="00B713B1">
            <w:pPr>
              <w:autoSpaceDE w:val="0"/>
              <w:autoSpaceDN w:val="0"/>
              <w:adjustRightInd w:val="0"/>
              <w:jc w:val="both"/>
              <w:rPr>
                <w:rFonts w:ascii="Arial Narrow" w:hAnsi="Arial Narrow"/>
                <w:sz w:val="20"/>
                <w:szCs w:val="20"/>
              </w:rPr>
            </w:pPr>
            <w:r>
              <w:rPr>
                <w:rFonts w:ascii="Arial Narrow" w:hAnsi="Arial Narrow"/>
                <w:sz w:val="20"/>
                <w:szCs w:val="20"/>
              </w:rPr>
              <w:t>X</w:t>
            </w:r>
          </w:p>
        </w:tc>
        <w:tc>
          <w:tcPr>
            <w:tcW w:w="37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sz w:val="20"/>
                <w:szCs w:val="20"/>
              </w:rPr>
              <w:t xml:space="preserve">Département PS&amp;E du </w:t>
            </w:r>
            <w:r w:rsidRPr="00012C89">
              <w:rPr>
                <w:rFonts w:ascii="Arial Narrow" w:hAnsi="Arial Narrow"/>
                <w:color w:val="000000"/>
                <w:sz w:val="20"/>
                <w:szCs w:val="20"/>
              </w:rPr>
              <w:t>SP/CNLS-IST</w:t>
            </w:r>
          </w:p>
        </w:tc>
      </w:tr>
      <w:tr w:rsidR="00C85882" w:rsidRPr="00012C89" w:rsidTr="006359F9">
        <w:trPr>
          <w:trHeight w:val="406"/>
          <w:jc w:val="center"/>
        </w:trPr>
        <w:tc>
          <w:tcPr>
            <w:tcW w:w="3600" w:type="dxa"/>
            <w:gridSpan w:val="2"/>
            <w:shd w:val="clear" w:color="auto" w:fill="FDE9D9"/>
          </w:tcPr>
          <w:p w:rsidR="00C85882" w:rsidRPr="00012C89" w:rsidRDefault="00C85882" w:rsidP="00B713B1">
            <w:pPr>
              <w:autoSpaceDE w:val="0"/>
              <w:autoSpaceDN w:val="0"/>
              <w:adjustRightInd w:val="0"/>
              <w:jc w:val="both"/>
              <w:rPr>
                <w:rFonts w:ascii="Arial Narrow" w:hAnsi="Arial Narrow"/>
                <w:b/>
                <w:color w:val="000000"/>
                <w:sz w:val="20"/>
                <w:szCs w:val="20"/>
              </w:rPr>
            </w:pPr>
          </w:p>
        </w:tc>
        <w:tc>
          <w:tcPr>
            <w:tcW w:w="7654" w:type="dxa"/>
            <w:gridSpan w:val="7"/>
            <w:shd w:val="clear" w:color="auto" w:fill="FDE9D9"/>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Evaluations techniques (interne et externe)</w:t>
            </w:r>
          </w:p>
        </w:tc>
      </w:tr>
      <w:tr w:rsidR="00C85882" w:rsidRPr="00012C89" w:rsidTr="006359F9">
        <w:trPr>
          <w:jc w:val="center"/>
        </w:trPr>
        <w:tc>
          <w:tcPr>
            <w:tcW w:w="2326" w:type="dxa"/>
            <w:shd w:val="clear" w:color="auto" w:fill="auto"/>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Evaluation à mi-parcours</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A mis – parcours du PSN</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3796" w:type="dxa"/>
            <w:vMerge w:val="restart"/>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Opérateurs, cabinet ou structures spécialisées sous la supervision du l'autorité</w:t>
            </w:r>
          </w:p>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 xml:space="preserve">nationale de coordination  </w:t>
            </w:r>
            <w:r w:rsidRPr="00012C89">
              <w:rPr>
                <w:rFonts w:ascii="Arial Narrow" w:hAnsi="Arial Narrow"/>
                <w:color w:val="000000"/>
                <w:sz w:val="18"/>
                <w:szCs w:val="18"/>
              </w:rPr>
              <w:t>SP/CNLS-IST</w:t>
            </w:r>
          </w:p>
        </w:tc>
      </w:tr>
      <w:tr w:rsidR="00C85882" w:rsidRPr="00012C89" w:rsidTr="006359F9">
        <w:trPr>
          <w:trHeight w:val="215"/>
          <w:jc w:val="center"/>
        </w:trPr>
        <w:tc>
          <w:tcPr>
            <w:tcW w:w="2326" w:type="dxa"/>
            <w:shd w:val="clear" w:color="auto" w:fill="auto"/>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Evaluation finale</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Fin 20</w:t>
            </w:r>
            <w:r>
              <w:rPr>
                <w:rFonts w:ascii="Arial Narrow" w:hAnsi="Arial Narrow"/>
                <w:color w:val="000000"/>
                <w:sz w:val="20"/>
                <w:szCs w:val="20"/>
              </w:rPr>
              <w:t>20</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tcPr>
          <w:p w:rsidR="00C85882" w:rsidRPr="00012C89" w:rsidRDefault="00C85882" w:rsidP="00B713B1">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X</w:t>
            </w:r>
          </w:p>
        </w:tc>
        <w:tc>
          <w:tcPr>
            <w:tcW w:w="3796" w:type="dxa"/>
            <w:vMerge/>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r>
      <w:tr w:rsidR="00C85882" w:rsidRPr="00012C89" w:rsidTr="006359F9">
        <w:trPr>
          <w:jc w:val="center"/>
        </w:trPr>
        <w:tc>
          <w:tcPr>
            <w:tcW w:w="2326" w:type="dxa"/>
            <w:shd w:val="clear" w:color="auto" w:fill="auto"/>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rPr>
              <w:br w:type="page"/>
            </w:r>
            <w:r w:rsidRPr="00012C89">
              <w:rPr>
                <w:rFonts w:ascii="Arial Narrow" w:hAnsi="Arial Narrow"/>
                <w:b/>
                <w:color w:val="000000"/>
                <w:sz w:val="20"/>
                <w:szCs w:val="20"/>
              </w:rPr>
              <w:t>Evaluations internes du système national de S&amp;E</w:t>
            </w:r>
          </w:p>
        </w:tc>
        <w:tc>
          <w:tcPr>
            <w:tcW w:w="1652" w:type="dxa"/>
            <w:gridSpan w:val="2"/>
            <w:shd w:val="clear" w:color="auto" w:fill="auto"/>
            <w:vAlign w:val="center"/>
          </w:tcPr>
          <w:p w:rsidR="00C85882" w:rsidRPr="00012C89" w:rsidRDefault="00C85882" w:rsidP="00B713B1">
            <w:pPr>
              <w:autoSpaceDE w:val="0"/>
              <w:autoSpaceDN w:val="0"/>
              <w:adjustRightInd w:val="0"/>
              <w:rPr>
                <w:rFonts w:ascii="Arial Narrow" w:hAnsi="Arial Narrow"/>
                <w:color w:val="000000"/>
                <w:sz w:val="20"/>
                <w:szCs w:val="20"/>
              </w:rPr>
            </w:pPr>
            <w:r w:rsidRPr="00012C89">
              <w:rPr>
                <w:rFonts w:ascii="Arial Narrow" w:hAnsi="Arial Narrow"/>
                <w:color w:val="000000"/>
                <w:sz w:val="20"/>
                <w:szCs w:val="20"/>
              </w:rPr>
              <w:t>1 an après</w:t>
            </w:r>
            <w:r>
              <w:rPr>
                <w:rFonts w:ascii="Arial Narrow" w:hAnsi="Arial Narrow"/>
                <w:color w:val="000000"/>
                <w:sz w:val="20"/>
                <w:szCs w:val="20"/>
              </w:rPr>
              <w:t xml:space="preserve"> </w:t>
            </w:r>
            <w:r w:rsidRPr="00012C89">
              <w:rPr>
                <w:rFonts w:ascii="Arial Narrow" w:hAnsi="Arial Narrow"/>
                <w:color w:val="000000"/>
                <w:sz w:val="20"/>
                <w:szCs w:val="20"/>
              </w:rPr>
              <w:t>démarrage</w:t>
            </w:r>
            <w:r>
              <w:rPr>
                <w:rFonts w:ascii="Arial Narrow" w:hAnsi="Arial Narrow"/>
                <w:color w:val="000000"/>
                <w:sz w:val="20"/>
                <w:szCs w:val="20"/>
              </w:rPr>
              <w:t xml:space="preserve"> </w:t>
            </w:r>
            <w:r w:rsidRPr="00012C89">
              <w:rPr>
                <w:rFonts w:ascii="Arial Narrow" w:hAnsi="Arial Narrow"/>
                <w:color w:val="000000"/>
                <w:sz w:val="20"/>
                <w:szCs w:val="20"/>
              </w:rPr>
              <w:t>et 1 an avant  la fin du PNS</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X</w:t>
            </w:r>
          </w:p>
        </w:tc>
        <w:tc>
          <w:tcPr>
            <w:tcW w:w="696" w:type="dxa"/>
          </w:tcPr>
          <w:p w:rsidR="00C85882" w:rsidRPr="00012C89" w:rsidRDefault="00C85882" w:rsidP="00B713B1">
            <w:pPr>
              <w:autoSpaceDE w:val="0"/>
              <w:autoSpaceDN w:val="0"/>
              <w:adjustRightInd w:val="0"/>
              <w:jc w:val="both"/>
              <w:rPr>
                <w:rFonts w:ascii="Arial Narrow" w:hAnsi="Arial Narrow"/>
                <w:sz w:val="20"/>
                <w:szCs w:val="20"/>
              </w:rPr>
            </w:pPr>
          </w:p>
        </w:tc>
        <w:tc>
          <w:tcPr>
            <w:tcW w:w="37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sz w:val="20"/>
                <w:szCs w:val="20"/>
              </w:rPr>
              <w:t xml:space="preserve">Département PS&amp;E du </w:t>
            </w:r>
            <w:r w:rsidRPr="00012C89">
              <w:rPr>
                <w:rFonts w:ascii="Arial Narrow" w:hAnsi="Arial Narrow"/>
                <w:color w:val="000000"/>
                <w:sz w:val="20"/>
                <w:szCs w:val="20"/>
              </w:rPr>
              <w:t>SP/CNLS-IST</w:t>
            </w:r>
          </w:p>
        </w:tc>
      </w:tr>
      <w:tr w:rsidR="00C85882" w:rsidRPr="00012C89" w:rsidTr="006359F9">
        <w:trPr>
          <w:trHeight w:val="163"/>
          <w:jc w:val="center"/>
        </w:trPr>
        <w:tc>
          <w:tcPr>
            <w:tcW w:w="3600" w:type="dxa"/>
            <w:gridSpan w:val="2"/>
            <w:shd w:val="clear" w:color="auto" w:fill="FDE9D9"/>
          </w:tcPr>
          <w:p w:rsidR="00C85882" w:rsidRPr="00012C89" w:rsidRDefault="00C85882" w:rsidP="00B713B1">
            <w:pPr>
              <w:autoSpaceDE w:val="0"/>
              <w:autoSpaceDN w:val="0"/>
              <w:adjustRightInd w:val="0"/>
              <w:jc w:val="both"/>
              <w:rPr>
                <w:rFonts w:ascii="Arial Narrow" w:hAnsi="Arial Narrow"/>
                <w:b/>
                <w:color w:val="000000"/>
                <w:sz w:val="20"/>
                <w:szCs w:val="20"/>
              </w:rPr>
            </w:pPr>
          </w:p>
        </w:tc>
        <w:tc>
          <w:tcPr>
            <w:tcW w:w="7654" w:type="dxa"/>
            <w:gridSpan w:val="7"/>
            <w:shd w:val="clear" w:color="auto" w:fill="FDE9D9"/>
            <w:vAlign w:val="center"/>
          </w:tcPr>
          <w:p w:rsidR="00C85882" w:rsidRPr="00012C89" w:rsidRDefault="00C85882" w:rsidP="00B713B1">
            <w:pPr>
              <w:autoSpaceDE w:val="0"/>
              <w:autoSpaceDN w:val="0"/>
              <w:adjustRightInd w:val="0"/>
              <w:jc w:val="both"/>
              <w:rPr>
                <w:rFonts w:ascii="Arial Narrow" w:hAnsi="Arial Narrow"/>
                <w:b/>
                <w:color w:val="000000"/>
                <w:sz w:val="20"/>
                <w:szCs w:val="20"/>
              </w:rPr>
            </w:pPr>
            <w:r w:rsidRPr="00012C89">
              <w:rPr>
                <w:rFonts w:ascii="Arial Narrow" w:hAnsi="Arial Narrow"/>
                <w:b/>
                <w:color w:val="000000"/>
                <w:sz w:val="20"/>
                <w:szCs w:val="20"/>
              </w:rPr>
              <w:t>Audits techniques &amp; financiers</w:t>
            </w:r>
          </w:p>
        </w:tc>
      </w:tr>
      <w:tr w:rsidR="00C85882" w:rsidRPr="00012C89" w:rsidTr="006359F9">
        <w:trPr>
          <w:jc w:val="center"/>
        </w:trPr>
        <w:tc>
          <w:tcPr>
            <w:tcW w:w="2326" w:type="dxa"/>
            <w:shd w:val="clear" w:color="auto" w:fill="auto"/>
            <w:vAlign w:val="center"/>
          </w:tcPr>
          <w:p w:rsidR="00C85882" w:rsidRPr="00012C89" w:rsidRDefault="00C85882" w:rsidP="00B713B1">
            <w:pPr>
              <w:autoSpaceDE w:val="0"/>
              <w:autoSpaceDN w:val="0"/>
              <w:adjustRightInd w:val="0"/>
              <w:rPr>
                <w:rFonts w:ascii="Arial Narrow" w:hAnsi="Arial Narrow"/>
                <w:color w:val="000000"/>
                <w:sz w:val="20"/>
                <w:szCs w:val="20"/>
              </w:rPr>
            </w:pPr>
            <w:r w:rsidRPr="00012C89">
              <w:rPr>
                <w:rFonts w:ascii="Arial Narrow" w:hAnsi="Arial Narrow"/>
                <w:color w:val="000000"/>
                <w:sz w:val="20"/>
                <w:szCs w:val="20"/>
              </w:rPr>
              <w:t>Audits techniques du programme</w:t>
            </w:r>
            <w:r>
              <w:rPr>
                <w:rFonts w:ascii="Arial Narrow" w:hAnsi="Arial Narrow"/>
                <w:color w:val="000000"/>
                <w:sz w:val="20"/>
                <w:szCs w:val="20"/>
              </w:rPr>
              <w:t xml:space="preserve"> </w:t>
            </w:r>
            <w:r w:rsidRPr="00012C89">
              <w:rPr>
                <w:rFonts w:ascii="Arial Narrow" w:hAnsi="Arial Narrow"/>
                <w:color w:val="000000"/>
                <w:sz w:val="20"/>
                <w:szCs w:val="20"/>
              </w:rPr>
              <w:t>national</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sz w:val="20"/>
                <w:szCs w:val="20"/>
              </w:rPr>
            </w:pPr>
            <w:r w:rsidRPr="00012C89">
              <w:rPr>
                <w:rFonts w:ascii="Arial Narrow" w:hAnsi="Arial Narrow"/>
                <w:sz w:val="20"/>
                <w:szCs w:val="20"/>
              </w:rPr>
              <w:t>Annuelle</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tcPr>
          <w:p w:rsidR="00C85882" w:rsidRPr="00012C89" w:rsidRDefault="00C85882" w:rsidP="00B713B1">
            <w:pPr>
              <w:autoSpaceDE w:val="0"/>
              <w:autoSpaceDN w:val="0"/>
              <w:adjustRightInd w:val="0"/>
              <w:jc w:val="both"/>
              <w:rPr>
                <w:rFonts w:ascii="Arial Narrow" w:hAnsi="Arial Narrow"/>
                <w:sz w:val="20"/>
                <w:szCs w:val="20"/>
              </w:rPr>
            </w:pPr>
            <w:r>
              <w:rPr>
                <w:rFonts w:ascii="Arial Narrow" w:hAnsi="Arial Narrow"/>
                <w:sz w:val="20"/>
                <w:szCs w:val="20"/>
              </w:rPr>
              <w:t>X</w:t>
            </w:r>
          </w:p>
        </w:tc>
        <w:tc>
          <w:tcPr>
            <w:tcW w:w="3796" w:type="dxa"/>
            <w:shd w:val="clear" w:color="auto" w:fill="auto"/>
            <w:vAlign w:val="center"/>
          </w:tcPr>
          <w:p w:rsidR="00C85882" w:rsidRPr="00012C89" w:rsidRDefault="00C85882" w:rsidP="00B713B1">
            <w:pPr>
              <w:autoSpaceDE w:val="0"/>
              <w:autoSpaceDN w:val="0"/>
              <w:adjustRightInd w:val="0"/>
              <w:jc w:val="both"/>
              <w:rPr>
                <w:rFonts w:ascii="Arial Narrow" w:hAnsi="Arial Narrow"/>
                <w:sz w:val="20"/>
                <w:szCs w:val="20"/>
              </w:rPr>
            </w:pPr>
            <w:r w:rsidRPr="00012C89">
              <w:rPr>
                <w:rFonts w:ascii="Arial Narrow" w:hAnsi="Arial Narrow"/>
                <w:sz w:val="20"/>
                <w:szCs w:val="20"/>
              </w:rPr>
              <w:t xml:space="preserve">Département PS&amp;E du </w:t>
            </w:r>
            <w:r w:rsidRPr="00012C89">
              <w:rPr>
                <w:rFonts w:ascii="Arial Narrow" w:hAnsi="Arial Narrow"/>
                <w:color w:val="000000"/>
                <w:sz w:val="20"/>
                <w:szCs w:val="20"/>
              </w:rPr>
              <w:t>SP/CNLS-IST</w:t>
            </w:r>
          </w:p>
        </w:tc>
      </w:tr>
      <w:tr w:rsidR="00C85882" w:rsidRPr="00012C89" w:rsidTr="006359F9">
        <w:trPr>
          <w:jc w:val="center"/>
        </w:trPr>
        <w:tc>
          <w:tcPr>
            <w:tcW w:w="2326" w:type="dxa"/>
            <w:shd w:val="clear" w:color="auto" w:fill="auto"/>
            <w:vAlign w:val="center"/>
          </w:tcPr>
          <w:p w:rsidR="00C85882" w:rsidRPr="00012C89" w:rsidRDefault="00C85882" w:rsidP="00B713B1">
            <w:pPr>
              <w:autoSpaceDE w:val="0"/>
              <w:autoSpaceDN w:val="0"/>
              <w:adjustRightInd w:val="0"/>
              <w:rPr>
                <w:rFonts w:ascii="Arial Narrow" w:hAnsi="Arial Narrow"/>
                <w:color w:val="000000"/>
                <w:sz w:val="20"/>
                <w:szCs w:val="20"/>
              </w:rPr>
            </w:pPr>
            <w:r w:rsidRPr="00012C89">
              <w:rPr>
                <w:rFonts w:ascii="Arial Narrow" w:hAnsi="Arial Narrow"/>
                <w:color w:val="000000"/>
                <w:sz w:val="20"/>
                <w:szCs w:val="20"/>
              </w:rPr>
              <w:t>Audits financiers du programme</w:t>
            </w:r>
            <w:r>
              <w:rPr>
                <w:rFonts w:ascii="Arial Narrow" w:hAnsi="Arial Narrow"/>
                <w:color w:val="000000"/>
                <w:sz w:val="20"/>
                <w:szCs w:val="20"/>
              </w:rPr>
              <w:t xml:space="preserve"> </w:t>
            </w:r>
            <w:r w:rsidRPr="00012C89">
              <w:rPr>
                <w:rFonts w:ascii="Arial Narrow" w:hAnsi="Arial Narrow"/>
                <w:color w:val="000000"/>
                <w:sz w:val="20"/>
                <w:szCs w:val="20"/>
              </w:rPr>
              <w:t>national</w:t>
            </w:r>
          </w:p>
        </w:tc>
        <w:tc>
          <w:tcPr>
            <w:tcW w:w="1652" w:type="dxa"/>
            <w:gridSpan w:val="2"/>
            <w:shd w:val="clear" w:color="auto" w:fill="auto"/>
            <w:vAlign w:val="center"/>
          </w:tcPr>
          <w:p w:rsidR="00C85882" w:rsidRPr="00012C89" w:rsidRDefault="00C85882" w:rsidP="00B713B1">
            <w:pPr>
              <w:autoSpaceDE w:val="0"/>
              <w:autoSpaceDN w:val="0"/>
              <w:adjustRightInd w:val="0"/>
              <w:jc w:val="both"/>
              <w:rPr>
                <w:rFonts w:ascii="Arial Narrow" w:hAnsi="Arial Narrow"/>
                <w:sz w:val="20"/>
                <w:szCs w:val="20"/>
              </w:rPr>
            </w:pPr>
            <w:r w:rsidRPr="00012C89">
              <w:rPr>
                <w:rFonts w:ascii="Arial Narrow" w:hAnsi="Arial Narrow"/>
                <w:sz w:val="20"/>
                <w:szCs w:val="20"/>
              </w:rPr>
              <w:t>Annuelle</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x</w:t>
            </w:r>
          </w:p>
        </w:tc>
        <w:tc>
          <w:tcPr>
            <w:tcW w:w="696" w:type="dxa"/>
          </w:tcPr>
          <w:p w:rsidR="00C85882" w:rsidRPr="00012C89" w:rsidRDefault="00C85882" w:rsidP="00B713B1">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X</w:t>
            </w:r>
          </w:p>
        </w:tc>
        <w:tc>
          <w:tcPr>
            <w:tcW w:w="3796" w:type="dxa"/>
            <w:shd w:val="clear" w:color="auto" w:fill="auto"/>
            <w:vAlign w:val="center"/>
          </w:tcPr>
          <w:p w:rsidR="00C85882" w:rsidRPr="00012C89" w:rsidRDefault="00C85882" w:rsidP="00B713B1">
            <w:pPr>
              <w:autoSpaceDE w:val="0"/>
              <w:autoSpaceDN w:val="0"/>
              <w:adjustRightInd w:val="0"/>
              <w:jc w:val="both"/>
              <w:rPr>
                <w:rFonts w:ascii="Arial Narrow" w:hAnsi="Arial Narrow"/>
                <w:color w:val="000000"/>
                <w:sz w:val="20"/>
                <w:szCs w:val="20"/>
              </w:rPr>
            </w:pPr>
            <w:r w:rsidRPr="00012C89">
              <w:rPr>
                <w:rFonts w:ascii="Arial Narrow" w:hAnsi="Arial Narrow"/>
                <w:color w:val="000000"/>
                <w:sz w:val="20"/>
                <w:szCs w:val="20"/>
              </w:rPr>
              <w:t xml:space="preserve">cabinet ou structures spécialisées sous la supervision du SP/CNLS-IST </w:t>
            </w:r>
          </w:p>
        </w:tc>
      </w:tr>
    </w:tbl>
    <w:p w:rsidR="00C85882" w:rsidRDefault="00C85882" w:rsidP="00C85882">
      <w:pPr>
        <w:pStyle w:val="Title1"/>
        <w:tabs>
          <w:tab w:val="left" w:pos="709"/>
        </w:tabs>
      </w:pPr>
    </w:p>
    <w:p w:rsidR="00C85882" w:rsidRPr="009614B0" w:rsidRDefault="00C85882" w:rsidP="00C85882">
      <w:pPr>
        <w:rPr>
          <w:sz w:val="2"/>
        </w:rPr>
      </w:pPr>
    </w:p>
    <w:p w:rsidR="00C85882" w:rsidRPr="009614B0" w:rsidRDefault="00C85882" w:rsidP="00C85882">
      <w:pPr>
        <w:rPr>
          <w:sz w:val="2"/>
        </w:rPr>
      </w:pPr>
    </w:p>
    <w:p w:rsidR="00C85882" w:rsidRDefault="00C85882" w:rsidP="00C85882">
      <w:r>
        <w:rPr>
          <w:noProof/>
        </w:rPr>
        <w:drawing>
          <wp:anchor distT="0" distB="0" distL="114300" distR="114300" simplePos="0" relativeHeight="251662848" behindDoc="1" locked="0" layoutInCell="1" allowOverlap="1" wp14:anchorId="7AFBB665" wp14:editId="25912C5E">
            <wp:simplePos x="0" y="0"/>
            <wp:positionH relativeFrom="column">
              <wp:posOffset>0</wp:posOffset>
            </wp:positionH>
            <wp:positionV relativeFrom="paragraph">
              <wp:posOffset>858520</wp:posOffset>
            </wp:positionV>
            <wp:extent cx="6207125" cy="8389620"/>
            <wp:effectExtent l="0" t="0" r="0" b="0"/>
            <wp:wrapTight wrapText="bothSides">
              <wp:wrapPolygon edited="0">
                <wp:start x="0" y="0"/>
                <wp:lineTo x="0" y="21531"/>
                <wp:lineTo x="21545" y="21531"/>
                <wp:lineTo x="21545" y="0"/>
                <wp:lineTo x="0" y="0"/>
              </wp:wrapPolygon>
            </wp:wrapTight>
            <wp:docPr id="7" name="Image 7" descr="flux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xo1"/>
                    <pic:cNvPicPr>
                      <a:picLocks noChangeAspect="1" noChangeArrowheads="1"/>
                    </pic:cNvPicPr>
                  </pic:nvPicPr>
                  <pic:blipFill>
                    <a:blip r:embed="rId17">
                      <a:extLst>
                        <a:ext uri="{28A0092B-C50C-407E-A947-70E740481C1C}">
                          <a14:useLocalDpi xmlns:a14="http://schemas.microsoft.com/office/drawing/2010/main" val="0"/>
                        </a:ext>
                      </a:extLst>
                    </a:blip>
                    <a:srcRect r="1143"/>
                    <a:stretch>
                      <a:fillRect/>
                    </a:stretch>
                  </pic:blipFill>
                  <pic:spPr bwMode="auto">
                    <a:xfrm>
                      <a:off x="0" y="0"/>
                      <a:ext cx="6207125" cy="838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882" w:rsidRPr="00C85882" w:rsidRDefault="00C85882" w:rsidP="00414A2E">
      <w:pPr>
        <w:pStyle w:val="Title1"/>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tabs>
          <w:tab w:val="left" w:pos="567"/>
        </w:tabs>
        <w:sectPr w:rsidR="00C85882" w:rsidRPr="00C85882" w:rsidSect="00210A8B">
          <w:pgSz w:w="11906" w:h="16838"/>
          <w:pgMar w:top="1077" w:right="1077" w:bottom="1077" w:left="1077" w:header="709" w:footer="709" w:gutter="0"/>
          <w:cols w:space="708"/>
          <w:docGrid w:linePitch="360"/>
        </w:sectPr>
      </w:pPr>
      <w:bookmarkStart w:id="100" w:name="_Toc459573313"/>
      <w:r>
        <w:rPr>
          <w:noProof/>
        </w:rPr>
        <mc:AlternateContent>
          <mc:Choice Requires="wps">
            <w:drawing>
              <wp:anchor distT="0" distB="0" distL="114300" distR="114300" simplePos="0" relativeHeight="251663872" behindDoc="0" locked="0" layoutInCell="1" allowOverlap="1" wp14:anchorId="36D6D6A7" wp14:editId="6AF5A15A">
                <wp:simplePos x="0" y="0"/>
                <wp:positionH relativeFrom="column">
                  <wp:posOffset>278130</wp:posOffset>
                </wp:positionH>
                <wp:positionV relativeFrom="paragraph">
                  <wp:posOffset>550545</wp:posOffset>
                </wp:positionV>
                <wp:extent cx="5133975" cy="361950"/>
                <wp:effectExtent l="0" t="0" r="28575" b="19050"/>
                <wp:wrapNone/>
                <wp:docPr id="8" name="Ellipse 8"/>
                <wp:cNvGraphicFramePr/>
                <a:graphic xmlns:a="http://schemas.openxmlformats.org/drawingml/2006/main">
                  <a:graphicData uri="http://schemas.microsoft.com/office/word/2010/wordprocessingShape">
                    <wps:wsp>
                      <wps:cNvSpPr/>
                      <wps:spPr>
                        <a:xfrm>
                          <a:off x="0" y="0"/>
                          <a:ext cx="5133975"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C64EC" w:rsidRDefault="003C64EC" w:rsidP="00C85882">
                            <w:pPr>
                              <w:jc w:val="center"/>
                            </w:pPr>
                            <w:r>
                              <w:t>CIRCUIT DE L’INFORMATION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6D6A7" id="Ellipse 8" o:spid="_x0000_s1028" style="position:absolute;left:0;text-align:left;margin-left:21.9pt;margin-top:43.35pt;width:404.25pt;height:28.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" fillcolor="#5b9bd5 [3204]" strokecolor="#1f4d78 [1604]" strokeweight="1pt">
                <v:stroke joinstyle="miter"/>
                <v:textbox>
                  <w:txbxContent>
                    <w:p w:rsidR="003C64EC" w:rsidRDefault="003C64EC" w:rsidP="00C85882">
                      <w:pPr>
                        <w:jc w:val="center"/>
                      </w:pPr>
                      <w:r>
                        <w:t>CIRCUIT DE L’INFORMATION</w:t>
                      </w:r>
                    </w:p>
                  </w:txbxContent>
                </v:textbox>
              </v:oval>
            </w:pict>
          </mc:Fallback>
        </mc:AlternateContent>
      </w:r>
      <w:r>
        <w:tab/>
      </w:r>
      <w:r w:rsidRPr="00210A8B">
        <w:t>Circuit de l’information</w:t>
      </w:r>
      <w:bookmarkEnd w:id="100"/>
    </w:p>
    <w:p w:rsidR="00C85882" w:rsidRDefault="00C85882" w:rsidP="00210A8B">
      <w:pPr>
        <w:autoSpaceDE w:val="0"/>
        <w:autoSpaceDN w:val="0"/>
        <w:adjustRightInd w:val="0"/>
        <w:spacing w:before="120"/>
        <w:jc w:val="both"/>
        <w:rPr>
          <w:rFonts w:ascii="Arial" w:hAnsi="Arial" w:cs="Arial"/>
          <w:sz w:val="22"/>
          <w:szCs w:val="22"/>
        </w:rPr>
      </w:pPr>
    </w:p>
    <w:bookmarkStart w:id="101" w:name="_Toc459573314"/>
    <w:bookmarkEnd w:id="12"/>
    <w:p w:rsidR="00CA2C5C" w:rsidRDefault="006B456F">
      <w:pPr>
        <w:pStyle w:val="Chapitre"/>
      </w:pPr>
      <w:r>
        <w:rPr>
          <w:noProof/>
        </w:rPr>
        <mc:AlternateContent>
          <mc:Choice Requires="wps">
            <w:drawing>
              <wp:anchor distT="0" distB="0" distL="114300" distR="114300" simplePos="0" relativeHeight="251659776" behindDoc="1" locked="0" layoutInCell="1" allowOverlap="1" wp14:anchorId="2C0DFA68" wp14:editId="2F4C39D4">
                <wp:simplePos x="0" y="0"/>
                <wp:positionH relativeFrom="column">
                  <wp:posOffset>1758315</wp:posOffset>
                </wp:positionH>
                <wp:positionV relativeFrom="paragraph">
                  <wp:posOffset>-368300</wp:posOffset>
                </wp:positionV>
                <wp:extent cx="2496820" cy="1033780"/>
                <wp:effectExtent l="15240" t="12700" r="21590" b="29845"/>
                <wp:wrapNone/>
                <wp:docPr id="1"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820" cy="1033780"/>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70978" id="Oval 617" o:spid="_x0000_s1026" style="position:absolute;margin-left:138.45pt;margin-top:-29pt;width:196.6pt;height:8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" fillcolor="#d99594" strokecolor="#d99594" strokeweight="1pt">
                <v:fill color2="#f2dbdb" angle="135" focus="50%" type="gradient"/>
                <v:shadow on="t" color="#622423" opacity=".5" offset="1pt"/>
              </v:oval>
            </w:pict>
          </mc:Fallback>
        </mc:AlternateContent>
      </w:r>
      <w:r w:rsidR="00BD1C3A">
        <w:t>annexes</w:t>
      </w:r>
      <w:bookmarkEnd w:id="101"/>
    </w:p>
    <w:p w:rsidR="00CA2C5C" w:rsidRDefault="00CA2C5C" w:rsidP="00BD1C3A">
      <w:pPr>
        <w:jc w:val="center"/>
        <w:rPr>
          <w:rFonts w:ascii="Arial" w:hAnsi="Arial" w:cs="Arial"/>
          <w:sz w:val="22"/>
          <w:szCs w:val="22"/>
        </w:rPr>
      </w:pPr>
    </w:p>
    <w:p w:rsidR="00CA2C5C" w:rsidRDefault="00CA2C5C">
      <w:pPr>
        <w:tabs>
          <w:tab w:val="left" w:pos="1695"/>
        </w:tabs>
        <w:rPr>
          <w:rFonts w:ascii="Arial" w:hAnsi="Arial" w:cs="Arial"/>
          <w:sz w:val="22"/>
          <w:szCs w:val="22"/>
        </w:rPr>
        <w:sectPr w:rsidR="00CA2C5C" w:rsidSect="00852CA0">
          <w:headerReference w:type="default" r:id="rId18"/>
          <w:footerReference w:type="default" r:id="rId19"/>
          <w:pgSz w:w="11906" w:h="16838" w:code="9"/>
          <w:pgMar w:top="1418" w:right="1134" w:bottom="1418" w:left="1418" w:header="709" w:footer="709" w:gutter="0"/>
          <w:cols w:space="708"/>
          <w:vAlign w:val="center"/>
          <w:docGrid w:linePitch="360"/>
        </w:sectPr>
      </w:pPr>
    </w:p>
    <w:p w:rsidR="00393D99" w:rsidRPr="00393D99" w:rsidRDefault="00393D99" w:rsidP="00461851">
      <w:pPr>
        <w:autoSpaceDE w:val="0"/>
        <w:autoSpaceDN w:val="0"/>
        <w:adjustRightInd w:val="0"/>
        <w:jc w:val="both"/>
        <w:rPr>
          <w:rFonts w:ascii="Arial" w:hAnsi="Arial" w:cs="Arial"/>
          <w:vanish/>
          <w:sz w:val="16"/>
          <w:szCs w:val="16"/>
        </w:rPr>
      </w:pPr>
      <w:r w:rsidRPr="00D15531">
        <w:rPr>
          <w:color w:val="FFFFFF"/>
          <w:sz w:val="18"/>
          <w:szCs w:val="18"/>
        </w:rPr>
        <w:lastRenderedPageBreak/>
        <w:t xml:space="preserve">. Détails </w:t>
      </w:r>
    </w:p>
    <w:p w:rsidR="00393D99" w:rsidRDefault="00393D99" w:rsidP="00393D99">
      <w:pPr>
        <w:jc w:val="both"/>
        <w:rPr>
          <w:sz w:val="20"/>
          <w:szCs w:val="20"/>
        </w:rPr>
      </w:pPr>
    </w:p>
    <w:p w:rsidR="00461851" w:rsidRDefault="00461851" w:rsidP="00461851">
      <w:pPr>
        <w:rPr>
          <w:rFonts w:ascii="Arial" w:hAnsi="Arial" w:cs="Arial"/>
          <w:b/>
          <w:color w:val="000000"/>
          <w:sz w:val="20"/>
          <w:szCs w:val="20"/>
        </w:rPr>
      </w:pPr>
      <w:r>
        <w:rPr>
          <w:rFonts w:ascii="Arial" w:hAnsi="Arial" w:cs="Arial"/>
          <w:b/>
          <w:color w:val="000000"/>
          <w:sz w:val="20"/>
          <w:szCs w:val="20"/>
        </w:rPr>
        <w:t xml:space="preserve">Nom et Logo (si possible) </w:t>
      </w:r>
    </w:p>
    <w:p w:rsidR="00461851" w:rsidRPr="00062E5D" w:rsidRDefault="00461851" w:rsidP="00461851">
      <w:pPr>
        <w:rPr>
          <w:rFonts w:ascii="Arial" w:hAnsi="Arial" w:cs="Arial"/>
          <w:b/>
          <w:bCs/>
          <w:sz w:val="20"/>
        </w:rPr>
      </w:pPr>
      <w:r>
        <w:rPr>
          <w:rFonts w:ascii="Arial" w:hAnsi="Arial" w:cs="Arial"/>
          <w:b/>
          <w:color w:val="000000"/>
          <w:sz w:val="20"/>
          <w:szCs w:val="20"/>
        </w:rPr>
        <w:t xml:space="preserve"> de l’organisation / Structure</w:t>
      </w:r>
      <w:r>
        <w:rPr>
          <w:rFonts w:ascii="Arial" w:hAnsi="Arial" w:cs="Arial"/>
          <w:b/>
          <w:bCs/>
          <w:sz w:val="20"/>
        </w:rPr>
        <w:t xml:space="preserve">                                                                         </w:t>
      </w:r>
      <w:r w:rsidRPr="00062E5D">
        <w:rPr>
          <w:rFonts w:ascii="Arial" w:hAnsi="Arial" w:cs="Arial"/>
          <w:b/>
          <w:bCs/>
          <w:sz w:val="20"/>
        </w:rPr>
        <w:t>REPUBLIQUE TOGOLAISE</w:t>
      </w:r>
    </w:p>
    <w:p w:rsidR="00461851" w:rsidRPr="005F40A5" w:rsidRDefault="00461851" w:rsidP="00461851">
      <w:pPr>
        <w:jc w:val="center"/>
        <w:rPr>
          <w:rFonts w:ascii="Arial" w:hAnsi="Arial" w:cs="Arial"/>
          <w:b/>
          <w:bCs/>
          <w:sz w:val="20"/>
        </w:rPr>
      </w:pPr>
      <w:r>
        <w:rPr>
          <w:rFonts w:ascii="Arial" w:hAnsi="Arial" w:cs="Arial"/>
          <w:b/>
          <w:bCs/>
          <w:sz w:val="20"/>
        </w:rPr>
        <w:t xml:space="preserve">                                                                                               </w:t>
      </w:r>
      <w:r w:rsidRPr="005F40A5">
        <w:rPr>
          <w:rFonts w:ascii="Arial" w:hAnsi="Arial" w:cs="Arial"/>
          <w:b/>
          <w:bCs/>
          <w:sz w:val="20"/>
        </w:rPr>
        <w:t>PRESIDENCE DE LA REPUBLIQUE</w:t>
      </w:r>
    </w:p>
    <w:p w:rsidR="00461851" w:rsidRPr="00141B11" w:rsidRDefault="00461851" w:rsidP="00461851">
      <w:pPr>
        <w:tabs>
          <w:tab w:val="center" w:pos="7513"/>
        </w:tabs>
        <w:rPr>
          <w:rFonts w:ascii="Arial" w:hAnsi="Arial" w:cs="Arial"/>
          <w:sz w:val="16"/>
          <w:szCs w:val="16"/>
        </w:rPr>
      </w:pPr>
      <w:r>
        <w:rPr>
          <w:rFonts w:ascii="Arial" w:hAnsi="Arial" w:cs="Arial"/>
          <w:b/>
          <w:bCs/>
          <w:noProof/>
          <w:sz w:val="20"/>
        </w:rPr>
        <mc:AlternateContent>
          <mc:Choice Requires="wps">
            <w:drawing>
              <wp:anchor distT="0" distB="0" distL="114300" distR="114300" simplePos="0" relativeHeight="251667968" behindDoc="0" locked="0" layoutInCell="1" allowOverlap="1" wp14:anchorId="1A534FE3" wp14:editId="092C7117">
                <wp:simplePos x="0" y="0"/>
                <wp:positionH relativeFrom="page">
                  <wp:posOffset>285750</wp:posOffset>
                </wp:positionH>
                <wp:positionV relativeFrom="paragraph">
                  <wp:posOffset>123825</wp:posOffset>
                </wp:positionV>
                <wp:extent cx="2378710" cy="1277620"/>
                <wp:effectExtent l="0" t="0" r="21590" b="1778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8710" cy="1277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3C64EC" w:rsidRPr="00FD534B" w:rsidRDefault="003C64EC" w:rsidP="00461851">
                            <w:pPr>
                              <w:jc w:val="center"/>
                              <w:rPr>
                                <w:b/>
                                <w:sz w:val="36"/>
                              </w:rPr>
                            </w:pPr>
                            <w:r w:rsidRPr="00FD534B">
                              <w:rPr>
                                <w:b/>
                                <w:sz w:val="3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A534FE3" id="Rectangle à coins arrondis 9" o:spid="_x0000_s1029" style="position:absolute;margin-left:22.5pt;margin-top:9.75pt;width:187.3pt;height:100.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" fillcolor="#82a0d7 [2168]" strokecolor="#4472c4 [3208]" strokeweight=".5pt">
                <v:fill color2="#678ccf [2616]" rotate="t" colors="0 #a8b7df;.5 #9aabd9;1 #879ed7" focus="100%" type="gradient">
                  <o:fill v:ext="view" type="gradientUnscaled"/>
                </v:fill>
                <v:stroke joinstyle="miter"/>
                <v:path arrowok="t"/>
                <v:textbox>
                  <w:txbxContent>
                    <w:p w:rsidR="003C64EC" w:rsidRPr="00FD534B" w:rsidRDefault="003C64EC" w:rsidP="00461851">
                      <w:pPr>
                        <w:jc w:val="center"/>
                        <w:rPr>
                          <w:b/>
                          <w:sz w:val="36"/>
                        </w:rPr>
                      </w:pPr>
                      <w:r w:rsidRPr="00FD534B">
                        <w:rPr>
                          <w:b/>
                          <w:sz w:val="36"/>
                        </w:rPr>
                        <w:t>LOGO</w:t>
                      </w:r>
                    </w:p>
                  </w:txbxContent>
                </v:textbox>
                <w10:wrap anchorx="page"/>
              </v:roundrect>
            </w:pict>
          </mc:Fallback>
        </mc:AlternateContent>
      </w:r>
      <w:r w:rsidRPr="00141B11">
        <w:rPr>
          <w:rFonts w:ascii="Arial" w:hAnsi="Arial" w:cs="Arial"/>
          <w:sz w:val="16"/>
          <w:szCs w:val="16"/>
        </w:rPr>
        <w:tab/>
      </w:r>
      <w:r>
        <w:rPr>
          <w:rFonts w:ascii="Arial" w:hAnsi="Arial" w:cs="Arial"/>
          <w:sz w:val="16"/>
          <w:szCs w:val="16"/>
        </w:rPr>
        <w:t xml:space="preserve">                 </w:t>
      </w:r>
      <w:r w:rsidRPr="00141B11">
        <w:rPr>
          <w:rFonts w:ascii="Arial" w:hAnsi="Arial" w:cs="Arial"/>
          <w:sz w:val="16"/>
          <w:szCs w:val="16"/>
        </w:rPr>
        <w:t>--------------------</w:t>
      </w:r>
    </w:p>
    <w:p w:rsidR="00461851" w:rsidRPr="00141B11" w:rsidRDefault="00461851" w:rsidP="00461851">
      <w:pPr>
        <w:tabs>
          <w:tab w:val="center" w:pos="7513"/>
        </w:tabs>
        <w:rPr>
          <w:rFonts w:ascii="Arial" w:hAnsi="Arial" w:cs="Arial"/>
          <w:b/>
          <w:sz w:val="16"/>
          <w:szCs w:val="16"/>
        </w:rPr>
      </w:pPr>
      <w:r w:rsidRPr="00141B11">
        <w:rPr>
          <w:rFonts w:ascii="Arial" w:hAnsi="Arial" w:cs="Arial"/>
          <w:sz w:val="16"/>
          <w:szCs w:val="16"/>
        </w:rPr>
        <w:tab/>
      </w:r>
      <w:r>
        <w:rPr>
          <w:rFonts w:ascii="Arial" w:hAnsi="Arial" w:cs="Arial"/>
          <w:sz w:val="16"/>
          <w:szCs w:val="16"/>
        </w:rPr>
        <w:t xml:space="preserve">                                     </w:t>
      </w:r>
      <w:r w:rsidRPr="00141B11">
        <w:rPr>
          <w:rFonts w:ascii="Arial" w:hAnsi="Arial" w:cs="Arial"/>
          <w:b/>
          <w:sz w:val="16"/>
          <w:szCs w:val="16"/>
        </w:rPr>
        <w:t>CONSEIL NATIONAL DE LUTTE CONTRE LE SIDA</w:t>
      </w:r>
    </w:p>
    <w:p w:rsidR="00461851" w:rsidRPr="00141B11" w:rsidRDefault="00461851" w:rsidP="00461851">
      <w:pPr>
        <w:tabs>
          <w:tab w:val="center" w:pos="7513"/>
        </w:tabs>
        <w:ind w:right="-569"/>
        <w:rPr>
          <w:rFonts w:ascii="Arial" w:hAnsi="Arial" w:cs="Arial"/>
          <w:b/>
          <w:sz w:val="16"/>
          <w:szCs w:val="16"/>
        </w:rPr>
      </w:pPr>
      <w:r w:rsidRPr="00141B11">
        <w:rPr>
          <w:rFonts w:ascii="Arial" w:hAnsi="Arial" w:cs="Arial"/>
          <w:b/>
          <w:sz w:val="16"/>
          <w:szCs w:val="16"/>
        </w:rPr>
        <w:tab/>
      </w:r>
      <w:r>
        <w:rPr>
          <w:rFonts w:ascii="Arial" w:hAnsi="Arial" w:cs="Arial"/>
          <w:b/>
          <w:sz w:val="16"/>
          <w:szCs w:val="16"/>
        </w:rPr>
        <w:t xml:space="preserve">                                    </w:t>
      </w:r>
      <w:r w:rsidRPr="00141B11">
        <w:rPr>
          <w:rFonts w:ascii="Arial" w:hAnsi="Arial" w:cs="Arial"/>
          <w:b/>
          <w:sz w:val="16"/>
          <w:szCs w:val="16"/>
        </w:rPr>
        <w:t>ET LES INFECTIONS SEXUELLEMENT TRANSMISSIBLES</w:t>
      </w:r>
    </w:p>
    <w:p w:rsidR="00461851" w:rsidRPr="00344533" w:rsidRDefault="00461851" w:rsidP="00461851">
      <w:pPr>
        <w:autoSpaceDE w:val="0"/>
        <w:autoSpaceDN w:val="0"/>
        <w:adjustRightInd w:val="0"/>
        <w:ind w:right="-846"/>
        <w:jc w:val="both"/>
        <w:rPr>
          <w:rFonts w:ascii="Arial" w:hAnsi="Arial" w:cs="Arial"/>
          <w:sz w:val="28"/>
          <w:szCs w:val="28"/>
        </w:rPr>
      </w:pPr>
      <w:r>
        <w:rPr>
          <w:rFonts w:ascii="Arial" w:hAnsi="Arial" w:cs="Arial"/>
          <w:i/>
          <w:iCs/>
          <w:noProof/>
          <w:sz w:val="28"/>
          <w:szCs w:val="28"/>
        </w:rPr>
        <w:drawing>
          <wp:anchor distT="0" distB="0" distL="114300" distR="114300" simplePos="0" relativeHeight="251666944" behindDoc="1" locked="0" layoutInCell="1" allowOverlap="1" wp14:anchorId="08FB269F" wp14:editId="26055C22">
            <wp:simplePos x="0" y="0"/>
            <wp:positionH relativeFrom="column">
              <wp:posOffset>4411980</wp:posOffset>
            </wp:positionH>
            <wp:positionV relativeFrom="paragraph">
              <wp:posOffset>13970</wp:posOffset>
            </wp:positionV>
            <wp:extent cx="1455420" cy="1306195"/>
            <wp:effectExtent l="0" t="0" r="0" b="8255"/>
            <wp:wrapNone/>
            <wp:docPr id="12" name="Image 12" descr="LOGO CN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CNLS"/>
                    <pic:cNvPicPr>
                      <a:picLocks noChangeAspect="1" noChangeArrowheads="1"/>
                    </pic:cNvPicPr>
                  </pic:nvPicPr>
                  <pic:blipFill>
                    <a:blip r:embed="rId20" cstate="print">
                      <a:extLst>
                        <a:ext uri="{28A0092B-C50C-407E-A947-70E740481C1C}">
                          <a14:useLocalDpi xmlns:a14="http://schemas.microsoft.com/office/drawing/2010/main" val="0"/>
                        </a:ext>
                      </a:extLst>
                    </a:blip>
                    <a:srcRect l="16624" t="13535" r="13896" b="42406"/>
                    <a:stretch>
                      <a:fillRect/>
                    </a:stretch>
                  </pic:blipFill>
                  <pic:spPr bwMode="auto">
                    <a:xfrm>
                      <a:off x="0" y="0"/>
                      <a:ext cx="1455420" cy="1306195"/>
                    </a:xfrm>
                    <a:prstGeom prst="rect">
                      <a:avLst/>
                    </a:prstGeom>
                    <a:noFill/>
                    <a:ln>
                      <a:noFill/>
                    </a:ln>
                  </pic:spPr>
                </pic:pic>
              </a:graphicData>
            </a:graphic>
          </wp:anchor>
        </w:drawing>
      </w:r>
    </w:p>
    <w:p w:rsidR="00461851" w:rsidRPr="00344533" w:rsidRDefault="00461851" w:rsidP="00461851">
      <w:pPr>
        <w:pStyle w:val="En-tte"/>
        <w:autoSpaceDE w:val="0"/>
        <w:autoSpaceDN w:val="0"/>
        <w:adjustRightInd w:val="0"/>
        <w:jc w:val="both"/>
        <w:rPr>
          <w:rFonts w:ascii="Arial" w:hAnsi="Arial" w:cs="Arial"/>
          <w:sz w:val="28"/>
          <w:szCs w:val="28"/>
        </w:rPr>
      </w:pPr>
    </w:p>
    <w:p w:rsidR="00461851" w:rsidRPr="00344533" w:rsidRDefault="00461851" w:rsidP="00461851">
      <w:pPr>
        <w:pStyle w:val="En-tte"/>
        <w:autoSpaceDE w:val="0"/>
        <w:autoSpaceDN w:val="0"/>
        <w:adjustRightInd w:val="0"/>
        <w:jc w:val="both"/>
        <w:rPr>
          <w:rFonts w:ascii="Arial" w:hAnsi="Arial" w:cs="Arial"/>
          <w:sz w:val="28"/>
          <w:szCs w:val="28"/>
        </w:rPr>
      </w:pPr>
    </w:p>
    <w:p w:rsidR="00461851" w:rsidRPr="00344533" w:rsidRDefault="00461851" w:rsidP="00461851">
      <w:pPr>
        <w:pStyle w:val="En-tte"/>
        <w:autoSpaceDE w:val="0"/>
        <w:autoSpaceDN w:val="0"/>
        <w:adjustRightInd w:val="0"/>
        <w:jc w:val="both"/>
        <w:rPr>
          <w:rFonts w:ascii="Arial" w:hAnsi="Arial" w:cs="Arial"/>
          <w:sz w:val="28"/>
          <w:szCs w:val="28"/>
        </w:rPr>
      </w:pPr>
    </w:p>
    <w:p w:rsidR="00461851" w:rsidRDefault="00461851" w:rsidP="00461851">
      <w:pPr>
        <w:autoSpaceDE w:val="0"/>
        <w:autoSpaceDN w:val="0"/>
        <w:adjustRightInd w:val="0"/>
        <w:jc w:val="both"/>
        <w:rPr>
          <w:rFonts w:ascii="Arial" w:hAnsi="Arial" w:cs="Arial"/>
          <w:sz w:val="28"/>
          <w:szCs w:val="28"/>
        </w:rPr>
      </w:pPr>
    </w:p>
    <w:p w:rsidR="00461851" w:rsidRDefault="00461851" w:rsidP="00461851">
      <w:pPr>
        <w:autoSpaceDE w:val="0"/>
        <w:autoSpaceDN w:val="0"/>
        <w:adjustRightInd w:val="0"/>
        <w:jc w:val="both"/>
        <w:rPr>
          <w:rFonts w:ascii="Arial" w:hAnsi="Arial" w:cs="Arial"/>
          <w:sz w:val="28"/>
          <w:szCs w:val="28"/>
        </w:rPr>
      </w:pPr>
      <w:r>
        <w:rPr>
          <w:rFonts w:ascii="Arial" w:hAnsi="Arial" w:cs="Arial"/>
          <w:noProof/>
          <w:color w:val="FFFFFF"/>
        </w:rPr>
        <mc:AlternateContent>
          <mc:Choice Requires="wps">
            <w:drawing>
              <wp:anchor distT="0" distB="0" distL="114300" distR="114300" simplePos="0" relativeHeight="251668992" behindDoc="0" locked="0" layoutInCell="1" allowOverlap="1" wp14:anchorId="36AC4AEF" wp14:editId="0AC390B7">
                <wp:simplePos x="0" y="0"/>
                <wp:positionH relativeFrom="column">
                  <wp:posOffset>134620</wp:posOffset>
                </wp:positionH>
                <wp:positionV relativeFrom="paragraph">
                  <wp:posOffset>171450</wp:posOffset>
                </wp:positionV>
                <wp:extent cx="6664325" cy="1741805"/>
                <wp:effectExtent l="57150" t="38100" r="79375" b="86995"/>
                <wp:wrapNone/>
                <wp:docPr id="10" name="Parchemin horizont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4325" cy="174180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3C64EC" w:rsidRPr="00DF3D8C" w:rsidRDefault="003C64EC" w:rsidP="00461851">
                            <w:pPr>
                              <w:jc w:val="center"/>
                              <w:rPr>
                                <w:sz w:val="40"/>
                              </w:rPr>
                            </w:pPr>
                            <w:r w:rsidRPr="00DF3D8C">
                              <w:rPr>
                                <w:rFonts w:ascii="Arial" w:hAnsi="Arial" w:cs="Arial"/>
                                <w:b/>
                                <w:sz w:val="40"/>
                              </w:rPr>
                              <w:t>CARNET DE RAPPORT DES ACTIVITES DE LUTTE CONTRE LE VIH/SIDA ET LES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4A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10" o:spid="_x0000_s1030" type="#_x0000_t98" style="position:absolute;left:0;text-align:left;margin-left:10.6pt;margin-top:13.5pt;width:524.75pt;height:13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" fillcolor="#c3c3c3 [2166]" strokecolor="#a5a5a5 [3206]" strokeweight=".5pt">
                <v:fill color2="#b6b6b6 [2614]" rotate="t" colors="0 #d2d2d2;.5 #c8c8c8;1 silver" focus="100%" type="gradient">
                  <o:fill v:ext="view" type="gradientUnscaled"/>
                </v:fill>
                <v:stroke joinstyle="miter"/>
                <v:path arrowok="t"/>
                <v:textbox>
                  <w:txbxContent>
                    <w:p w:rsidR="003C64EC" w:rsidRPr="00DF3D8C" w:rsidRDefault="003C64EC" w:rsidP="00461851">
                      <w:pPr>
                        <w:jc w:val="center"/>
                        <w:rPr>
                          <w:sz w:val="40"/>
                        </w:rPr>
                      </w:pPr>
                      <w:r w:rsidRPr="00DF3D8C">
                        <w:rPr>
                          <w:rFonts w:ascii="Arial" w:hAnsi="Arial" w:cs="Arial"/>
                          <w:b/>
                          <w:sz w:val="40"/>
                        </w:rPr>
                        <w:t>CARNET DE RAPPORT DES ACTIVITES DE LUTTE CONTRE LE VIH/SIDA ET LES IST</w:t>
                      </w:r>
                    </w:p>
                  </w:txbxContent>
                </v:textbox>
              </v:shape>
            </w:pict>
          </mc:Fallback>
        </mc:AlternateContent>
      </w:r>
    </w:p>
    <w:p w:rsidR="00461851" w:rsidRDefault="00461851" w:rsidP="00461851">
      <w:pPr>
        <w:autoSpaceDE w:val="0"/>
        <w:autoSpaceDN w:val="0"/>
        <w:adjustRightInd w:val="0"/>
        <w:jc w:val="both"/>
        <w:rPr>
          <w:rFonts w:ascii="Arial" w:hAnsi="Arial" w:cs="Arial"/>
          <w:sz w:val="28"/>
          <w:szCs w:val="28"/>
        </w:rPr>
      </w:pPr>
    </w:p>
    <w:p w:rsidR="00461851" w:rsidRDefault="00461851" w:rsidP="00461851">
      <w:pPr>
        <w:autoSpaceDE w:val="0"/>
        <w:autoSpaceDN w:val="0"/>
        <w:adjustRightInd w:val="0"/>
        <w:jc w:val="both"/>
        <w:rPr>
          <w:rFonts w:ascii="Arial" w:hAnsi="Arial" w:cs="Arial"/>
          <w:sz w:val="28"/>
          <w:szCs w:val="28"/>
        </w:rPr>
      </w:pPr>
    </w:p>
    <w:p w:rsidR="00461851" w:rsidRDefault="00461851" w:rsidP="00461851">
      <w:pPr>
        <w:autoSpaceDE w:val="0"/>
        <w:autoSpaceDN w:val="0"/>
        <w:adjustRightInd w:val="0"/>
        <w:jc w:val="both"/>
        <w:rPr>
          <w:rFonts w:ascii="Arial" w:hAnsi="Arial" w:cs="Arial"/>
          <w:sz w:val="28"/>
          <w:szCs w:val="28"/>
        </w:rPr>
      </w:pPr>
    </w:p>
    <w:p w:rsidR="00461851" w:rsidRPr="00344533" w:rsidRDefault="00461851" w:rsidP="00461851">
      <w:pPr>
        <w:autoSpaceDE w:val="0"/>
        <w:autoSpaceDN w:val="0"/>
        <w:adjustRightInd w:val="0"/>
        <w:jc w:val="both"/>
        <w:rPr>
          <w:rFonts w:ascii="Arial" w:hAnsi="Arial" w:cs="Arial"/>
          <w:sz w:val="28"/>
          <w:szCs w:val="28"/>
        </w:rPr>
      </w:pPr>
    </w:p>
    <w:p w:rsidR="00461851" w:rsidRDefault="00461851" w:rsidP="00461851">
      <w:pPr>
        <w:autoSpaceDE w:val="0"/>
        <w:autoSpaceDN w:val="0"/>
        <w:adjustRightInd w:val="0"/>
        <w:jc w:val="both"/>
        <w:rPr>
          <w:rFonts w:ascii="Arial" w:hAnsi="Arial" w:cs="Arial"/>
          <w:sz w:val="28"/>
          <w:szCs w:val="28"/>
        </w:rPr>
      </w:pPr>
    </w:p>
    <w:p w:rsidR="00461851" w:rsidRPr="00344533" w:rsidRDefault="00461851" w:rsidP="00461851">
      <w:pPr>
        <w:autoSpaceDE w:val="0"/>
        <w:autoSpaceDN w:val="0"/>
        <w:adjustRightInd w:val="0"/>
        <w:jc w:val="both"/>
        <w:rPr>
          <w:rFonts w:ascii="Arial" w:hAnsi="Arial" w:cs="Arial"/>
          <w:sz w:val="28"/>
          <w:szCs w:val="28"/>
        </w:rPr>
      </w:pPr>
    </w:p>
    <w:p w:rsidR="00461851" w:rsidRDefault="00461851" w:rsidP="00461851">
      <w:pPr>
        <w:jc w:val="center"/>
        <w:rPr>
          <w:rFonts w:ascii="Arial" w:hAnsi="Arial" w:cs="Arial"/>
          <w:color w:val="FFFFFF"/>
        </w:rPr>
      </w:pPr>
    </w:p>
    <w:p w:rsidR="00461851" w:rsidRDefault="00461851" w:rsidP="00461851">
      <w:pPr>
        <w:jc w:val="center"/>
        <w:rPr>
          <w:rFonts w:ascii="Arial" w:hAnsi="Arial" w:cs="Arial"/>
          <w:color w:val="FFFFFF"/>
        </w:rPr>
      </w:pPr>
    </w:p>
    <w:p w:rsidR="00461851" w:rsidRDefault="00461851" w:rsidP="00461851">
      <w:pPr>
        <w:jc w:val="center"/>
        <w:rPr>
          <w:rFonts w:ascii="Arial" w:hAnsi="Arial" w:cs="Arial"/>
          <w:color w:val="FFFFFF"/>
        </w:rPr>
      </w:pPr>
    </w:p>
    <w:p w:rsidR="00461851" w:rsidRDefault="00461851" w:rsidP="00461851">
      <w:pPr>
        <w:jc w:val="center"/>
        <w:rPr>
          <w:rFonts w:ascii="Arial" w:hAnsi="Arial" w:cs="Arial"/>
          <w:color w:val="FFFFFF"/>
        </w:rPr>
      </w:pPr>
    </w:p>
    <w:p w:rsidR="00461851" w:rsidRDefault="00461851" w:rsidP="00461851">
      <w:pPr>
        <w:jc w:val="center"/>
        <w:rPr>
          <w:rFonts w:ascii="Arial" w:hAnsi="Arial" w:cs="Arial"/>
          <w:color w:val="FFFFFF"/>
        </w:rPr>
      </w:pPr>
    </w:p>
    <w:p w:rsidR="00461851" w:rsidRDefault="00461851" w:rsidP="00461851">
      <w:pPr>
        <w:jc w:val="both"/>
        <w:rPr>
          <w:rFonts w:ascii="Arial" w:hAnsi="Arial" w:cs="Arial"/>
          <w:b/>
          <w:color w:val="FF0000"/>
        </w:rPr>
      </w:pPr>
      <w:r>
        <w:rPr>
          <w:rFonts w:ascii="Arial" w:hAnsi="Arial" w:cs="Arial"/>
          <w:noProof/>
          <w:color w:val="FFFFFF"/>
        </w:rPr>
        <mc:AlternateContent>
          <mc:Choice Requires="wps">
            <w:drawing>
              <wp:anchor distT="0" distB="0" distL="114300" distR="114300" simplePos="0" relativeHeight="251665920" behindDoc="0" locked="0" layoutInCell="1" allowOverlap="1" wp14:anchorId="0B936073" wp14:editId="2FE7D673">
                <wp:simplePos x="0" y="0"/>
                <wp:positionH relativeFrom="column">
                  <wp:posOffset>425450</wp:posOffset>
                </wp:positionH>
                <wp:positionV relativeFrom="paragraph">
                  <wp:posOffset>80645</wp:posOffset>
                </wp:positionV>
                <wp:extent cx="6281420" cy="903605"/>
                <wp:effectExtent l="0" t="0" r="2413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903605"/>
                        </a:xfrm>
                        <a:prstGeom prst="rect">
                          <a:avLst/>
                        </a:prstGeom>
                        <a:solidFill>
                          <a:srgbClr val="FFFFFF"/>
                        </a:solidFill>
                        <a:ln w="9525">
                          <a:solidFill>
                            <a:srgbClr val="000000"/>
                          </a:solidFill>
                          <a:miter lim="800000"/>
                          <a:headEnd/>
                          <a:tailEnd/>
                        </a:ln>
                      </wps:spPr>
                      <wps:txbx>
                        <w:txbxContent>
                          <w:p w:rsidR="003C64EC" w:rsidRPr="00E1785C" w:rsidRDefault="003C64EC" w:rsidP="00461851">
                            <w:pPr>
                              <w:rPr>
                                <w:b/>
                                <w:color w:val="FF0000"/>
                              </w:rPr>
                            </w:pPr>
                            <w:r w:rsidRPr="00E1785C">
                              <w:rPr>
                                <w:b/>
                                <w:color w:val="FF0000"/>
                              </w:rPr>
                              <w:t>IMPORTANT :</w:t>
                            </w:r>
                          </w:p>
                          <w:p w:rsidR="003C64EC" w:rsidRPr="00554976" w:rsidRDefault="003C64EC" w:rsidP="00461851">
                            <w:pPr>
                              <w:numPr>
                                <w:ilvl w:val="0"/>
                                <w:numId w:val="36"/>
                              </w:numPr>
                              <w:ind w:left="714" w:hanging="357"/>
                              <w:rPr>
                                <w:sz w:val="20"/>
                                <w:szCs w:val="20"/>
                              </w:rPr>
                            </w:pPr>
                            <w:r w:rsidRPr="00554976">
                              <w:rPr>
                                <w:rFonts w:ascii="Arial" w:hAnsi="Arial" w:cs="Arial"/>
                                <w:b/>
                                <w:color w:val="FF0000"/>
                                <w:sz w:val="20"/>
                                <w:szCs w:val="20"/>
                              </w:rPr>
                              <w:t>Chaque structure</w:t>
                            </w:r>
                            <w:r>
                              <w:rPr>
                                <w:rFonts w:ascii="Arial" w:hAnsi="Arial" w:cs="Arial"/>
                                <w:b/>
                                <w:color w:val="FF0000"/>
                                <w:sz w:val="20"/>
                                <w:szCs w:val="20"/>
                              </w:rPr>
                              <w:t>/ Organisation</w:t>
                            </w:r>
                            <w:r w:rsidRPr="00554976">
                              <w:rPr>
                                <w:rFonts w:ascii="Arial" w:hAnsi="Arial" w:cs="Arial"/>
                                <w:b/>
                                <w:color w:val="FF0000"/>
                                <w:sz w:val="20"/>
                                <w:szCs w:val="20"/>
                              </w:rPr>
                              <w:t xml:space="preserve"> ne doit </w:t>
                            </w:r>
                            <w:r>
                              <w:rPr>
                                <w:rFonts w:ascii="Arial" w:hAnsi="Arial" w:cs="Arial"/>
                                <w:b/>
                                <w:color w:val="FF0000"/>
                                <w:sz w:val="20"/>
                                <w:szCs w:val="20"/>
                              </w:rPr>
                              <w:t xml:space="preserve">renseigner </w:t>
                            </w:r>
                            <w:r w:rsidRPr="00554976">
                              <w:rPr>
                                <w:rFonts w:ascii="Arial" w:hAnsi="Arial" w:cs="Arial"/>
                                <w:b/>
                                <w:color w:val="FF0000"/>
                                <w:sz w:val="20"/>
                                <w:szCs w:val="20"/>
                              </w:rPr>
                              <w:t xml:space="preserve"> que </w:t>
                            </w:r>
                            <w:r>
                              <w:rPr>
                                <w:rFonts w:ascii="Arial" w:hAnsi="Arial" w:cs="Arial"/>
                                <w:b/>
                                <w:color w:val="FF0000"/>
                                <w:sz w:val="20"/>
                                <w:szCs w:val="20"/>
                              </w:rPr>
                              <w:t xml:space="preserve"> les indicateurs </w:t>
                            </w:r>
                            <w:r w:rsidRPr="00554976">
                              <w:rPr>
                                <w:rFonts w:ascii="Arial" w:hAnsi="Arial" w:cs="Arial"/>
                                <w:b/>
                                <w:color w:val="FF0000"/>
                                <w:sz w:val="20"/>
                                <w:szCs w:val="20"/>
                              </w:rPr>
                              <w:t xml:space="preserve"> qui la concernent</w:t>
                            </w:r>
                          </w:p>
                          <w:p w:rsidR="003C64EC" w:rsidRDefault="003C64EC" w:rsidP="00461851">
                            <w:pPr>
                              <w:numPr>
                                <w:ilvl w:val="0"/>
                                <w:numId w:val="36"/>
                              </w:numPr>
                              <w:ind w:left="714" w:hanging="357"/>
                              <w:rPr>
                                <w:sz w:val="20"/>
                                <w:szCs w:val="20"/>
                              </w:rPr>
                            </w:pPr>
                            <w:r>
                              <w:rPr>
                                <w:sz w:val="20"/>
                                <w:szCs w:val="20"/>
                              </w:rPr>
                              <w:t xml:space="preserve">Mettre la mention </w:t>
                            </w:r>
                            <w:r w:rsidRPr="008355EF">
                              <w:rPr>
                                <w:b/>
                                <w:sz w:val="20"/>
                                <w:szCs w:val="20"/>
                              </w:rPr>
                              <w:t>NA</w:t>
                            </w:r>
                            <w:r>
                              <w:rPr>
                                <w:sz w:val="20"/>
                                <w:szCs w:val="20"/>
                              </w:rPr>
                              <w:t xml:space="preserve"> si vous n’êtes pas concernés par l’indicateur</w:t>
                            </w:r>
                          </w:p>
                          <w:p w:rsidR="003C64EC" w:rsidRDefault="003C64EC" w:rsidP="00461851">
                            <w:pPr>
                              <w:numPr>
                                <w:ilvl w:val="0"/>
                                <w:numId w:val="36"/>
                              </w:numPr>
                              <w:ind w:left="714" w:hanging="357"/>
                              <w:rPr>
                                <w:sz w:val="20"/>
                                <w:szCs w:val="20"/>
                              </w:rPr>
                            </w:pPr>
                            <w:r>
                              <w:rPr>
                                <w:sz w:val="20"/>
                                <w:szCs w:val="20"/>
                              </w:rPr>
                              <w:t xml:space="preserve">Mettre la mention </w:t>
                            </w:r>
                            <w:r w:rsidRPr="008355EF">
                              <w:rPr>
                                <w:b/>
                                <w:sz w:val="20"/>
                                <w:szCs w:val="20"/>
                              </w:rPr>
                              <w:t>ND</w:t>
                            </w:r>
                            <w:r>
                              <w:rPr>
                                <w:sz w:val="20"/>
                                <w:szCs w:val="20"/>
                              </w:rPr>
                              <w:t xml:space="preserve"> si l’indicateur vous concerne mais les données  n’ont  pas pu être collectées</w:t>
                            </w:r>
                          </w:p>
                          <w:p w:rsidR="003C64EC" w:rsidRPr="00554976" w:rsidRDefault="003C64EC" w:rsidP="00461851">
                            <w:pPr>
                              <w:numPr>
                                <w:ilvl w:val="0"/>
                                <w:numId w:val="36"/>
                              </w:numPr>
                              <w:ind w:left="714" w:hanging="357"/>
                              <w:rPr>
                                <w:sz w:val="20"/>
                                <w:szCs w:val="20"/>
                              </w:rPr>
                            </w:pPr>
                            <w:r>
                              <w:rPr>
                                <w:sz w:val="20"/>
                                <w:szCs w:val="20"/>
                              </w:rPr>
                              <w:t>Les informations sur la PTME seront renseignées par les sites PTME accrédités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36073" id="Rectangle 11" o:spid="_x0000_s1031" style="position:absolute;left:0;text-align:left;margin-left:33.5pt;margin-top:6.35pt;width:494.6pt;height:7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">
                <v:textbox>
                  <w:txbxContent>
                    <w:p w:rsidR="003C64EC" w:rsidRPr="00E1785C" w:rsidRDefault="003C64EC" w:rsidP="00461851">
                      <w:pPr>
                        <w:rPr>
                          <w:b/>
                          <w:color w:val="FF0000"/>
                        </w:rPr>
                      </w:pPr>
                      <w:r w:rsidRPr="00E1785C">
                        <w:rPr>
                          <w:b/>
                          <w:color w:val="FF0000"/>
                        </w:rPr>
                        <w:t>IMPORTANT :</w:t>
                      </w:r>
                    </w:p>
                    <w:p w:rsidR="003C64EC" w:rsidRPr="00554976" w:rsidRDefault="003C64EC" w:rsidP="00461851">
                      <w:pPr>
                        <w:numPr>
                          <w:ilvl w:val="0"/>
                          <w:numId w:val="36"/>
                        </w:numPr>
                        <w:ind w:left="714" w:hanging="357"/>
                        <w:rPr>
                          <w:sz w:val="20"/>
                          <w:szCs w:val="20"/>
                        </w:rPr>
                      </w:pPr>
                      <w:r w:rsidRPr="00554976">
                        <w:rPr>
                          <w:rFonts w:ascii="Arial" w:hAnsi="Arial" w:cs="Arial"/>
                          <w:b/>
                          <w:color w:val="FF0000"/>
                          <w:sz w:val="20"/>
                          <w:szCs w:val="20"/>
                        </w:rPr>
                        <w:t>Chaque structure</w:t>
                      </w:r>
                      <w:r>
                        <w:rPr>
                          <w:rFonts w:ascii="Arial" w:hAnsi="Arial" w:cs="Arial"/>
                          <w:b/>
                          <w:color w:val="FF0000"/>
                          <w:sz w:val="20"/>
                          <w:szCs w:val="20"/>
                        </w:rPr>
                        <w:t>/ Organisation</w:t>
                      </w:r>
                      <w:r w:rsidRPr="00554976">
                        <w:rPr>
                          <w:rFonts w:ascii="Arial" w:hAnsi="Arial" w:cs="Arial"/>
                          <w:b/>
                          <w:color w:val="FF0000"/>
                          <w:sz w:val="20"/>
                          <w:szCs w:val="20"/>
                        </w:rPr>
                        <w:t xml:space="preserve"> ne doit </w:t>
                      </w:r>
                      <w:r>
                        <w:rPr>
                          <w:rFonts w:ascii="Arial" w:hAnsi="Arial" w:cs="Arial"/>
                          <w:b/>
                          <w:color w:val="FF0000"/>
                          <w:sz w:val="20"/>
                          <w:szCs w:val="20"/>
                        </w:rPr>
                        <w:t xml:space="preserve">renseigner </w:t>
                      </w:r>
                      <w:r w:rsidRPr="00554976">
                        <w:rPr>
                          <w:rFonts w:ascii="Arial" w:hAnsi="Arial" w:cs="Arial"/>
                          <w:b/>
                          <w:color w:val="FF0000"/>
                          <w:sz w:val="20"/>
                          <w:szCs w:val="20"/>
                        </w:rPr>
                        <w:t xml:space="preserve"> que </w:t>
                      </w:r>
                      <w:r>
                        <w:rPr>
                          <w:rFonts w:ascii="Arial" w:hAnsi="Arial" w:cs="Arial"/>
                          <w:b/>
                          <w:color w:val="FF0000"/>
                          <w:sz w:val="20"/>
                          <w:szCs w:val="20"/>
                        </w:rPr>
                        <w:t xml:space="preserve"> les indicateurs </w:t>
                      </w:r>
                      <w:r w:rsidRPr="00554976">
                        <w:rPr>
                          <w:rFonts w:ascii="Arial" w:hAnsi="Arial" w:cs="Arial"/>
                          <w:b/>
                          <w:color w:val="FF0000"/>
                          <w:sz w:val="20"/>
                          <w:szCs w:val="20"/>
                        </w:rPr>
                        <w:t xml:space="preserve"> qui la concernent</w:t>
                      </w:r>
                    </w:p>
                    <w:p w:rsidR="003C64EC" w:rsidRDefault="003C64EC" w:rsidP="00461851">
                      <w:pPr>
                        <w:numPr>
                          <w:ilvl w:val="0"/>
                          <w:numId w:val="36"/>
                        </w:numPr>
                        <w:ind w:left="714" w:hanging="357"/>
                        <w:rPr>
                          <w:sz w:val="20"/>
                          <w:szCs w:val="20"/>
                        </w:rPr>
                      </w:pPr>
                      <w:r>
                        <w:rPr>
                          <w:sz w:val="20"/>
                          <w:szCs w:val="20"/>
                        </w:rPr>
                        <w:t xml:space="preserve">Mettre la mention </w:t>
                      </w:r>
                      <w:r w:rsidRPr="008355EF">
                        <w:rPr>
                          <w:b/>
                          <w:sz w:val="20"/>
                          <w:szCs w:val="20"/>
                        </w:rPr>
                        <w:t>NA</w:t>
                      </w:r>
                      <w:r>
                        <w:rPr>
                          <w:sz w:val="20"/>
                          <w:szCs w:val="20"/>
                        </w:rPr>
                        <w:t xml:space="preserve"> si vous n’êtes pas concernés par l’indicateur</w:t>
                      </w:r>
                    </w:p>
                    <w:p w:rsidR="003C64EC" w:rsidRDefault="003C64EC" w:rsidP="00461851">
                      <w:pPr>
                        <w:numPr>
                          <w:ilvl w:val="0"/>
                          <w:numId w:val="36"/>
                        </w:numPr>
                        <w:ind w:left="714" w:hanging="357"/>
                        <w:rPr>
                          <w:sz w:val="20"/>
                          <w:szCs w:val="20"/>
                        </w:rPr>
                      </w:pPr>
                      <w:r>
                        <w:rPr>
                          <w:sz w:val="20"/>
                          <w:szCs w:val="20"/>
                        </w:rPr>
                        <w:t xml:space="preserve">Mettre la mention </w:t>
                      </w:r>
                      <w:r w:rsidRPr="008355EF">
                        <w:rPr>
                          <w:b/>
                          <w:sz w:val="20"/>
                          <w:szCs w:val="20"/>
                        </w:rPr>
                        <w:t>ND</w:t>
                      </w:r>
                      <w:r>
                        <w:rPr>
                          <w:sz w:val="20"/>
                          <w:szCs w:val="20"/>
                        </w:rPr>
                        <w:t xml:space="preserve"> si l’indicateur vous concerne mais les données  n’ont  pas pu être collectées</w:t>
                      </w:r>
                    </w:p>
                    <w:p w:rsidR="003C64EC" w:rsidRPr="00554976" w:rsidRDefault="003C64EC" w:rsidP="00461851">
                      <w:pPr>
                        <w:numPr>
                          <w:ilvl w:val="0"/>
                          <w:numId w:val="36"/>
                        </w:numPr>
                        <w:ind w:left="714" w:hanging="357"/>
                        <w:rPr>
                          <w:sz w:val="20"/>
                          <w:szCs w:val="20"/>
                        </w:rPr>
                      </w:pPr>
                      <w:r>
                        <w:rPr>
                          <w:sz w:val="20"/>
                          <w:szCs w:val="20"/>
                        </w:rPr>
                        <w:t>Les informations sur la PTME seront renseignées par les sites PTME accrédités</w:t>
                      </w:r>
                    </w:p>
                  </w:txbxContent>
                </v:textbox>
              </v:rect>
            </w:pict>
          </mc:Fallback>
        </mc:AlternateContent>
      </w:r>
    </w:p>
    <w:p w:rsidR="00461851" w:rsidRDefault="00461851" w:rsidP="00461851">
      <w:pPr>
        <w:jc w:val="both"/>
        <w:rPr>
          <w:rFonts w:ascii="Arial" w:hAnsi="Arial" w:cs="Arial"/>
          <w:b/>
          <w:color w:val="FF0000"/>
        </w:rPr>
      </w:pPr>
    </w:p>
    <w:p w:rsidR="00461851" w:rsidRDefault="00461851" w:rsidP="00461851">
      <w:pPr>
        <w:jc w:val="both"/>
        <w:rPr>
          <w:rFonts w:ascii="Arial" w:hAnsi="Arial" w:cs="Arial"/>
          <w:b/>
          <w:color w:val="FF0000"/>
        </w:rPr>
      </w:pPr>
    </w:p>
    <w:p w:rsidR="00461851" w:rsidRDefault="00461851" w:rsidP="00461851">
      <w:pPr>
        <w:jc w:val="both"/>
        <w:rPr>
          <w:rFonts w:ascii="Arial" w:hAnsi="Arial" w:cs="Arial"/>
          <w:b/>
          <w:color w:val="FF0000"/>
        </w:rPr>
      </w:pPr>
    </w:p>
    <w:p w:rsidR="00461851" w:rsidRDefault="00461851" w:rsidP="00461851">
      <w:pPr>
        <w:jc w:val="both"/>
        <w:rPr>
          <w:rFonts w:ascii="Arial" w:hAnsi="Arial" w:cs="Arial"/>
          <w:b/>
          <w:color w:val="FF0000"/>
        </w:rPr>
      </w:pPr>
    </w:p>
    <w:p w:rsidR="00461851" w:rsidRDefault="00461851" w:rsidP="00461851">
      <w:pPr>
        <w:jc w:val="both"/>
        <w:rPr>
          <w:rFonts w:ascii="Arial" w:hAnsi="Arial" w:cs="Arial"/>
          <w:b/>
          <w:color w:val="FF0000"/>
        </w:rPr>
      </w:pPr>
    </w:p>
    <w:p w:rsidR="00461851" w:rsidRDefault="00461851" w:rsidP="00461851">
      <w:pPr>
        <w:jc w:val="both"/>
        <w:rPr>
          <w:rFonts w:ascii="Arial" w:hAnsi="Arial" w:cs="Arial"/>
          <w:b/>
          <w:color w:val="FF0000"/>
        </w:rPr>
      </w:pPr>
    </w:p>
    <w:p w:rsidR="00461851" w:rsidRDefault="00461851" w:rsidP="00461851">
      <w:pPr>
        <w:ind w:left="708"/>
        <w:jc w:val="both"/>
        <w:rPr>
          <w:rFonts w:ascii="Arial" w:hAnsi="Arial" w:cs="Arial"/>
          <w:b/>
          <w:color w:val="FF0000"/>
        </w:rPr>
      </w:pPr>
      <w:r>
        <w:rPr>
          <w:rFonts w:ascii="Arial" w:hAnsi="Arial" w:cs="Arial"/>
          <w:b/>
          <w:color w:val="FF0000"/>
        </w:rPr>
        <w:t xml:space="preserve">Période  couverte par  ce rapport : </w:t>
      </w:r>
    </w:p>
    <w:p w:rsidR="00461851" w:rsidRDefault="00461851" w:rsidP="00461851">
      <w:pPr>
        <w:ind w:left="708"/>
        <w:jc w:val="both"/>
        <w:rPr>
          <w:rFonts w:ascii="Arial" w:hAnsi="Arial" w:cs="Arial"/>
          <w:b/>
          <w:color w:val="FF0000"/>
        </w:rPr>
      </w:pPr>
    </w:p>
    <w:p w:rsidR="00461851" w:rsidRPr="008E6BDD" w:rsidRDefault="00461851" w:rsidP="00461851">
      <w:pPr>
        <w:ind w:left="708"/>
        <w:rPr>
          <w:rFonts w:ascii="Arial" w:hAnsi="Arial" w:cs="Arial"/>
        </w:rPr>
      </w:pPr>
      <w:r w:rsidRPr="008E6BDD">
        <w:rPr>
          <w:rFonts w:ascii="Arial" w:hAnsi="Arial" w:cs="Arial"/>
          <w:b/>
          <w:bCs/>
          <w:sz w:val="20"/>
          <w:szCs w:val="20"/>
        </w:rPr>
        <w:t>Rapport rédigé par:</w:t>
      </w:r>
      <w:r>
        <w:rPr>
          <w:rFonts w:ascii="Arial" w:hAnsi="Arial" w:cs="Arial"/>
          <w:b/>
          <w:bCs/>
          <w:sz w:val="20"/>
          <w:szCs w:val="20"/>
        </w:rPr>
        <w:t xml:space="preserve"> </w:t>
      </w:r>
    </w:p>
    <w:p w:rsidR="00461851" w:rsidRPr="008E6BDD" w:rsidRDefault="00461851" w:rsidP="00461851">
      <w:pPr>
        <w:ind w:left="708"/>
        <w:rPr>
          <w:rFonts w:ascii="Arial" w:hAnsi="Arial" w:cs="Arial"/>
          <w:b/>
          <w:bCs/>
          <w:sz w:val="20"/>
          <w:szCs w:val="20"/>
        </w:rPr>
      </w:pPr>
      <w:r w:rsidRPr="008E6BDD">
        <w:rPr>
          <w:rFonts w:ascii="Arial" w:hAnsi="Arial" w:cs="Arial"/>
          <w:b/>
          <w:bCs/>
          <w:sz w:val="20"/>
          <w:szCs w:val="20"/>
        </w:rPr>
        <w:t>Signature: ……………………………………………………………………….</w:t>
      </w:r>
    </w:p>
    <w:p w:rsidR="00461851" w:rsidRPr="008E6BDD" w:rsidRDefault="00461851" w:rsidP="00461851">
      <w:pPr>
        <w:ind w:left="708"/>
        <w:rPr>
          <w:rFonts w:ascii="Arial" w:hAnsi="Arial" w:cs="Arial"/>
          <w:b/>
          <w:bCs/>
          <w:sz w:val="20"/>
          <w:szCs w:val="20"/>
        </w:rPr>
      </w:pPr>
      <w:r w:rsidRPr="008E6BDD">
        <w:rPr>
          <w:rFonts w:ascii="Arial" w:hAnsi="Arial" w:cs="Arial"/>
          <w:b/>
          <w:bCs/>
          <w:sz w:val="20"/>
          <w:szCs w:val="20"/>
        </w:rPr>
        <w:t>Date: /_______//_____//_______/</w:t>
      </w:r>
    </w:p>
    <w:p w:rsidR="00461851" w:rsidRPr="008E6BDD" w:rsidRDefault="00461851" w:rsidP="00461851">
      <w:pPr>
        <w:ind w:left="708"/>
        <w:rPr>
          <w:rFonts w:ascii="Arial" w:hAnsi="Arial" w:cs="Arial"/>
          <w:b/>
          <w:bCs/>
          <w:sz w:val="20"/>
          <w:szCs w:val="20"/>
        </w:rPr>
      </w:pPr>
      <w:r w:rsidRPr="008E6BDD">
        <w:rPr>
          <w:rFonts w:ascii="Arial" w:hAnsi="Arial" w:cs="Arial"/>
          <w:b/>
          <w:bCs/>
          <w:sz w:val="20"/>
          <w:szCs w:val="20"/>
        </w:rPr>
        <w:t>Rapport approuvé par: ……………………………………………………….</w:t>
      </w:r>
    </w:p>
    <w:p w:rsidR="00461851" w:rsidRPr="008E6BDD" w:rsidRDefault="00461851" w:rsidP="00461851">
      <w:pPr>
        <w:ind w:left="708"/>
        <w:rPr>
          <w:rFonts w:ascii="Arial" w:hAnsi="Arial" w:cs="Arial"/>
          <w:b/>
          <w:bCs/>
          <w:sz w:val="20"/>
          <w:szCs w:val="20"/>
        </w:rPr>
      </w:pPr>
      <w:r w:rsidRPr="008E6BDD">
        <w:rPr>
          <w:rFonts w:ascii="Arial" w:hAnsi="Arial" w:cs="Arial"/>
          <w:b/>
          <w:bCs/>
          <w:sz w:val="20"/>
          <w:szCs w:val="20"/>
        </w:rPr>
        <w:t>Signature: ……………………………………………………………………….</w:t>
      </w:r>
    </w:p>
    <w:p w:rsidR="00461851" w:rsidRDefault="00461851" w:rsidP="00461851">
      <w:pPr>
        <w:ind w:left="708"/>
        <w:rPr>
          <w:rFonts w:ascii="Arial" w:hAnsi="Arial" w:cs="Arial"/>
          <w:b/>
          <w:bCs/>
          <w:sz w:val="20"/>
          <w:szCs w:val="20"/>
        </w:rPr>
      </w:pPr>
      <w:r w:rsidRPr="008E6BDD">
        <w:rPr>
          <w:rFonts w:ascii="Arial" w:hAnsi="Arial" w:cs="Arial"/>
          <w:b/>
          <w:bCs/>
          <w:sz w:val="20"/>
          <w:szCs w:val="20"/>
        </w:rPr>
        <w:t>Date: /______//____//_______/</w:t>
      </w:r>
    </w:p>
    <w:p w:rsidR="00461851" w:rsidRDefault="00461851" w:rsidP="00461851">
      <w:pPr>
        <w:ind w:left="708"/>
        <w:rPr>
          <w:rFonts w:ascii="Arial" w:hAnsi="Arial" w:cs="Arial"/>
          <w:b/>
          <w:bCs/>
          <w:sz w:val="20"/>
          <w:szCs w:val="20"/>
        </w:rPr>
      </w:pPr>
    </w:p>
    <w:p w:rsidR="00461851" w:rsidRDefault="00461851" w:rsidP="00461851">
      <w:pPr>
        <w:ind w:left="708"/>
        <w:rPr>
          <w:b/>
          <w:sz w:val="28"/>
        </w:rPr>
      </w:pPr>
      <w:r w:rsidRPr="00AA0440">
        <w:rPr>
          <w:b/>
          <w:sz w:val="28"/>
        </w:rPr>
        <w:t>Date de transmission du rapport :</w:t>
      </w: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Default="00461851" w:rsidP="00461851">
      <w:pPr>
        <w:rPr>
          <w:b/>
          <w:sz w:val="28"/>
        </w:rPr>
      </w:pPr>
    </w:p>
    <w:p w:rsidR="00461851" w:rsidRPr="00461851" w:rsidRDefault="00461851" w:rsidP="00461851">
      <w:pPr>
        <w:pStyle w:val="Paragraphedeliste"/>
        <w:numPr>
          <w:ilvl w:val="0"/>
          <w:numId w:val="40"/>
        </w:numPr>
        <w:rPr>
          <w:rFonts w:ascii="Tahoma" w:hAnsi="Tahoma" w:cs="Tahoma"/>
          <w:b/>
        </w:rPr>
      </w:pPr>
      <w:bookmarkStart w:id="102" w:name="_Toc265741004"/>
      <w:r w:rsidRPr="00461851">
        <w:rPr>
          <w:b/>
        </w:rPr>
        <w:t>RESUME SYNTHETIQUE </w:t>
      </w:r>
      <w:bookmarkEnd w:id="102"/>
      <w:r w:rsidRPr="00461851">
        <w:rPr>
          <w:b/>
        </w:rPr>
        <w:t xml:space="preserve">: </w:t>
      </w:r>
      <w:r w:rsidRPr="00461851">
        <w:rPr>
          <w:rFonts w:ascii="Tahoma" w:hAnsi="Tahoma" w:cs="Tahoma"/>
          <w:b/>
        </w:rPr>
        <w:t xml:space="preserve">ACTIVITES REALISEES AU COURS DE  LA PERIODE </w:t>
      </w:r>
    </w:p>
    <w:p w:rsidR="00461851" w:rsidRDefault="00461851" w:rsidP="00461851">
      <w:pPr>
        <w:jc w:val="both"/>
        <w:rPr>
          <w:i/>
          <w:color w:val="0000FF"/>
        </w:rPr>
      </w:pPr>
    </w:p>
    <w:p w:rsidR="00461851" w:rsidRDefault="00461851" w:rsidP="00461851">
      <w:pPr>
        <w:jc w:val="both"/>
        <w:rPr>
          <w:i/>
          <w:color w:val="0000FF"/>
        </w:rPr>
      </w:pPr>
      <w:r w:rsidRPr="004C38A9">
        <w:rPr>
          <w:i/>
          <w:color w:val="0000FF"/>
        </w:rPr>
        <w:t>Décrire en une page et demi maximum les activités majeures de la péri</w:t>
      </w:r>
      <w:r>
        <w:rPr>
          <w:i/>
          <w:color w:val="0000FF"/>
        </w:rPr>
        <w:t xml:space="preserve">ode et les principaux résultats </w:t>
      </w:r>
      <w:r w:rsidRPr="004C38A9">
        <w:rPr>
          <w:i/>
          <w:color w:val="0000FF"/>
        </w:rPr>
        <w:t>et/ou succès et échecs acquis sur la période.</w:t>
      </w:r>
    </w:p>
    <w:p w:rsidR="00461851" w:rsidRDefault="00461851" w:rsidP="00461851">
      <w:pPr>
        <w:rPr>
          <w:rFonts w:ascii="Tahoma" w:hAnsi="Tahoma" w:cs="Tahoma"/>
          <w:b/>
        </w:rPr>
      </w:pPr>
    </w:p>
    <w:p w:rsidR="00461851" w:rsidRPr="001107B2" w:rsidRDefault="00461851" w:rsidP="00461851">
      <w:pPr>
        <w:jc w:val="both"/>
        <w:rPr>
          <w:i/>
          <w:color w:val="0000FF"/>
        </w:rPr>
      </w:pPr>
      <w:r>
        <w:rPr>
          <w:i/>
          <w:color w:val="0000FF"/>
        </w:rPr>
        <w:t>(</w:t>
      </w:r>
      <w:r w:rsidRPr="00546BBA">
        <w:rPr>
          <w:i/>
          <w:color w:val="0000FF"/>
        </w:rPr>
        <w:t xml:space="preserve">Décrire par domaine </w:t>
      </w:r>
      <w:r w:rsidRPr="00A719E3">
        <w:rPr>
          <w:b/>
          <w:i/>
          <w:color w:val="0000FF"/>
          <w:u w:val="single"/>
        </w:rPr>
        <w:t>programmatique et par zone de couverture</w:t>
      </w:r>
      <w:r w:rsidRPr="00546BBA">
        <w:rPr>
          <w:i/>
          <w:color w:val="0000FF"/>
        </w:rPr>
        <w:t>, les réalisations de la période. Il s’agit de décrire uniquement les</w:t>
      </w:r>
      <w:r>
        <w:rPr>
          <w:i/>
          <w:color w:val="0000FF"/>
        </w:rPr>
        <w:t xml:space="preserve"> stratégies par </w:t>
      </w:r>
      <w:r w:rsidRPr="00546BBA">
        <w:rPr>
          <w:i/>
          <w:color w:val="0000FF"/>
        </w:rPr>
        <w:t xml:space="preserve"> </w:t>
      </w:r>
      <w:r w:rsidRPr="00546BBA">
        <w:rPr>
          <w:b/>
          <w:i/>
          <w:color w:val="0000FF"/>
          <w:u w:val="single"/>
        </w:rPr>
        <w:t xml:space="preserve">activités réalisées </w:t>
      </w:r>
      <w:r w:rsidRPr="00546BBA">
        <w:rPr>
          <w:i/>
          <w:color w:val="0000FF"/>
        </w:rPr>
        <w:t>au cours de la période</w:t>
      </w:r>
      <w:r>
        <w:rPr>
          <w:i/>
          <w:color w:val="0000FF"/>
        </w:rPr>
        <w:t xml:space="preserve"> et d’expliquer les différentes variations obtenues au niveau des indicateurs</w:t>
      </w:r>
      <w:r w:rsidRPr="00546BBA">
        <w:rPr>
          <w:i/>
          <w:color w:val="0000FF"/>
        </w:rPr>
        <w:t>.</w:t>
      </w:r>
      <w:r>
        <w:rPr>
          <w:i/>
          <w:color w:val="0000FF"/>
        </w:rPr>
        <w:t>)</w:t>
      </w:r>
    </w:p>
    <w:p w:rsidR="00461851" w:rsidRPr="00496C7C" w:rsidRDefault="00461851" w:rsidP="00461851">
      <w:pPr>
        <w:jc w:val="both"/>
        <w:rPr>
          <w:b/>
        </w:rPr>
      </w:pPr>
      <w:r w:rsidRPr="00496C7C">
        <w:rPr>
          <w:b/>
        </w:rPr>
        <w:t xml:space="preserve">1. Sensibilisation </w:t>
      </w:r>
      <w:r>
        <w:rPr>
          <w:b/>
        </w:rPr>
        <w:t>sur le VIH/Sida</w:t>
      </w: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p>
    <w:p w:rsidR="00461851" w:rsidRPr="00496C7C" w:rsidRDefault="00461851" w:rsidP="00461851">
      <w:pPr>
        <w:jc w:val="both"/>
        <w:rPr>
          <w:b/>
        </w:rPr>
      </w:pPr>
      <w:r>
        <w:rPr>
          <w:b/>
        </w:rPr>
        <w:t>2. Distribution/Promotion  des Préservatifs et lubrifiants</w:t>
      </w: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p>
    <w:p w:rsidR="00461851" w:rsidRPr="00496C7C" w:rsidRDefault="00461851" w:rsidP="00461851">
      <w:pPr>
        <w:jc w:val="both"/>
        <w:rPr>
          <w:b/>
        </w:rPr>
      </w:pPr>
      <w:r>
        <w:rPr>
          <w:b/>
        </w:rPr>
        <w:t xml:space="preserve">3. Conseil et Dépistage du VIH </w:t>
      </w:r>
      <w:r w:rsidRPr="00496C7C">
        <w:rPr>
          <w:b/>
        </w:rPr>
        <w:t>(stratégie fixe/ avancée)</w:t>
      </w: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p>
    <w:p w:rsidR="00461851" w:rsidRPr="00496C7C" w:rsidRDefault="00461851" w:rsidP="00461851">
      <w:pPr>
        <w:jc w:val="both"/>
        <w:rPr>
          <w:b/>
        </w:rPr>
      </w:pPr>
      <w:r>
        <w:rPr>
          <w:b/>
        </w:rPr>
        <w:t xml:space="preserve">4. </w:t>
      </w:r>
      <w:r w:rsidRPr="00496C7C">
        <w:rPr>
          <w:b/>
        </w:rPr>
        <w:t>Prise en charge psychosociale</w:t>
      </w:r>
      <w:r>
        <w:rPr>
          <w:b/>
        </w:rPr>
        <w:t xml:space="preserve"> des PVVIH</w:t>
      </w: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r>
        <w:rPr>
          <w:b/>
        </w:rPr>
        <w:t>5. Prévention de la Transmission du VIH de la Mère à l’Enfant</w:t>
      </w:r>
    </w:p>
    <w:p w:rsidR="00461851" w:rsidRDefault="00461851" w:rsidP="00461851">
      <w:pPr>
        <w:jc w:val="both"/>
        <w:rPr>
          <w:b/>
        </w:rPr>
      </w:pPr>
    </w:p>
    <w:p w:rsidR="00461851" w:rsidRDefault="00461851" w:rsidP="00461851">
      <w:pPr>
        <w:jc w:val="both"/>
        <w:rPr>
          <w:b/>
        </w:rPr>
      </w:pPr>
    </w:p>
    <w:p w:rsidR="00461851" w:rsidRPr="00496C7C" w:rsidRDefault="00461851" w:rsidP="00461851">
      <w:pPr>
        <w:jc w:val="both"/>
        <w:rPr>
          <w:b/>
        </w:rPr>
      </w:pPr>
    </w:p>
    <w:p w:rsidR="00461851" w:rsidRDefault="00461851" w:rsidP="00461851">
      <w:pPr>
        <w:jc w:val="both"/>
        <w:rPr>
          <w:b/>
        </w:rPr>
      </w:pPr>
      <w:r>
        <w:rPr>
          <w:b/>
        </w:rPr>
        <w:t xml:space="preserve">6. Prise en Charge Médicale des PVVIH  </w:t>
      </w: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p>
    <w:p w:rsidR="00461851" w:rsidRDefault="00461851" w:rsidP="00461851">
      <w:pPr>
        <w:jc w:val="both"/>
        <w:rPr>
          <w:b/>
        </w:rPr>
      </w:pPr>
      <w:r>
        <w:rPr>
          <w:b/>
        </w:rPr>
        <w:t>7. Coordination, Suivi &amp; évaluation</w:t>
      </w:r>
    </w:p>
    <w:p w:rsidR="00461851" w:rsidRDefault="00461851" w:rsidP="00461851">
      <w:pPr>
        <w:jc w:val="both"/>
        <w:rPr>
          <w:b/>
        </w:rPr>
      </w:pPr>
    </w:p>
    <w:p w:rsidR="00461851" w:rsidRDefault="00461851" w:rsidP="00461851">
      <w:pPr>
        <w:jc w:val="both"/>
        <w:rPr>
          <w:b/>
        </w:rPr>
      </w:pPr>
    </w:p>
    <w:p w:rsidR="00461851" w:rsidRDefault="00461851" w:rsidP="00461851">
      <w:bookmarkStart w:id="103" w:name="_Toc265741006"/>
    </w:p>
    <w:p w:rsidR="00461851" w:rsidRPr="00461851" w:rsidRDefault="00461851" w:rsidP="00461851">
      <w:pPr>
        <w:pStyle w:val="Paragraphedeliste"/>
        <w:numPr>
          <w:ilvl w:val="0"/>
          <w:numId w:val="40"/>
        </w:numPr>
        <w:rPr>
          <w:b/>
        </w:rPr>
      </w:pPr>
      <w:r w:rsidRPr="00461851">
        <w:rPr>
          <w:b/>
        </w:rPr>
        <w:t>DIFFICULTES ET/OU CONTRAINTES ET LECONS APPRISE DE LA PERIODE</w:t>
      </w:r>
      <w:bookmarkEnd w:id="103"/>
    </w:p>
    <w:p w:rsidR="00461851" w:rsidRDefault="00461851" w:rsidP="00461851">
      <w:pPr>
        <w:jc w:val="both"/>
        <w:rPr>
          <w:b/>
        </w:rPr>
      </w:pPr>
    </w:p>
    <w:p w:rsidR="00461851" w:rsidRPr="00BA273D" w:rsidRDefault="00461851" w:rsidP="00461851">
      <w:pPr>
        <w:jc w:val="both"/>
        <w:rPr>
          <w:b/>
        </w:rPr>
      </w:pPr>
      <w:r w:rsidRPr="00BA273D">
        <w:rPr>
          <w:b/>
        </w:rPr>
        <w:t>1 : DIFFICULTES ET/OU CONTRAINTES</w:t>
      </w:r>
    </w:p>
    <w:p w:rsidR="00461851" w:rsidRPr="00546BBA" w:rsidRDefault="00461851" w:rsidP="00461851">
      <w:pPr>
        <w:jc w:val="both"/>
        <w:rPr>
          <w:i/>
          <w:color w:val="0000FF"/>
        </w:rPr>
      </w:pPr>
      <w:r w:rsidRPr="00546BBA">
        <w:rPr>
          <w:i/>
          <w:color w:val="0000FF"/>
        </w:rPr>
        <w:t xml:space="preserve">Décrire les difficultés et/ou contraintes rencontrées </w:t>
      </w:r>
      <w:r>
        <w:rPr>
          <w:i/>
          <w:color w:val="0000FF"/>
        </w:rPr>
        <w:t xml:space="preserve">par </w:t>
      </w:r>
      <w:r w:rsidRPr="00A719E3">
        <w:rPr>
          <w:b/>
          <w:i/>
          <w:color w:val="0000FF"/>
          <w:u w:val="single"/>
        </w:rPr>
        <w:t>domaines programmatiques et par Zones</w:t>
      </w:r>
      <w:r>
        <w:rPr>
          <w:i/>
          <w:color w:val="0000FF"/>
        </w:rPr>
        <w:t xml:space="preserve"> </w:t>
      </w:r>
      <w:r w:rsidRPr="00546BBA">
        <w:rPr>
          <w:i/>
          <w:color w:val="0000FF"/>
        </w:rPr>
        <w:t>dans la mise en œuvre des activités au cours de la période de façon générale et/ou par domaines</w:t>
      </w:r>
      <w:r>
        <w:rPr>
          <w:i/>
          <w:color w:val="0000FF"/>
        </w:rPr>
        <w:t xml:space="preserve"> programmatiques</w:t>
      </w:r>
      <w:r w:rsidRPr="00546BBA">
        <w:rPr>
          <w:i/>
          <w:color w:val="0000FF"/>
        </w:rPr>
        <w:t>.</w:t>
      </w:r>
      <w:r>
        <w:rPr>
          <w:i/>
          <w:color w:val="0000FF"/>
        </w:rPr>
        <w:t xml:space="preserve"> Les difficultés doivent être pour la plupart celle des activités réalisées plus haut. Pour les activités en cours, donner les raisons du non achèvement.</w:t>
      </w:r>
    </w:p>
    <w:p w:rsidR="00461851" w:rsidRPr="00BA273D" w:rsidRDefault="00461851" w:rsidP="00461851">
      <w:pPr>
        <w:jc w:val="both"/>
        <w:rPr>
          <w:b/>
        </w:rPr>
      </w:pPr>
      <w:r w:rsidRPr="00BA273D">
        <w:rPr>
          <w:b/>
        </w:rPr>
        <w:t xml:space="preserve">2- </w:t>
      </w:r>
      <w:r>
        <w:rPr>
          <w:b/>
        </w:rPr>
        <w:t>LEÇONS APPRISES</w:t>
      </w:r>
    </w:p>
    <w:p w:rsidR="00461851" w:rsidRDefault="00461851" w:rsidP="00461851">
      <w:pPr>
        <w:rPr>
          <w:i/>
          <w:color w:val="0000FF"/>
        </w:rPr>
      </w:pPr>
      <w:r>
        <w:rPr>
          <w:i/>
          <w:color w:val="0000FF"/>
        </w:rPr>
        <w:t>Lister et expliquer les leçons apprises ou les pratiques considérées comme bonnes  au cours de  la période</w:t>
      </w:r>
    </w:p>
    <w:p w:rsidR="00461851" w:rsidRDefault="00461851" w:rsidP="00461851"/>
    <w:p w:rsidR="00461851" w:rsidRPr="00461851" w:rsidRDefault="00461851" w:rsidP="00461851">
      <w:pPr>
        <w:pStyle w:val="Paragraphedeliste"/>
        <w:numPr>
          <w:ilvl w:val="0"/>
          <w:numId w:val="40"/>
        </w:numPr>
        <w:rPr>
          <w:b/>
        </w:rPr>
      </w:pPr>
      <w:r w:rsidRPr="00461851">
        <w:rPr>
          <w:b/>
        </w:rPr>
        <w:t>RECOMMANDATIONS</w:t>
      </w:r>
    </w:p>
    <w:p w:rsidR="00461851" w:rsidRPr="00461851" w:rsidRDefault="00461851" w:rsidP="00461851">
      <w:pPr>
        <w:pStyle w:val="Paragraphedeliste"/>
        <w:numPr>
          <w:ilvl w:val="0"/>
          <w:numId w:val="40"/>
        </w:numPr>
        <w:rPr>
          <w:b/>
        </w:rPr>
      </w:pPr>
      <w:r w:rsidRPr="00461851">
        <w:rPr>
          <w:b/>
        </w:rPr>
        <w:t>PERSPECTIVES</w:t>
      </w:r>
    </w:p>
    <w:p w:rsidR="00461851" w:rsidRPr="00461851" w:rsidRDefault="00461851" w:rsidP="00461851">
      <w:pPr>
        <w:pStyle w:val="Paragraphedeliste"/>
        <w:numPr>
          <w:ilvl w:val="0"/>
          <w:numId w:val="40"/>
        </w:numPr>
        <w:rPr>
          <w:b/>
        </w:rPr>
      </w:pPr>
      <w:r w:rsidRPr="00461851">
        <w:rPr>
          <w:b/>
        </w:rPr>
        <w:t>CONCLUSION</w:t>
      </w:r>
    </w:p>
    <w:p w:rsidR="00461851" w:rsidRDefault="00461851" w:rsidP="00461851">
      <w:pPr>
        <w:tabs>
          <w:tab w:val="left" w:pos="3424"/>
        </w:tabs>
        <w:jc w:val="both"/>
        <w:rPr>
          <w:rFonts w:ascii="Arial" w:hAnsi="Arial" w:cs="Arial"/>
          <w:b/>
          <w:color w:val="FF0000"/>
        </w:rPr>
        <w:sectPr w:rsidR="00461851" w:rsidSect="00B713B1">
          <w:headerReference w:type="default" r:id="rId21"/>
          <w:footerReference w:type="default" r:id="rId22"/>
          <w:pgSz w:w="11906" w:h="16838"/>
          <w:pgMar w:top="567" w:right="566" w:bottom="709" w:left="709" w:header="708" w:footer="708" w:gutter="0"/>
          <w:cols w:space="708"/>
          <w:docGrid w:linePitch="360"/>
        </w:sectPr>
      </w:pPr>
    </w:p>
    <w:p w:rsidR="00461851" w:rsidRDefault="00461851" w:rsidP="00461851">
      <w:pPr>
        <w:pStyle w:val="Titre1"/>
        <w:keepLines/>
        <w:numPr>
          <w:ilvl w:val="0"/>
          <w:numId w:val="37"/>
        </w:numPr>
        <w:jc w:val="both"/>
      </w:pPr>
      <w:bookmarkStart w:id="104" w:name="_Toc369233449"/>
      <w:r w:rsidRPr="0031556C">
        <w:lastRenderedPageBreak/>
        <w:t>INDICATEURS A RENSEIGNER</w:t>
      </w:r>
      <w:bookmarkEnd w:id="104"/>
    </w:p>
    <w:p w:rsidR="00935E09" w:rsidRPr="00935E09" w:rsidRDefault="00935E09" w:rsidP="00461851">
      <w:pPr>
        <w:rPr>
          <w:b/>
          <w:color w:val="0070C0"/>
          <w:sz w:val="8"/>
        </w:rPr>
      </w:pPr>
    </w:p>
    <w:p w:rsidR="00461851" w:rsidRPr="000F6A91" w:rsidRDefault="00461851" w:rsidP="00461851">
      <w:pPr>
        <w:rPr>
          <w:b/>
          <w:color w:val="0070C0"/>
        </w:rPr>
      </w:pPr>
      <w:r w:rsidRPr="000F6A91">
        <w:rPr>
          <w:b/>
          <w:color w:val="0070C0"/>
        </w:rPr>
        <w:t xml:space="preserve">Tableau </w:t>
      </w:r>
      <w:r w:rsidRPr="000F6A91">
        <w:rPr>
          <w:b/>
          <w:color w:val="0070C0"/>
        </w:rPr>
        <w:fldChar w:fldCharType="begin"/>
      </w:r>
      <w:r w:rsidRPr="000F6A91">
        <w:rPr>
          <w:b/>
          <w:color w:val="0070C0"/>
        </w:rPr>
        <w:instrText xml:space="preserve"> SEQ Tableau \* ARABIC </w:instrText>
      </w:r>
      <w:r w:rsidRPr="000F6A91">
        <w:rPr>
          <w:b/>
          <w:color w:val="0070C0"/>
        </w:rPr>
        <w:fldChar w:fldCharType="separate"/>
      </w:r>
      <w:r>
        <w:rPr>
          <w:b/>
          <w:noProof/>
          <w:color w:val="0070C0"/>
        </w:rPr>
        <w:t>1</w:t>
      </w:r>
      <w:r w:rsidRPr="000F6A91">
        <w:rPr>
          <w:b/>
          <w:color w:val="0070C0"/>
        </w:rPr>
        <w:fldChar w:fldCharType="end"/>
      </w:r>
      <w:r w:rsidRPr="000F6A91">
        <w:rPr>
          <w:b/>
          <w:color w:val="0070C0"/>
        </w:rPr>
        <w:t>: Prévention du VIH et des IST  (IEC/CCC)</w:t>
      </w:r>
    </w:p>
    <w:tbl>
      <w:tblPr>
        <w:tblStyle w:val="Grilledutableau"/>
        <w:tblW w:w="0" w:type="auto"/>
        <w:jc w:val="center"/>
        <w:tblLook w:val="04A0" w:firstRow="1" w:lastRow="0" w:firstColumn="1" w:lastColumn="0" w:noHBand="0" w:noVBand="1"/>
      </w:tblPr>
      <w:tblGrid>
        <w:gridCol w:w="920"/>
        <w:gridCol w:w="3050"/>
        <w:gridCol w:w="1094"/>
        <w:gridCol w:w="2552"/>
        <w:gridCol w:w="2227"/>
        <w:gridCol w:w="2110"/>
        <w:gridCol w:w="2381"/>
      </w:tblGrid>
      <w:tr w:rsidR="00461851" w:rsidTr="00B713B1">
        <w:trPr>
          <w:cantSplit/>
          <w:tblHeader/>
          <w:jc w:val="center"/>
        </w:trPr>
        <w:tc>
          <w:tcPr>
            <w:tcW w:w="943" w:type="dxa"/>
            <w:vMerge w:val="restart"/>
            <w:shd w:val="clear" w:color="auto" w:fill="EDEDED" w:themeFill="accent3" w:themeFillTint="33"/>
            <w:vAlign w:val="center"/>
          </w:tcPr>
          <w:p w:rsidR="00461851" w:rsidRDefault="00461851" w:rsidP="00B713B1">
            <w:pPr>
              <w:jc w:val="center"/>
            </w:pPr>
            <w:r w:rsidRPr="00563AC2">
              <w:rPr>
                <w:b/>
                <w:color w:val="595959"/>
                <w:sz w:val="20"/>
                <w:szCs w:val="20"/>
              </w:rPr>
              <w:t>Codes</w:t>
            </w:r>
          </w:p>
        </w:tc>
        <w:tc>
          <w:tcPr>
            <w:tcW w:w="3201" w:type="dxa"/>
            <w:vMerge w:val="restart"/>
            <w:shd w:val="clear" w:color="auto" w:fill="EDEDED" w:themeFill="accent3" w:themeFillTint="33"/>
            <w:vAlign w:val="center"/>
          </w:tcPr>
          <w:p w:rsidR="00461851" w:rsidRDefault="00461851" w:rsidP="00B713B1">
            <w:pPr>
              <w:jc w:val="center"/>
            </w:pPr>
            <w:r w:rsidRPr="00563AC2">
              <w:rPr>
                <w:b/>
                <w:bCs/>
                <w:color w:val="595959"/>
                <w:sz w:val="20"/>
                <w:szCs w:val="20"/>
              </w:rPr>
              <w:t>Groupes cibles</w:t>
            </w:r>
          </w:p>
        </w:tc>
        <w:tc>
          <w:tcPr>
            <w:tcW w:w="1021" w:type="dxa"/>
            <w:vMerge w:val="restart"/>
            <w:shd w:val="clear" w:color="auto" w:fill="EDEDED" w:themeFill="accent3" w:themeFillTint="33"/>
            <w:vAlign w:val="center"/>
          </w:tcPr>
          <w:p w:rsidR="00461851" w:rsidRDefault="00461851" w:rsidP="00B713B1">
            <w:pPr>
              <w:jc w:val="center"/>
            </w:pPr>
            <w:r>
              <w:t>sexe</w:t>
            </w:r>
          </w:p>
        </w:tc>
        <w:tc>
          <w:tcPr>
            <w:tcW w:w="9820" w:type="dxa"/>
            <w:gridSpan w:val="4"/>
            <w:shd w:val="clear" w:color="auto" w:fill="EDEDED" w:themeFill="accent3" w:themeFillTint="33"/>
            <w:vAlign w:val="center"/>
          </w:tcPr>
          <w:p w:rsidR="00461851" w:rsidRDefault="00461851" w:rsidP="00B713B1">
            <w:pPr>
              <w:jc w:val="center"/>
            </w:pPr>
            <w:r w:rsidRPr="0077467D">
              <w:rPr>
                <w:b/>
                <w:bCs/>
                <w:color w:val="595959"/>
              </w:rPr>
              <w:t>Indicateurs</w:t>
            </w:r>
          </w:p>
        </w:tc>
      </w:tr>
      <w:tr w:rsidR="00461851" w:rsidTr="00B713B1">
        <w:trPr>
          <w:cantSplit/>
          <w:tblHeader/>
          <w:jc w:val="center"/>
        </w:trPr>
        <w:tc>
          <w:tcPr>
            <w:tcW w:w="943" w:type="dxa"/>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3201" w:type="dxa"/>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1021" w:type="dxa"/>
            <w:vMerge/>
            <w:shd w:val="clear" w:color="auto" w:fill="EDEDED" w:themeFill="accent3" w:themeFillTint="33"/>
          </w:tcPr>
          <w:p w:rsidR="00461851" w:rsidRDefault="00461851" w:rsidP="00B713B1"/>
        </w:tc>
        <w:tc>
          <w:tcPr>
            <w:tcW w:w="2708"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563AC2">
              <w:rPr>
                <w:rFonts w:ascii="Arial" w:hAnsi="Arial" w:cs="Arial"/>
                <w:b/>
                <w:i/>
                <w:color w:val="000000"/>
                <w:sz w:val="20"/>
                <w:szCs w:val="18"/>
              </w:rPr>
              <w:t>IEC1</w:t>
            </w:r>
          </w:p>
        </w:tc>
        <w:tc>
          <w:tcPr>
            <w:tcW w:w="2333"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563AC2">
              <w:rPr>
                <w:rFonts w:ascii="Arial" w:hAnsi="Arial" w:cs="Arial"/>
                <w:b/>
                <w:i/>
                <w:color w:val="000000"/>
                <w:sz w:val="20"/>
                <w:szCs w:val="18"/>
              </w:rPr>
              <w:t>IEC2</w:t>
            </w:r>
          </w:p>
        </w:tc>
        <w:tc>
          <w:tcPr>
            <w:tcW w:w="2221"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563AC2">
              <w:rPr>
                <w:rFonts w:ascii="Arial" w:hAnsi="Arial" w:cs="Arial"/>
                <w:b/>
                <w:i/>
                <w:color w:val="000000"/>
                <w:sz w:val="20"/>
                <w:szCs w:val="18"/>
              </w:rPr>
              <w:t>IEC3</w:t>
            </w:r>
          </w:p>
        </w:tc>
        <w:tc>
          <w:tcPr>
            <w:tcW w:w="2558"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563AC2">
              <w:rPr>
                <w:rFonts w:ascii="Arial" w:hAnsi="Arial" w:cs="Arial"/>
                <w:b/>
                <w:i/>
                <w:color w:val="000000"/>
                <w:sz w:val="20"/>
                <w:szCs w:val="18"/>
              </w:rPr>
              <w:t>IEC4</w:t>
            </w:r>
          </w:p>
        </w:tc>
      </w:tr>
      <w:tr w:rsidR="00461851" w:rsidTr="00B713B1">
        <w:trPr>
          <w:cantSplit/>
          <w:tblHeader/>
          <w:jc w:val="center"/>
        </w:trPr>
        <w:tc>
          <w:tcPr>
            <w:tcW w:w="943" w:type="dxa"/>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3201" w:type="dxa"/>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1021" w:type="dxa"/>
            <w:vMerge/>
            <w:shd w:val="clear" w:color="auto" w:fill="EDEDED" w:themeFill="accent3" w:themeFillTint="33"/>
          </w:tcPr>
          <w:p w:rsidR="00461851" w:rsidRDefault="00461851" w:rsidP="00B713B1"/>
        </w:tc>
        <w:tc>
          <w:tcPr>
            <w:tcW w:w="2708" w:type="dxa"/>
            <w:shd w:val="clear" w:color="auto" w:fill="EDEDED" w:themeFill="accent3" w:themeFillTint="33"/>
          </w:tcPr>
          <w:p w:rsidR="00461851" w:rsidRPr="00485DFC" w:rsidRDefault="00461851" w:rsidP="00B713B1">
            <w:pPr>
              <w:rPr>
                <w:rFonts w:ascii="Baskerville Old Face" w:hAnsi="Baskerville Old Face"/>
                <w:bCs/>
                <w:i/>
                <w:color w:val="595959"/>
                <w:szCs w:val="20"/>
              </w:rPr>
            </w:pPr>
            <w:r w:rsidRPr="00485DFC">
              <w:rPr>
                <w:rFonts w:ascii="Baskerville Old Face" w:hAnsi="Baskerville Old Face" w:cs="Arial"/>
                <w:i/>
                <w:color w:val="C00000"/>
                <w:szCs w:val="18"/>
              </w:rPr>
              <w:t xml:space="preserve">Nombre de séances de Sensibilisations </w:t>
            </w:r>
            <w:r>
              <w:rPr>
                <w:rFonts w:ascii="Baskerville Old Face" w:hAnsi="Baskerville Old Face" w:cs="Arial"/>
                <w:i/>
                <w:color w:val="C00000"/>
                <w:szCs w:val="18"/>
              </w:rPr>
              <w:t xml:space="preserve">de proximité </w:t>
            </w:r>
            <w:r w:rsidRPr="00485DFC">
              <w:rPr>
                <w:rFonts w:ascii="Baskerville Old Face" w:hAnsi="Baskerville Old Face" w:cs="Arial"/>
                <w:i/>
                <w:color w:val="C00000"/>
                <w:szCs w:val="18"/>
              </w:rPr>
              <w:t>réalisés pour les groupes cibles</w:t>
            </w:r>
          </w:p>
        </w:tc>
        <w:tc>
          <w:tcPr>
            <w:tcW w:w="2333" w:type="dxa"/>
            <w:shd w:val="clear" w:color="auto" w:fill="EDEDED" w:themeFill="accent3" w:themeFillTint="33"/>
          </w:tcPr>
          <w:p w:rsidR="00461851" w:rsidRPr="00485DFC" w:rsidRDefault="00461851" w:rsidP="00B713B1">
            <w:pPr>
              <w:rPr>
                <w:rFonts w:ascii="Baskerville Old Face" w:hAnsi="Baskerville Old Face" w:cs="Arial"/>
                <w:i/>
                <w:color w:val="C00000"/>
                <w:szCs w:val="18"/>
              </w:rPr>
            </w:pPr>
            <w:r w:rsidRPr="00485DFC">
              <w:rPr>
                <w:rFonts w:ascii="Baskerville Old Face" w:hAnsi="Baskerville Old Face" w:cs="Arial"/>
                <w:i/>
                <w:color w:val="C00000"/>
                <w:szCs w:val="18"/>
              </w:rPr>
              <w:t>N</w:t>
            </w:r>
            <w:r>
              <w:rPr>
                <w:rFonts w:ascii="Baskerville Old Face" w:hAnsi="Baskerville Old Face" w:cs="Arial"/>
                <w:i/>
                <w:color w:val="C00000"/>
                <w:szCs w:val="18"/>
              </w:rPr>
              <w:t>ombre de personnes touchées par c</w:t>
            </w:r>
            <w:r w:rsidRPr="00485DFC">
              <w:rPr>
                <w:rFonts w:ascii="Baskerville Old Face" w:hAnsi="Baskerville Old Face" w:cs="Arial"/>
                <w:i/>
                <w:color w:val="C00000"/>
                <w:szCs w:val="18"/>
              </w:rPr>
              <w:t>es sensibilisations</w:t>
            </w:r>
            <w:r>
              <w:rPr>
                <w:rFonts w:ascii="Baskerville Old Face" w:hAnsi="Baskerville Old Face" w:cs="Arial"/>
                <w:i/>
                <w:color w:val="C00000"/>
                <w:szCs w:val="18"/>
              </w:rPr>
              <w:t xml:space="preserve"> de proximité</w:t>
            </w:r>
          </w:p>
        </w:tc>
        <w:tc>
          <w:tcPr>
            <w:tcW w:w="2221" w:type="dxa"/>
            <w:shd w:val="clear" w:color="auto" w:fill="EDEDED" w:themeFill="accent3" w:themeFillTint="33"/>
          </w:tcPr>
          <w:p w:rsidR="00461851" w:rsidRPr="00485DFC" w:rsidRDefault="00461851" w:rsidP="00B713B1">
            <w:pPr>
              <w:rPr>
                <w:rFonts w:ascii="Baskerville Old Face" w:hAnsi="Baskerville Old Face" w:cs="Arial"/>
                <w:i/>
                <w:color w:val="C00000"/>
                <w:szCs w:val="18"/>
              </w:rPr>
            </w:pPr>
            <w:r w:rsidRPr="00485DFC">
              <w:rPr>
                <w:rFonts w:ascii="Baskerville Old Face" w:hAnsi="Baskerville Old Face" w:cs="Arial"/>
                <w:i/>
                <w:color w:val="C00000"/>
                <w:szCs w:val="18"/>
              </w:rPr>
              <w:t>Nombre de Personnes formées (Pair Educateur, Médiateurs..) pour la prévention du VIH/sida</w:t>
            </w:r>
          </w:p>
        </w:tc>
        <w:tc>
          <w:tcPr>
            <w:tcW w:w="2558" w:type="dxa"/>
            <w:shd w:val="clear" w:color="auto" w:fill="EDEDED" w:themeFill="accent3" w:themeFillTint="33"/>
          </w:tcPr>
          <w:p w:rsidR="00461851" w:rsidRPr="00485DFC" w:rsidRDefault="00461851" w:rsidP="00B713B1">
            <w:pPr>
              <w:rPr>
                <w:rFonts w:ascii="Baskerville Old Face" w:hAnsi="Baskerville Old Face" w:cs="Arial"/>
                <w:i/>
                <w:color w:val="C00000"/>
                <w:szCs w:val="18"/>
              </w:rPr>
            </w:pPr>
            <w:r w:rsidRPr="00485DFC">
              <w:rPr>
                <w:rFonts w:ascii="Baskerville Old Face" w:hAnsi="Baskerville Old Face" w:cs="Arial"/>
                <w:i/>
                <w:color w:val="C00000"/>
                <w:szCs w:val="18"/>
              </w:rPr>
              <w:t>Nombre de Personnes sensibilisées sur les violences basées sur le genre</w:t>
            </w:r>
          </w:p>
        </w:tc>
      </w:tr>
      <w:tr w:rsidR="00461851" w:rsidTr="00B713B1">
        <w:trPr>
          <w:cantSplit/>
          <w:jc w:val="center"/>
        </w:trPr>
        <w:tc>
          <w:tcPr>
            <w:tcW w:w="943" w:type="dxa"/>
            <w:vMerge w:val="restart"/>
            <w:vAlign w:val="center"/>
          </w:tcPr>
          <w:p w:rsidR="00461851" w:rsidRPr="00563AC2" w:rsidRDefault="00461851" w:rsidP="00B713B1">
            <w:pPr>
              <w:jc w:val="center"/>
              <w:rPr>
                <w:b/>
                <w:color w:val="0000FF"/>
                <w:sz w:val="20"/>
                <w:szCs w:val="20"/>
              </w:rPr>
            </w:pPr>
            <w:r w:rsidRPr="00563AC2">
              <w:rPr>
                <w:b/>
                <w:color w:val="0000FF"/>
                <w:sz w:val="20"/>
                <w:szCs w:val="20"/>
              </w:rPr>
              <w:t>1.1.1</w:t>
            </w: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Pr>
                <w:rFonts w:ascii="Baskerville Old Face" w:hAnsi="Baskerville Old Face" w:cs="Arial"/>
                <w:i/>
                <w:szCs w:val="18"/>
              </w:rPr>
              <w:t>Adolescents</w:t>
            </w:r>
            <w:r w:rsidRPr="000F57DB">
              <w:rPr>
                <w:rFonts w:ascii="Baskerville Old Face" w:hAnsi="Baskerville Old Face" w:cs="Arial"/>
                <w:i/>
                <w:szCs w:val="18"/>
              </w:rPr>
              <w:t xml:space="preserve"> 1</w:t>
            </w:r>
            <w:r>
              <w:rPr>
                <w:rFonts w:ascii="Baskerville Old Face" w:hAnsi="Baskerville Old Face" w:cs="Arial"/>
                <w:i/>
                <w:szCs w:val="18"/>
              </w:rPr>
              <w:t>0</w:t>
            </w:r>
            <w:r w:rsidRPr="000F57DB">
              <w:rPr>
                <w:rFonts w:ascii="Baskerville Old Face" w:hAnsi="Baskerville Old Face" w:cs="Arial"/>
                <w:i/>
                <w:szCs w:val="18"/>
              </w:rPr>
              <w:t>-</w:t>
            </w:r>
            <w:r>
              <w:rPr>
                <w:rFonts w:ascii="Baskerville Old Face" w:hAnsi="Baskerville Old Face" w:cs="Arial"/>
                <w:i/>
                <w:szCs w:val="18"/>
              </w:rPr>
              <w:t>14 ans</w:t>
            </w:r>
            <w:r w:rsidRPr="000F57DB">
              <w:rPr>
                <w:rFonts w:ascii="Baskerville Old Face" w:hAnsi="Baskerville Old Face" w:cs="Arial"/>
                <w:i/>
                <w:szCs w:val="18"/>
              </w:rPr>
              <w:t> :</w:t>
            </w:r>
          </w:p>
        </w:tc>
        <w:tc>
          <w:tcPr>
            <w:tcW w:w="1021" w:type="dxa"/>
            <w:vAlign w:val="center"/>
          </w:tcPr>
          <w:p w:rsidR="00461851" w:rsidRPr="00A0479F" w:rsidRDefault="00461851" w:rsidP="00B713B1">
            <w:r w:rsidRPr="00A0479F">
              <w:t>Masculin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ign w:val="center"/>
          </w:tcPr>
          <w:p w:rsidR="00461851" w:rsidRPr="00563AC2" w:rsidRDefault="00461851" w:rsidP="00B713B1">
            <w:pPr>
              <w:jc w:val="center"/>
              <w:rPr>
                <w:b/>
                <w:color w:val="0000FF"/>
                <w:sz w:val="20"/>
                <w:szCs w:val="20"/>
              </w:rPr>
            </w:pPr>
          </w:p>
        </w:tc>
        <w:tc>
          <w:tcPr>
            <w:tcW w:w="3201" w:type="dxa"/>
            <w:vMerge/>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ign w:val="center"/>
          </w:tcPr>
          <w:p w:rsidR="00461851" w:rsidRPr="00563AC2" w:rsidRDefault="00461851" w:rsidP="00B713B1">
            <w:pPr>
              <w:jc w:val="center"/>
              <w:rPr>
                <w:b/>
                <w:color w:val="0000FF"/>
                <w:sz w:val="20"/>
                <w:szCs w:val="20"/>
              </w:rPr>
            </w:pPr>
          </w:p>
        </w:tc>
        <w:tc>
          <w:tcPr>
            <w:tcW w:w="3201" w:type="dxa"/>
            <w:vMerge/>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vAlign w:val="center"/>
          </w:tcPr>
          <w:p w:rsidR="00461851" w:rsidRPr="00563AC2" w:rsidRDefault="00461851" w:rsidP="00B713B1">
            <w:pPr>
              <w:jc w:val="center"/>
              <w:rPr>
                <w:color w:val="0000FF"/>
                <w:sz w:val="20"/>
                <w:szCs w:val="20"/>
              </w:rPr>
            </w:pPr>
            <w:r w:rsidRPr="00563AC2">
              <w:rPr>
                <w:b/>
                <w:color w:val="0000FF"/>
                <w:sz w:val="20"/>
                <w:szCs w:val="20"/>
              </w:rPr>
              <w:t>1.1.</w:t>
            </w:r>
            <w:r>
              <w:rPr>
                <w:b/>
                <w:color w:val="0000FF"/>
                <w:sz w:val="20"/>
                <w:szCs w:val="20"/>
              </w:rPr>
              <w:t>2</w:t>
            </w: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Jeunes 15-24</w:t>
            </w:r>
            <w:r>
              <w:rPr>
                <w:rFonts w:ascii="Baskerville Old Face" w:hAnsi="Baskerville Old Face" w:cs="Arial"/>
                <w:i/>
                <w:szCs w:val="18"/>
              </w:rPr>
              <w:t xml:space="preserve"> ans</w:t>
            </w:r>
            <w:r w:rsidRPr="000F57DB">
              <w:rPr>
                <w:rFonts w:ascii="Baskerville Old Face" w:hAnsi="Baskerville Old Face" w:cs="Arial"/>
                <w:i/>
                <w:szCs w:val="18"/>
              </w:rPr>
              <w:t> :</w:t>
            </w:r>
          </w:p>
        </w:tc>
        <w:tc>
          <w:tcPr>
            <w:tcW w:w="1021" w:type="dxa"/>
            <w:vAlign w:val="center"/>
          </w:tcPr>
          <w:p w:rsidR="00461851" w:rsidRPr="00A0479F" w:rsidRDefault="00461851" w:rsidP="00B713B1">
            <w:r w:rsidRPr="00A0479F">
              <w:t>Masculin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ign w:val="center"/>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ign w:val="center"/>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Align w:val="center"/>
          </w:tcPr>
          <w:p w:rsidR="00461851" w:rsidRPr="00563AC2" w:rsidRDefault="00461851" w:rsidP="00B713B1">
            <w:pPr>
              <w:jc w:val="center"/>
              <w:rPr>
                <w:color w:val="0000FF"/>
                <w:sz w:val="20"/>
                <w:szCs w:val="20"/>
              </w:rPr>
            </w:pPr>
            <w:r w:rsidRPr="00563AC2">
              <w:rPr>
                <w:b/>
                <w:color w:val="0000FF"/>
                <w:sz w:val="20"/>
                <w:szCs w:val="20"/>
              </w:rPr>
              <w:t>1.1.</w:t>
            </w:r>
            <w:r>
              <w:rPr>
                <w:b/>
                <w:color w:val="0000FF"/>
                <w:sz w:val="20"/>
                <w:szCs w:val="20"/>
              </w:rPr>
              <w:t>3</w:t>
            </w:r>
          </w:p>
        </w:tc>
        <w:tc>
          <w:tcPr>
            <w:tcW w:w="3201"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Femmes 15 - 49 ans :</w:t>
            </w:r>
          </w:p>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w:t>
            </w:r>
            <w:r>
              <w:rPr>
                <w:b/>
                <w:color w:val="0000FF"/>
                <w:sz w:val="20"/>
                <w:szCs w:val="20"/>
              </w:rPr>
              <w:t>4</w:t>
            </w:r>
            <w:r w:rsidRPr="00563AC2">
              <w:rPr>
                <w:b/>
                <w:color w:val="0000FF"/>
                <w:sz w:val="20"/>
                <w:szCs w:val="20"/>
              </w:rPr>
              <w:t>.</w:t>
            </w:r>
          </w:p>
        </w:tc>
        <w:tc>
          <w:tcPr>
            <w:tcW w:w="3201"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Femmes séropositives en âge de procréer :</w:t>
            </w:r>
          </w:p>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w:t>
            </w:r>
            <w:r>
              <w:rPr>
                <w:b/>
                <w:color w:val="0000FF"/>
                <w:sz w:val="20"/>
                <w:szCs w:val="20"/>
              </w:rPr>
              <w:t>5</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Professionnel(le)s du sexe :</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Default="00461851" w:rsidP="00B713B1">
            <w:pPr>
              <w:jc w:val="center"/>
              <w:rPr>
                <w:b/>
                <w:color w:val="0000FF"/>
                <w:sz w:val="20"/>
                <w:szCs w:val="20"/>
              </w:rPr>
            </w:pPr>
            <w:r w:rsidRPr="00563AC2">
              <w:rPr>
                <w:b/>
                <w:color w:val="0000FF"/>
                <w:sz w:val="20"/>
                <w:szCs w:val="20"/>
              </w:rPr>
              <w:t>1.1.</w:t>
            </w:r>
            <w:r>
              <w:rPr>
                <w:b/>
                <w:color w:val="0000FF"/>
                <w:sz w:val="20"/>
                <w:szCs w:val="20"/>
              </w:rPr>
              <w:t>6</w:t>
            </w:r>
          </w:p>
          <w:p w:rsidR="00461851" w:rsidRPr="00563AC2" w:rsidRDefault="00461851" w:rsidP="00B713B1">
            <w:pPr>
              <w:jc w:val="center"/>
              <w:rPr>
                <w:sz w:val="20"/>
              </w:rPr>
            </w:pP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9F1463">
              <w:rPr>
                <w:rFonts w:ascii="Baskerville Old Face" w:hAnsi="Baskerville Old Face" w:cs="Arial"/>
                <w:i/>
                <w:szCs w:val="18"/>
              </w:rPr>
              <w:t>Transporteurs, chauffeurs routiers et population mobile</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Pr="00563AC2" w:rsidRDefault="00461851" w:rsidP="00B713B1">
            <w:pPr>
              <w:jc w:val="center"/>
              <w:rPr>
                <w:b/>
                <w:color w:val="0000FF"/>
                <w:sz w:val="20"/>
                <w:szCs w:val="20"/>
              </w:rPr>
            </w:pPr>
            <w:r w:rsidRPr="00563AC2">
              <w:rPr>
                <w:b/>
                <w:color w:val="0000FF"/>
                <w:sz w:val="20"/>
                <w:szCs w:val="20"/>
              </w:rPr>
              <w:t xml:space="preserve"> </w:t>
            </w:r>
            <w:r>
              <w:rPr>
                <w:b/>
                <w:color w:val="0000FF"/>
                <w:sz w:val="20"/>
                <w:szCs w:val="20"/>
              </w:rPr>
              <w:t>1.1.7</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Pr>
                <w:rFonts w:ascii="Baskerville Old Face" w:hAnsi="Baskerville Old Face" w:cs="Arial"/>
                <w:i/>
                <w:szCs w:val="18"/>
              </w:rPr>
              <w:t>Détenus</w:t>
            </w:r>
            <w:r w:rsidRPr="000F57DB">
              <w:rPr>
                <w:rFonts w:ascii="Baskerville Old Face" w:hAnsi="Baskerville Old Face" w:cs="Arial"/>
                <w:i/>
                <w:szCs w:val="18"/>
              </w:rPr>
              <w:t>:</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w:t>
            </w:r>
            <w:r>
              <w:rPr>
                <w:b/>
                <w:color w:val="0000FF"/>
                <w:sz w:val="20"/>
                <w:szCs w:val="20"/>
              </w:rPr>
              <w:t>8</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Usagers de drogues</w:t>
            </w:r>
            <w:r>
              <w:rPr>
                <w:rFonts w:ascii="Baskerville Old Face" w:hAnsi="Baskerville Old Face" w:cs="Arial"/>
                <w:i/>
                <w:szCs w:val="18"/>
              </w:rPr>
              <w:t xml:space="preserve"> injectables</w:t>
            </w:r>
            <w:r w:rsidRPr="000F57DB">
              <w:rPr>
                <w:rFonts w:ascii="Baskerville Old Face" w:hAnsi="Baskerville Old Face" w:cs="Arial"/>
                <w:i/>
                <w:szCs w:val="18"/>
              </w:rPr>
              <w:t>:</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lang w:val="en-US"/>
              </w:rPr>
            </w:pPr>
            <w:r w:rsidRPr="00563AC2">
              <w:rPr>
                <w:b/>
                <w:color w:val="0000FF"/>
                <w:sz w:val="20"/>
                <w:szCs w:val="20"/>
              </w:rPr>
              <w:t>1.1.</w:t>
            </w:r>
            <w:r>
              <w:rPr>
                <w:b/>
                <w:color w:val="0000FF"/>
                <w:sz w:val="20"/>
                <w:szCs w:val="20"/>
              </w:rPr>
              <w:t>9</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ind w:left="704" w:hanging="420"/>
              <w:rPr>
                <w:rFonts w:ascii="Baskerville Old Face" w:hAnsi="Baskerville Old Face" w:cs="Arial"/>
                <w:i/>
                <w:szCs w:val="18"/>
              </w:rPr>
            </w:pPr>
            <w:r w:rsidRPr="000F57DB">
              <w:rPr>
                <w:rFonts w:ascii="Baskerville Old Face" w:hAnsi="Baskerville Old Face" w:cs="Arial"/>
                <w:i/>
                <w:szCs w:val="18"/>
              </w:rPr>
              <w:t>Hommes et femmes en uniforme :</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tcPr>
          <w:p w:rsidR="00461851" w:rsidRDefault="00461851" w:rsidP="00B713B1">
            <w:pPr>
              <w:jc w:val="center"/>
              <w:rPr>
                <w:b/>
                <w:color w:val="0000FF"/>
                <w:sz w:val="20"/>
                <w:szCs w:val="20"/>
                <w:lang w:val="en-US"/>
              </w:rPr>
            </w:pPr>
          </w:p>
          <w:p w:rsidR="00461851" w:rsidRPr="00563AC2" w:rsidRDefault="00461851" w:rsidP="00B713B1">
            <w:pPr>
              <w:jc w:val="center"/>
              <w:rPr>
                <w:b/>
                <w:color w:val="0000FF"/>
                <w:sz w:val="20"/>
                <w:szCs w:val="20"/>
                <w:lang w:val="en-US"/>
              </w:rPr>
            </w:pPr>
            <w:r w:rsidRPr="00563AC2">
              <w:rPr>
                <w:b/>
                <w:color w:val="0000FF"/>
                <w:sz w:val="20"/>
                <w:szCs w:val="20"/>
                <w:lang w:val="en-US"/>
              </w:rPr>
              <w:t>1.1.</w:t>
            </w:r>
            <w:r>
              <w:rPr>
                <w:b/>
                <w:color w:val="0000FF"/>
                <w:sz w:val="20"/>
                <w:szCs w:val="20"/>
                <w:lang w:val="en-US"/>
              </w:rPr>
              <w:t>10</w:t>
            </w:r>
            <w:r w:rsidRPr="00563AC2">
              <w:rPr>
                <w:b/>
                <w:color w:val="0000FF"/>
                <w:sz w:val="20"/>
                <w:szCs w:val="20"/>
                <w:lang w:val="en-US"/>
              </w:rPr>
              <w:t>.</w:t>
            </w:r>
          </w:p>
        </w:tc>
        <w:tc>
          <w:tcPr>
            <w:tcW w:w="3201"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HSH :</w:t>
            </w:r>
          </w:p>
        </w:tc>
        <w:tc>
          <w:tcPr>
            <w:tcW w:w="1021" w:type="dxa"/>
            <w:vAlign w:val="center"/>
          </w:tcPr>
          <w:p w:rsidR="00461851" w:rsidRPr="00A0479F" w:rsidRDefault="00461851" w:rsidP="00B713B1">
            <w:r w:rsidRPr="00A0479F">
              <w:t>Masculin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1.1.1</w:t>
            </w:r>
            <w:r>
              <w:rPr>
                <w:b/>
                <w:color w:val="0000FF"/>
                <w:sz w:val="20"/>
                <w:szCs w:val="20"/>
              </w:rPr>
              <w:t>1</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sidRPr="000F57DB">
              <w:rPr>
                <w:rFonts w:ascii="Baskerville Old Face" w:hAnsi="Baskerville Old Face" w:cs="Arial"/>
                <w:i/>
                <w:szCs w:val="18"/>
              </w:rPr>
              <w:t xml:space="preserve">    </w:t>
            </w:r>
            <w:r>
              <w:rPr>
                <w:rFonts w:ascii="Baskerville Old Face" w:hAnsi="Baskerville Old Face" w:cs="Arial"/>
                <w:i/>
                <w:szCs w:val="18"/>
              </w:rPr>
              <w:t>A</w:t>
            </w:r>
            <w:r w:rsidRPr="000F57DB">
              <w:rPr>
                <w:rFonts w:ascii="Baskerville Old Face" w:hAnsi="Baskerville Old Face" w:cs="Arial"/>
                <w:i/>
                <w:szCs w:val="18"/>
              </w:rPr>
              <w:t>utres</w:t>
            </w:r>
            <w:r>
              <w:rPr>
                <w:rFonts w:ascii="Baskerville Old Face" w:hAnsi="Baskerville Old Face" w:cs="Arial"/>
                <w:i/>
                <w:szCs w:val="18"/>
              </w:rPr>
              <w:t xml:space="preserve"> </w:t>
            </w:r>
            <w:r w:rsidRPr="000F57DB">
              <w:rPr>
                <w:rFonts w:ascii="Baskerville Old Face" w:hAnsi="Baskerville Old Face" w:cs="Arial"/>
                <w:i/>
                <w:szCs w:val="18"/>
              </w:rPr>
              <w:t xml:space="preserve"> (à préciser) :</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val="restart"/>
          </w:tcPr>
          <w:p w:rsidR="00461851" w:rsidRDefault="00461851" w:rsidP="00B713B1">
            <w:pPr>
              <w:jc w:val="center"/>
              <w:rPr>
                <w:b/>
                <w:color w:val="0000FF"/>
                <w:sz w:val="20"/>
                <w:szCs w:val="20"/>
              </w:rPr>
            </w:pPr>
          </w:p>
          <w:p w:rsidR="00461851" w:rsidRDefault="00461851" w:rsidP="00B713B1">
            <w:r>
              <w:rPr>
                <w:b/>
                <w:color w:val="0000FF"/>
                <w:sz w:val="20"/>
                <w:szCs w:val="20"/>
              </w:rPr>
              <w:t>1.1.12</w:t>
            </w:r>
            <w:r w:rsidRPr="00563AC2">
              <w:rPr>
                <w:b/>
                <w:color w:val="0000FF"/>
                <w:sz w:val="20"/>
                <w:szCs w:val="20"/>
              </w:rPr>
              <w:t>.</w:t>
            </w:r>
          </w:p>
        </w:tc>
        <w:tc>
          <w:tcPr>
            <w:tcW w:w="3201" w:type="dxa"/>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sidRPr="000F57DB">
              <w:rPr>
                <w:rFonts w:ascii="Baskerville Old Face" w:hAnsi="Baskerville Old Face" w:cs="Arial"/>
                <w:i/>
                <w:szCs w:val="18"/>
              </w:rPr>
              <w:t xml:space="preserve">TOTAL </w:t>
            </w:r>
          </w:p>
        </w:tc>
        <w:tc>
          <w:tcPr>
            <w:tcW w:w="1021" w:type="dxa"/>
            <w:vAlign w:val="center"/>
          </w:tcPr>
          <w:p w:rsidR="00461851" w:rsidRPr="00A0479F" w:rsidRDefault="00461851" w:rsidP="00B713B1">
            <w:r w:rsidRPr="00A0479F">
              <w:t xml:space="preserve">Masculin </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r w:rsidR="00461851" w:rsidTr="00B713B1">
        <w:trPr>
          <w:cantSplit/>
          <w:jc w:val="center"/>
        </w:trPr>
        <w:tc>
          <w:tcPr>
            <w:tcW w:w="943" w:type="dxa"/>
            <w:vMerge/>
          </w:tcPr>
          <w:p w:rsidR="00461851" w:rsidRDefault="00461851" w:rsidP="00B713B1"/>
        </w:tc>
        <w:tc>
          <w:tcPr>
            <w:tcW w:w="3201"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08" w:type="dxa"/>
          </w:tcPr>
          <w:p w:rsidR="00461851" w:rsidRDefault="00461851" w:rsidP="00B713B1"/>
        </w:tc>
        <w:tc>
          <w:tcPr>
            <w:tcW w:w="2333" w:type="dxa"/>
          </w:tcPr>
          <w:p w:rsidR="00461851" w:rsidRDefault="00461851" w:rsidP="00B713B1"/>
        </w:tc>
        <w:tc>
          <w:tcPr>
            <w:tcW w:w="2221" w:type="dxa"/>
          </w:tcPr>
          <w:p w:rsidR="00461851" w:rsidRDefault="00461851" w:rsidP="00B713B1"/>
        </w:tc>
        <w:tc>
          <w:tcPr>
            <w:tcW w:w="2558" w:type="dxa"/>
          </w:tcPr>
          <w:p w:rsidR="00461851" w:rsidRDefault="00461851" w:rsidP="00B713B1"/>
        </w:tc>
      </w:tr>
    </w:tbl>
    <w:p w:rsidR="00461851" w:rsidRPr="00B07101" w:rsidRDefault="00461851" w:rsidP="00461851">
      <w:pPr>
        <w:pStyle w:val="Lgende"/>
        <w:keepNext/>
        <w:ind w:firstLine="426"/>
        <w:rPr>
          <w:sz w:val="24"/>
        </w:rPr>
      </w:pPr>
      <w:r w:rsidRPr="00B07101">
        <w:rPr>
          <w:sz w:val="24"/>
        </w:rPr>
        <w:t xml:space="preserve">Tableau </w:t>
      </w:r>
      <w:r w:rsidRPr="00B07101">
        <w:rPr>
          <w:sz w:val="24"/>
        </w:rPr>
        <w:fldChar w:fldCharType="begin"/>
      </w:r>
      <w:r w:rsidRPr="00B07101">
        <w:rPr>
          <w:sz w:val="24"/>
        </w:rPr>
        <w:instrText xml:space="preserve"> SEQ Tableau \* ARABIC </w:instrText>
      </w:r>
      <w:r w:rsidRPr="00B07101">
        <w:rPr>
          <w:sz w:val="24"/>
        </w:rPr>
        <w:fldChar w:fldCharType="separate"/>
      </w:r>
      <w:r>
        <w:rPr>
          <w:noProof/>
          <w:sz w:val="24"/>
        </w:rPr>
        <w:t>2</w:t>
      </w:r>
      <w:r w:rsidRPr="00B07101">
        <w:rPr>
          <w:sz w:val="24"/>
        </w:rPr>
        <w:fldChar w:fldCharType="end"/>
      </w:r>
      <w:r w:rsidRPr="00B07101">
        <w:rPr>
          <w:sz w:val="24"/>
        </w:rPr>
        <w:t xml:space="preserve"> : Distribution de Préservatifs et Lubrifiants</w:t>
      </w:r>
    </w:p>
    <w:p w:rsidR="00461851" w:rsidRPr="00935E09" w:rsidRDefault="00461851" w:rsidP="00461851">
      <w:pPr>
        <w:pStyle w:val="Lgende"/>
        <w:keepNext/>
        <w:rPr>
          <w:sz w:val="16"/>
        </w:rPr>
      </w:pPr>
    </w:p>
    <w:p w:rsidR="00461851" w:rsidRPr="00514DDD" w:rsidRDefault="00461851" w:rsidP="00461851">
      <w:pPr>
        <w:pStyle w:val="Lgende"/>
        <w:keepNext/>
        <w:ind w:firstLine="426"/>
        <w:rPr>
          <w:b w:val="0"/>
          <w:i w:val="0"/>
          <w:color w:val="C00000"/>
          <w:sz w:val="24"/>
        </w:rPr>
      </w:pPr>
      <w:r w:rsidRPr="00514DDD">
        <w:rPr>
          <w:b w:val="0"/>
          <w:color w:val="C00000"/>
          <w:sz w:val="24"/>
        </w:rPr>
        <w:t>NB : la colonne « sexe » est liée aux</w:t>
      </w:r>
      <w:r>
        <w:rPr>
          <w:b w:val="0"/>
          <w:color w:val="C00000"/>
          <w:sz w:val="24"/>
        </w:rPr>
        <w:t xml:space="preserve"> groupes </w:t>
      </w:r>
      <w:r w:rsidRPr="00514DDD">
        <w:rPr>
          <w:b w:val="0"/>
          <w:color w:val="C00000"/>
          <w:sz w:val="24"/>
        </w:rPr>
        <w:t xml:space="preserve"> cibles  et non  au préservatif </w:t>
      </w:r>
    </w:p>
    <w:tbl>
      <w:tblPr>
        <w:tblStyle w:val="Grilledutableau"/>
        <w:tblW w:w="0" w:type="auto"/>
        <w:jc w:val="center"/>
        <w:tblLook w:val="04A0" w:firstRow="1" w:lastRow="0" w:firstColumn="1" w:lastColumn="0" w:noHBand="0" w:noVBand="1"/>
      </w:tblPr>
      <w:tblGrid>
        <w:gridCol w:w="926"/>
        <w:gridCol w:w="3088"/>
        <w:gridCol w:w="1094"/>
        <w:gridCol w:w="2536"/>
        <w:gridCol w:w="2185"/>
        <w:gridCol w:w="2109"/>
        <w:gridCol w:w="2396"/>
      </w:tblGrid>
      <w:tr w:rsidR="00461851" w:rsidTr="00B713B1">
        <w:trPr>
          <w:cantSplit/>
          <w:tblHeader/>
          <w:jc w:val="center"/>
        </w:trPr>
        <w:tc>
          <w:tcPr>
            <w:tcW w:w="951" w:type="dxa"/>
            <w:vMerge w:val="restart"/>
            <w:shd w:val="clear" w:color="auto" w:fill="EDEDED" w:themeFill="accent3" w:themeFillTint="33"/>
            <w:vAlign w:val="center"/>
          </w:tcPr>
          <w:p w:rsidR="00461851" w:rsidRDefault="00461851" w:rsidP="00B713B1">
            <w:pPr>
              <w:jc w:val="center"/>
            </w:pPr>
            <w:r w:rsidRPr="00563AC2">
              <w:rPr>
                <w:b/>
                <w:color w:val="595959"/>
                <w:sz w:val="20"/>
                <w:szCs w:val="20"/>
              </w:rPr>
              <w:t>Codes</w:t>
            </w:r>
          </w:p>
        </w:tc>
        <w:tc>
          <w:tcPr>
            <w:tcW w:w="3249" w:type="dxa"/>
            <w:vMerge w:val="restart"/>
            <w:shd w:val="clear" w:color="auto" w:fill="EDEDED" w:themeFill="accent3" w:themeFillTint="33"/>
            <w:vAlign w:val="center"/>
          </w:tcPr>
          <w:p w:rsidR="00461851" w:rsidRDefault="00461851" w:rsidP="00B713B1">
            <w:pPr>
              <w:jc w:val="center"/>
            </w:pPr>
            <w:r w:rsidRPr="00563AC2">
              <w:rPr>
                <w:b/>
                <w:bCs/>
                <w:color w:val="595959"/>
                <w:sz w:val="20"/>
                <w:szCs w:val="20"/>
              </w:rPr>
              <w:t>Groupes cibles</w:t>
            </w:r>
          </w:p>
        </w:tc>
        <w:tc>
          <w:tcPr>
            <w:tcW w:w="1021" w:type="dxa"/>
            <w:vMerge w:val="restart"/>
            <w:shd w:val="clear" w:color="auto" w:fill="EDEDED" w:themeFill="accent3" w:themeFillTint="33"/>
            <w:vAlign w:val="center"/>
          </w:tcPr>
          <w:p w:rsidR="00461851" w:rsidRDefault="00461851" w:rsidP="00B713B1">
            <w:pPr>
              <w:jc w:val="center"/>
            </w:pPr>
            <w:r>
              <w:t>sexe</w:t>
            </w:r>
          </w:p>
        </w:tc>
        <w:tc>
          <w:tcPr>
            <w:tcW w:w="9990" w:type="dxa"/>
            <w:gridSpan w:val="4"/>
            <w:shd w:val="clear" w:color="auto" w:fill="EDEDED" w:themeFill="accent3" w:themeFillTint="33"/>
            <w:vAlign w:val="center"/>
          </w:tcPr>
          <w:p w:rsidR="00461851" w:rsidRDefault="00461851" w:rsidP="00B713B1">
            <w:pPr>
              <w:jc w:val="center"/>
            </w:pPr>
            <w:r w:rsidRPr="0077467D">
              <w:rPr>
                <w:b/>
                <w:bCs/>
                <w:color w:val="595959"/>
              </w:rPr>
              <w:t>Indicateurs</w:t>
            </w:r>
          </w:p>
        </w:tc>
      </w:tr>
      <w:tr w:rsidR="00461851" w:rsidTr="00B713B1">
        <w:trPr>
          <w:cantSplit/>
          <w:tblHeader/>
          <w:jc w:val="center"/>
        </w:trPr>
        <w:tc>
          <w:tcPr>
            <w:tcW w:w="951" w:type="dxa"/>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3249" w:type="dxa"/>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1021" w:type="dxa"/>
            <w:vMerge/>
            <w:shd w:val="clear" w:color="auto" w:fill="EDEDED" w:themeFill="accent3" w:themeFillTint="33"/>
          </w:tcPr>
          <w:p w:rsidR="00461851" w:rsidRDefault="00461851" w:rsidP="00B713B1"/>
        </w:tc>
        <w:tc>
          <w:tcPr>
            <w:tcW w:w="2756"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CC4696">
              <w:rPr>
                <w:rFonts w:ascii="Arial" w:hAnsi="Arial" w:cs="Arial"/>
                <w:b/>
                <w:color w:val="000000"/>
                <w:sz w:val="18"/>
                <w:szCs w:val="18"/>
              </w:rPr>
              <w:t>PRE1</w:t>
            </w:r>
          </w:p>
        </w:tc>
        <w:tc>
          <w:tcPr>
            <w:tcW w:w="2367"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sz w:val="18"/>
                <w:szCs w:val="18"/>
              </w:rPr>
              <w:t>PRE2</w:t>
            </w:r>
          </w:p>
        </w:tc>
        <w:tc>
          <w:tcPr>
            <w:tcW w:w="2256"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sz w:val="18"/>
                <w:szCs w:val="18"/>
              </w:rPr>
              <w:t>PRE3</w:t>
            </w:r>
          </w:p>
        </w:tc>
        <w:tc>
          <w:tcPr>
            <w:tcW w:w="2611" w:type="dxa"/>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sz w:val="18"/>
                <w:szCs w:val="18"/>
              </w:rPr>
              <w:t>PRE4</w:t>
            </w:r>
          </w:p>
        </w:tc>
      </w:tr>
      <w:tr w:rsidR="00461851" w:rsidTr="00B713B1">
        <w:trPr>
          <w:cantSplit/>
          <w:tblHeader/>
          <w:jc w:val="center"/>
        </w:trPr>
        <w:tc>
          <w:tcPr>
            <w:tcW w:w="951" w:type="dxa"/>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3249" w:type="dxa"/>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1021" w:type="dxa"/>
            <w:vMerge/>
            <w:shd w:val="clear" w:color="auto" w:fill="EDEDED" w:themeFill="accent3" w:themeFillTint="33"/>
          </w:tcPr>
          <w:p w:rsidR="00461851" w:rsidRDefault="00461851" w:rsidP="00B713B1"/>
        </w:tc>
        <w:tc>
          <w:tcPr>
            <w:tcW w:w="2756" w:type="dxa"/>
            <w:shd w:val="clear" w:color="auto" w:fill="EDEDED" w:themeFill="accent3" w:themeFillTint="33"/>
          </w:tcPr>
          <w:p w:rsidR="00461851" w:rsidRPr="00A46CA2" w:rsidRDefault="00461851" w:rsidP="00B713B1">
            <w:pPr>
              <w:rPr>
                <w:rFonts w:ascii="Baskerville Old Face" w:hAnsi="Baskerville Old Face" w:cs="Arial"/>
                <w:i/>
                <w:color w:val="C00000"/>
                <w:szCs w:val="18"/>
              </w:rPr>
            </w:pPr>
            <w:r w:rsidRPr="00A46CA2">
              <w:rPr>
                <w:rFonts w:ascii="Baskerville Old Face" w:hAnsi="Baskerville Old Face" w:cs="Arial"/>
                <w:i/>
                <w:color w:val="C00000"/>
                <w:szCs w:val="18"/>
              </w:rPr>
              <w:t>Nombre de Préservatifs distribués</w:t>
            </w:r>
            <w:r>
              <w:rPr>
                <w:rFonts w:ascii="Baskerville Old Face" w:hAnsi="Baskerville Old Face" w:cs="Arial"/>
                <w:i/>
                <w:color w:val="C00000"/>
                <w:szCs w:val="18"/>
              </w:rPr>
              <w:t xml:space="preserve"> (masculins et féminins)</w:t>
            </w:r>
            <w:r w:rsidRPr="00A46CA2">
              <w:rPr>
                <w:rFonts w:ascii="Baskerville Old Face" w:hAnsi="Baskerville Old Face" w:cs="Arial"/>
                <w:i/>
                <w:color w:val="C00000"/>
                <w:szCs w:val="18"/>
              </w:rPr>
              <w:t xml:space="preserve"> </w:t>
            </w:r>
          </w:p>
        </w:tc>
        <w:tc>
          <w:tcPr>
            <w:tcW w:w="2367" w:type="dxa"/>
            <w:shd w:val="clear" w:color="auto" w:fill="EDEDED" w:themeFill="accent3" w:themeFillTint="33"/>
          </w:tcPr>
          <w:p w:rsidR="00461851" w:rsidRPr="00A46CA2" w:rsidRDefault="00461851" w:rsidP="00B713B1">
            <w:pPr>
              <w:rPr>
                <w:rFonts w:ascii="Baskerville Old Face" w:hAnsi="Baskerville Old Face" w:cs="Arial"/>
                <w:i/>
                <w:color w:val="C00000"/>
                <w:szCs w:val="18"/>
              </w:rPr>
            </w:pPr>
            <w:r w:rsidRPr="00A46CA2">
              <w:rPr>
                <w:rFonts w:ascii="Baskerville Old Face" w:hAnsi="Baskerville Old Face" w:cs="Arial"/>
                <w:i/>
                <w:color w:val="C00000"/>
                <w:szCs w:val="18"/>
              </w:rPr>
              <w:t>Nombre de lubrifiants distribués</w:t>
            </w:r>
          </w:p>
        </w:tc>
        <w:tc>
          <w:tcPr>
            <w:tcW w:w="2256" w:type="dxa"/>
            <w:shd w:val="clear" w:color="auto" w:fill="EDEDED" w:themeFill="accent3" w:themeFillTint="33"/>
          </w:tcPr>
          <w:p w:rsidR="00461851" w:rsidRPr="00A46CA2" w:rsidRDefault="00461851" w:rsidP="00B713B1">
            <w:pPr>
              <w:rPr>
                <w:rFonts w:ascii="Baskerville Old Face" w:hAnsi="Baskerville Old Face" w:cs="Arial"/>
                <w:i/>
                <w:color w:val="C00000"/>
                <w:szCs w:val="18"/>
              </w:rPr>
            </w:pPr>
            <w:r w:rsidRPr="00A46CA2">
              <w:rPr>
                <w:rFonts w:ascii="Baskerville Old Face" w:hAnsi="Baskerville Old Face" w:cs="Arial"/>
                <w:i/>
                <w:color w:val="C00000"/>
                <w:szCs w:val="18"/>
              </w:rPr>
              <w:t xml:space="preserve">Nombre de personnes ayant bénéficié de préservatifs </w:t>
            </w:r>
          </w:p>
        </w:tc>
        <w:tc>
          <w:tcPr>
            <w:tcW w:w="2611" w:type="dxa"/>
            <w:shd w:val="clear" w:color="auto" w:fill="EDEDED" w:themeFill="accent3" w:themeFillTint="33"/>
          </w:tcPr>
          <w:p w:rsidR="00461851" w:rsidRPr="00A46CA2" w:rsidRDefault="00461851" w:rsidP="00B713B1">
            <w:pPr>
              <w:rPr>
                <w:rFonts w:ascii="Baskerville Old Face" w:hAnsi="Baskerville Old Face" w:cs="Arial"/>
                <w:i/>
                <w:color w:val="C00000"/>
                <w:szCs w:val="18"/>
              </w:rPr>
            </w:pPr>
            <w:r w:rsidRPr="00A46CA2">
              <w:rPr>
                <w:rFonts w:ascii="Baskerville Old Face" w:hAnsi="Baskerville Old Face" w:cs="Arial"/>
                <w:i/>
                <w:color w:val="C00000"/>
                <w:szCs w:val="18"/>
              </w:rPr>
              <w:t>Nombre de personnes ayant bénéficié de lubrifiants</w:t>
            </w:r>
          </w:p>
        </w:tc>
      </w:tr>
      <w:tr w:rsidR="00461851" w:rsidTr="00B713B1">
        <w:trPr>
          <w:cantSplit/>
          <w:jc w:val="center"/>
        </w:trPr>
        <w:tc>
          <w:tcPr>
            <w:tcW w:w="951" w:type="dxa"/>
            <w:vMerge w:val="restart"/>
            <w:vAlign w:val="center"/>
          </w:tcPr>
          <w:p w:rsidR="00461851" w:rsidRPr="00563AC2" w:rsidRDefault="00461851" w:rsidP="00B713B1">
            <w:pPr>
              <w:jc w:val="center"/>
              <w:rPr>
                <w:color w:val="0000FF"/>
                <w:sz w:val="20"/>
                <w:szCs w:val="20"/>
              </w:rPr>
            </w:pPr>
            <w:r w:rsidRPr="00563AC2">
              <w:rPr>
                <w:b/>
                <w:color w:val="0000FF"/>
                <w:sz w:val="20"/>
                <w:szCs w:val="20"/>
              </w:rPr>
              <w:t>1.1.1</w:t>
            </w:r>
          </w:p>
        </w:tc>
        <w:tc>
          <w:tcPr>
            <w:tcW w:w="3249"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Jeunes 15-24</w:t>
            </w:r>
            <w:r>
              <w:rPr>
                <w:rFonts w:ascii="Baskerville Old Face" w:hAnsi="Baskerville Old Face" w:cs="Arial"/>
                <w:i/>
                <w:szCs w:val="18"/>
              </w:rPr>
              <w:t xml:space="preserve"> ans</w:t>
            </w:r>
            <w:r w:rsidRPr="000F57DB">
              <w:rPr>
                <w:rFonts w:ascii="Baskerville Old Face" w:hAnsi="Baskerville Old Face" w:cs="Arial"/>
                <w:i/>
                <w:szCs w:val="18"/>
              </w:rPr>
              <w:t> :</w:t>
            </w:r>
          </w:p>
        </w:tc>
        <w:tc>
          <w:tcPr>
            <w:tcW w:w="1021" w:type="dxa"/>
            <w:vAlign w:val="center"/>
          </w:tcPr>
          <w:p w:rsidR="00461851" w:rsidRPr="00A0479F" w:rsidRDefault="00461851" w:rsidP="00B713B1">
            <w:r w:rsidRPr="00A0479F">
              <w:t>Masculin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ign w:val="center"/>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ign w:val="center"/>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Align w:val="center"/>
          </w:tcPr>
          <w:p w:rsidR="00461851" w:rsidRPr="00563AC2" w:rsidRDefault="00461851" w:rsidP="00B713B1">
            <w:pPr>
              <w:jc w:val="center"/>
              <w:rPr>
                <w:color w:val="0000FF"/>
                <w:sz w:val="20"/>
                <w:szCs w:val="20"/>
              </w:rPr>
            </w:pPr>
            <w:r w:rsidRPr="00563AC2">
              <w:rPr>
                <w:b/>
                <w:color w:val="0000FF"/>
                <w:sz w:val="20"/>
                <w:szCs w:val="20"/>
              </w:rPr>
              <w:lastRenderedPageBreak/>
              <w:t>1.1.2</w:t>
            </w:r>
          </w:p>
        </w:tc>
        <w:tc>
          <w:tcPr>
            <w:tcW w:w="3249"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Femmes 15 - 49 ans :</w:t>
            </w:r>
          </w:p>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1.1.3.</w:t>
            </w:r>
          </w:p>
        </w:tc>
        <w:tc>
          <w:tcPr>
            <w:tcW w:w="3249"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Femmes séropositives en âge de procréer :</w:t>
            </w:r>
          </w:p>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1.1.4.</w:t>
            </w:r>
          </w:p>
        </w:tc>
        <w:tc>
          <w:tcPr>
            <w:tcW w:w="3249"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Professionnel(le)s du sexe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sz w:val="20"/>
              </w:rPr>
            </w:pPr>
            <w:r w:rsidRPr="00563AC2">
              <w:rPr>
                <w:b/>
                <w:color w:val="0000FF"/>
                <w:sz w:val="20"/>
                <w:szCs w:val="20"/>
              </w:rPr>
              <w:t>1.1.5</w:t>
            </w:r>
          </w:p>
        </w:tc>
        <w:tc>
          <w:tcPr>
            <w:tcW w:w="3249"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9F1463">
              <w:rPr>
                <w:rFonts w:ascii="Baskerville Old Face" w:hAnsi="Baskerville Old Face" w:cs="Arial"/>
                <w:i/>
                <w:szCs w:val="18"/>
              </w:rPr>
              <w:t>Transporteurs, chauffeurs routiers et population mob</w:t>
            </w:r>
            <w:r>
              <w:rPr>
                <w:rFonts w:ascii="Baskerville Old Face" w:hAnsi="Baskerville Old Face" w:cs="Arial"/>
                <w:i/>
                <w:szCs w:val="18"/>
              </w:rPr>
              <w:t>iles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Pr>
                <w:b/>
                <w:color w:val="0000FF"/>
                <w:sz w:val="20"/>
                <w:szCs w:val="20"/>
              </w:rPr>
              <w:t>1.1.6</w:t>
            </w:r>
            <w:r w:rsidRPr="00563AC2">
              <w:rPr>
                <w:b/>
                <w:color w:val="0000FF"/>
                <w:sz w:val="20"/>
                <w:szCs w:val="20"/>
              </w:rPr>
              <w:t>.</w:t>
            </w:r>
          </w:p>
        </w:tc>
        <w:tc>
          <w:tcPr>
            <w:tcW w:w="3249"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Pr>
                <w:rFonts w:ascii="Baskerville Old Face" w:hAnsi="Baskerville Old Face" w:cs="Arial"/>
                <w:i/>
                <w:szCs w:val="18"/>
              </w:rPr>
              <w:t>Détenus</w:t>
            </w:r>
            <w:r w:rsidRPr="000F57DB">
              <w:rPr>
                <w:rFonts w:ascii="Baskerville Old Face" w:hAnsi="Baskerville Old Face" w:cs="Arial"/>
                <w:i/>
                <w:szCs w:val="18"/>
              </w:rPr>
              <w:t>:</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1.1.7.</w:t>
            </w:r>
          </w:p>
        </w:tc>
        <w:tc>
          <w:tcPr>
            <w:tcW w:w="3249" w:type="dxa"/>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Usagers de drogues</w:t>
            </w:r>
            <w:r>
              <w:rPr>
                <w:rFonts w:ascii="Baskerville Old Face" w:hAnsi="Baskerville Old Face" w:cs="Arial"/>
                <w:i/>
                <w:szCs w:val="18"/>
              </w:rPr>
              <w:t xml:space="preserve"> injectables</w:t>
            </w:r>
            <w:r w:rsidRPr="000F57DB">
              <w:rPr>
                <w:rFonts w:ascii="Baskerville Old Face" w:hAnsi="Baskerville Old Face" w:cs="Arial"/>
                <w:i/>
                <w:szCs w:val="18"/>
              </w:rPr>
              <w:t>:</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1.1.8.</w:t>
            </w:r>
          </w:p>
        </w:tc>
        <w:tc>
          <w:tcPr>
            <w:tcW w:w="3249" w:type="dxa"/>
            <w:vMerge w:val="restart"/>
            <w:vAlign w:val="center"/>
          </w:tcPr>
          <w:p w:rsidR="00461851" w:rsidRPr="000F57DB" w:rsidRDefault="00461851" w:rsidP="00B713B1">
            <w:pPr>
              <w:autoSpaceDE w:val="0"/>
              <w:autoSpaceDN w:val="0"/>
              <w:adjustRightInd w:val="0"/>
              <w:ind w:left="704" w:hanging="420"/>
              <w:rPr>
                <w:rFonts w:ascii="Baskerville Old Face" w:hAnsi="Baskerville Old Face" w:cs="Arial"/>
                <w:i/>
                <w:szCs w:val="18"/>
              </w:rPr>
            </w:pPr>
            <w:r w:rsidRPr="000F57DB">
              <w:rPr>
                <w:rFonts w:ascii="Baskerville Old Face" w:hAnsi="Baskerville Old Face" w:cs="Arial"/>
                <w:i/>
                <w:szCs w:val="18"/>
              </w:rPr>
              <w:t>Hommes et femmes en uniforme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Default="00461851" w:rsidP="00B713B1"/>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trHeight w:val="469"/>
          <w:jc w:val="center"/>
        </w:trPr>
        <w:tc>
          <w:tcPr>
            <w:tcW w:w="951" w:type="dxa"/>
          </w:tcPr>
          <w:p w:rsidR="00461851" w:rsidRDefault="00461851" w:rsidP="00B713B1">
            <w:pPr>
              <w:jc w:val="center"/>
              <w:rPr>
                <w:b/>
                <w:color w:val="0000FF"/>
                <w:sz w:val="20"/>
                <w:szCs w:val="20"/>
                <w:lang w:val="en-US"/>
              </w:rPr>
            </w:pPr>
          </w:p>
          <w:p w:rsidR="00461851" w:rsidRPr="00563AC2" w:rsidRDefault="00461851" w:rsidP="00B713B1">
            <w:pPr>
              <w:jc w:val="center"/>
              <w:rPr>
                <w:b/>
                <w:color w:val="0000FF"/>
                <w:sz w:val="20"/>
                <w:szCs w:val="20"/>
                <w:lang w:val="en-US"/>
              </w:rPr>
            </w:pPr>
            <w:r w:rsidRPr="00563AC2">
              <w:rPr>
                <w:b/>
                <w:color w:val="0000FF"/>
                <w:sz w:val="20"/>
                <w:szCs w:val="20"/>
                <w:lang w:val="en-US"/>
              </w:rPr>
              <w:t>1.1.9.</w:t>
            </w:r>
          </w:p>
        </w:tc>
        <w:tc>
          <w:tcPr>
            <w:tcW w:w="3249" w:type="dxa"/>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HSH :</w:t>
            </w:r>
          </w:p>
        </w:tc>
        <w:tc>
          <w:tcPr>
            <w:tcW w:w="1021" w:type="dxa"/>
            <w:vAlign w:val="center"/>
          </w:tcPr>
          <w:p w:rsidR="00461851" w:rsidRPr="00A0479F" w:rsidRDefault="00461851" w:rsidP="00B713B1">
            <w:r w:rsidRPr="00A0479F">
              <w:t>Masculin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lang w:val="en-US"/>
              </w:rPr>
            </w:pPr>
            <w:r w:rsidRPr="00563AC2">
              <w:rPr>
                <w:b/>
                <w:color w:val="0000FF"/>
                <w:sz w:val="20"/>
                <w:szCs w:val="20"/>
              </w:rPr>
              <w:t>1.1.10.</w:t>
            </w:r>
          </w:p>
        </w:tc>
        <w:tc>
          <w:tcPr>
            <w:tcW w:w="3249" w:type="dxa"/>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sidRPr="000F57DB">
              <w:rPr>
                <w:rFonts w:ascii="Baskerville Old Face" w:hAnsi="Baskerville Old Face" w:cs="Arial"/>
                <w:i/>
                <w:szCs w:val="18"/>
              </w:rPr>
              <w:t xml:space="preserve">     PVVIH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lastRenderedPageBreak/>
              <w:t>1.1.11.</w:t>
            </w:r>
          </w:p>
        </w:tc>
        <w:tc>
          <w:tcPr>
            <w:tcW w:w="3249" w:type="dxa"/>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lastRenderedPageBreak/>
              <w:t xml:space="preserve">      A</w:t>
            </w:r>
            <w:r w:rsidRPr="000F57DB">
              <w:rPr>
                <w:rFonts w:ascii="Baskerville Old Face" w:hAnsi="Baskerville Old Face" w:cs="Arial"/>
                <w:i/>
                <w:szCs w:val="18"/>
              </w:rPr>
              <w:t>utres</w:t>
            </w:r>
            <w:r>
              <w:rPr>
                <w:rFonts w:ascii="Baskerville Old Face" w:hAnsi="Baskerville Old Face" w:cs="Arial"/>
                <w:i/>
                <w:szCs w:val="18"/>
              </w:rPr>
              <w:t xml:space="preserve"> </w:t>
            </w:r>
            <w:r w:rsidRPr="000F57DB">
              <w:rPr>
                <w:rFonts w:ascii="Baskerville Old Face" w:hAnsi="Baskerville Old Face" w:cs="Arial"/>
                <w:i/>
                <w:szCs w:val="18"/>
              </w:rPr>
              <w:t xml:space="preserve"> (à préciser)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Pr>
                <w:b/>
                <w:color w:val="0000FF"/>
                <w:sz w:val="20"/>
                <w:szCs w:val="20"/>
              </w:rPr>
              <w:t>1.1.12</w:t>
            </w:r>
            <w:r w:rsidRPr="00563AC2">
              <w:rPr>
                <w:b/>
                <w:color w:val="0000FF"/>
                <w:sz w:val="20"/>
                <w:szCs w:val="20"/>
              </w:rPr>
              <w:t>.</w:t>
            </w:r>
          </w:p>
        </w:tc>
        <w:tc>
          <w:tcPr>
            <w:tcW w:w="3249" w:type="dxa"/>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sidRPr="000F57DB">
              <w:rPr>
                <w:rFonts w:ascii="Baskerville Old Face" w:hAnsi="Baskerville Old Face" w:cs="Arial"/>
                <w:i/>
                <w:szCs w:val="18"/>
              </w:rPr>
              <w:t xml:space="preserve">TOTAL </w:t>
            </w:r>
          </w:p>
        </w:tc>
        <w:tc>
          <w:tcPr>
            <w:tcW w:w="1021" w:type="dxa"/>
            <w:vAlign w:val="center"/>
          </w:tcPr>
          <w:p w:rsidR="00461851" w:rsidRPr="00A0479F" w:rsidRDefault="00461851" w:rsidP="00B713B1">
            <w:r w:rsidRPr="00A0479F">
              <w:t xml:space="preserve">Masculin </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Féminin</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r w:rsidR="00461851" w:rsidTr="00B713B1">
        <w:trPr>
          <w:cantSplit/>
          <w:jc w:val="center"/>
        </w:trPr>
        <w:tc>
          <w:tcPr>
            <w:tcW w:w="951" w:type="dxa"/>
            <w:vMerge/>
          </w:tcPr>
          <w:p w:rsidR="00461851" w:rsidRDefault="00461851" w:rsidP="00B713B1"/>
        </w:tc>
        <w:tc>
          <w:tcPr>
            <w:tcW w:w="3249" w:type="dxa"/>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1021" w:type="dxa"/>
            <w:vAlign w:val="center"/>
          </w:tcPr>
          <w:p w:rsidR="00461851" w:rsidRPr="00A0479F" w:rsidRDefault="00461851" w:rsidP="00B713B1">
            <w:r w:rsidRPr="00A0479F">
              <w:t>Total</w:t>
            </w:r>
          </w:p>
        </w:tc>
        <w:tc>
          <w:tcPr>
            <w:tcW w:w="2756" w:type="dxa"/>
          </w:tcPr>
          <w:p w:rsidR="00461851" w:rsidRDefault="00461851" w:rsidP="00B713B1"/>
        </w:tc>
        <w:tc>
          <w:tcPr>
            <w:tcW w:w="2367" w:type="dxa"/>
          </w:tcPr>
          <w:p w:rsidR="00461851" w:rsidRDefault="00461851" w:rsidP="00B713B1"/>
        </w:tc>
        <w:tc>
          <w:tcPr>
            <w:tcW w:w="2256" w:type="dxa"/>
          </w:tcPr>
          <w:p w:rsidR="00461851" w:rsidRDefault="00461851" w:rsidP="00B713B1"/>
        </w:tc>
        <w:tc>
          <w:tcPr>
            <w:tcW w:w="2611" w:type="dxa"/>
          </w:tcPr>
          <w:p w:rsidR="00461851" w:rsidRDefault="00461851" w:rsidP="00B713B1"/>
        </w:tc>
      </w:tr>
    </w:tbl>
    <w:p w:rsidR="00461851" w:rsidRPr="00935E09" w:rsidRDefault="00461851" w:rsidP="00461851">
      <w:pPr>
        <w:pStyle w:val="Lgende"/>
        <w:keepNext/>
        <w:rPr>
          <w:sz w:val="8"/>
        </w:rPr>
      </w:pPr>
    </w:p>
    <w:p w:rsidR="00461851" w:rsidRPr="004C09B8" w:rsidRDefault="00461851" w:rsidP="00461851">
      <w:pPr>
        <w:rPr>
          <w:b/>
          <w:bCs/>
          <w:color w:val="5B9BD5" w:themeColor="accent1"/>
          <w:szCs w:val="18"/>
        </w:rPr>
      </w:pPr>
      <w:r>
        <w:rPr>
          <w:b/>
          <w:bCs/>
          <w:color w:val="5B9BD5" w:themeColor="accent1"/>
          <w:szCs w:val="18"/>
        </w:rPr>
        <w:t xml:space="preserve">   </w:t>
      </w:r>
      <w:r w:rsidRPr="004C09B8">
        <w:rPr>
          <w:b/>
          <w:bCs/>
          <w:color w:val="5B9BD5" w:themeColor="accent1"/>
          <w:szCs w:val="18"/>
        </w:rPr>
        <w:t xml:space="preserve">Tableau </w:t>
      </w:r>
      <w:r w:rsidRPr="004C09B8">
        <w:rPr>
          <w:b/>
          <w:bCs/>
          <w:color w:val="5B9BD5" w:themeColor="accent1"/>
          <w:szCs w:val="18"/>
        </w:rPr>
        <w:fldChar w:fldCharType="begin"/>
      </w:r>
      <w:r w:rsidRPr="004C09B8">
        <w:rPr>
          <w:b/>
          <w:bCs/>
          <w:color w:val="5B9BD5" w:themeColor="accent1"/>
          <w:szCs w:val="18"/>
        </w:rPr>
        <w:instrText xml:space="preserve"> SEQ Tableau \* ARABIC </w:instrText>
      </w:r>
      <w:r w:rsidRPr="004C09B8">
        <w:rPr>
          <w:b/>
          <w:bCs/>
          <w:color w:val="5B9BD5" w:themeColor="accent1"/>
          <w:szCs w:val="18"/>
        </w:rPr>
        <w:fldChar w:fldCharType="separate"/>
      </w:r>
      <w:r>
        <w:rPr>
          <w:b/>
          <w:bCs/>
          <w:noProof/>
          <w:color w:val="5B9BD5" w:themeColor="accent1"/>
          <w:szCs w:val="18"/>
        </w:rPr>
        <w:t>3</w:t>
      </w:r>
      <w:r w:rsidRPr="004C09B8">
        <w:rPr>
          <w:b/>
          <w:bCs/>
          <w:color w:val="5B9BD5" w:themeColor="accent1"/>
          <w:szCs w:val="18"/>
        </w:rPr>
        <w:fldChar w:fldCharType="end"/>
      </w:r>
      <w:r w:rsidRPr="004C09B8">
        <w:rPr>
          <w:b/>
          <w:bCs/>
          <w:color w:val="5B9BD5" w:themeColor="accent1"/>
          <w:szCs w:val="18"/>
        </w:rPr>
        <w:t>: Conseil et Dépistage au VIH</w:t>
      </w:r>
    </w:p>
    <w:tbl>
      <w:tblPr>
        <w:tblStyle w:val="Grilledutableau"/>
        <w:tblW w:w="0" w:type="auto"/>
        <w:tblLook w:val="04A0" w:firstRow="1" w:lastRow="0" w:firstColumn="1" w:lastColumn="0" w:noHBand="0" w:noVBand="1"/>
      </w:tblPr>
      <w:tblGrid>
        <w:gridCol w:w="782"/>
        <w:gridCol w:w="2910"/>
        <w:gridCol w:w="1094"/>
        <w:gridCol w:w="1753"/>
        <w:gridCol w:w="2952"/>
        <w:gridCol w:w="1903"/>
        <w:gridCol w:w="2940"/>
      </w:tblGrid>
      <w:tr w:rsidR="00461851" w:rsidTr="00B713B1">
        <w:trPr>
          <w:cantSplit/>
          <w:tblHeader/>
        </w:trPr>
        <w:tc>
          <w:tcPr>
            <w:tcW w:w="0" w:type="auto"/>
            <w:vMerge w:val="restart"/>
            <w:shd w:val="clear" w:color="auto" w:fill="EDEDED" w:themeFill="accent3" w:themeFillTint="33"/>
            <w:vAlign w:val="center"/>
          </w:tcPr>
          <w:p w:rsidR="00461851" w:rsidRDefault="00461851" w:rsidP="00B713B1">
            <w:pPr>
              <w:jc w:val="center"/>
            </w:pPr>
            <w:r w:rsidRPr="00563AC2">
              <w:rPr>
                <w:b/>
                <w:color w:val="595959"/>
                <w:sz w:val="20"/>
                <w:szCs w:val="20"/>
              </w:rPr>
              <w:t>Codes</w:t>
            </w:r>
          </w:p>
        </w:tc>
        <w:tc>
          <w:tcPr>
            <w:tcW w:w="0" w:type="auto"/>
            <w:vMerge w:val="restart"/>
            <w:shd w:val="clear" w:color="auto" w:fill="EDEDED" w:themeFill="accent3" w:themeFillTint="33"/>
            <w:vAlign w:val="center"/>
          </w:tcPr>
          <w:p w:rsidR="00461851" w:rsidRDefault="00461851" w:rsidP="00B713B1">
            <w:pPr>
              <w:jc w:val="center"/>
            </w:pPr>
            <w:r w:rsidRPr="00563AC2">
              <w:rPr>
                <w:b/>
                <w:bCs/>
                <w:color w:val="595959"/>
                <w:sz w:val="20"/>
                <w:szCs w:val="20"/>
              </w:rPr>
              <w:t>Groupes cibles</w:t>
            </w:r>
          </w:p>
        </w:tc>
        <w:tc>
          <w:tcPr>
            <w:tcW w:w="0" w:type="auto"/>
            <w:vMerge w:val="restart"/>
            <w:shd w:val="clear" w:color="auto" w:fill="EDEDED" w:themeFill="accent3" w:themeFillTint="33"/>
            <w:vAlign w:val="center"/>
          </w:tcPr>
          <w:p w:rsidR="00461851" w:rsidRDefault="00461851" w:rsidP="00B713B1">
            <w:pPr>
              <w:jc w:val="center"/>
            </w:pPr>
            <w:r>
              <w:t>sexe</w:t>
            </w:r>
          </w:p>
        </w:tc>
        <w:tc>
          <w:tcPr>
            <w:tcW w:w="0" w:type="auto"/>
            <w:gridSpan w:val="4"/>
            <w:shd w:val="clear" w:color="auto" w:fill="EDEDED" w:themeFill="accent3" w:themeFillTint="33"/>
            <w:vAlign w:val="center"/>
          </w:tcPr>
          <w:p w:rsidR="00461851" w:rsidRDefault="00461851" w:rsidP="00B713B1">
            <w:pPr>
              <w:jc w:val="center"/>
            </w:pPr>
            <w:r w:rsidRPr="0077467D">
              <w:rPr>
                <w:b/>
                <w:bCs/>
                <w:color w:val="595959"/>
              </w:rPr>
              <w:t>Indicateurs</w:t>
            </w:r>
          </w:p>
        </w:tc>
      </w:tr>
      <w:tr w:rsidR="00461851" w:rsidTr="00B713B1">
        <w:trPr>
          <w:cantSplit/>
          <w:tblHeader/>
        </w:trPr>
        <w:tc>
          <w:tcPr>
            <w:tcW w:w="0" w:type="auto"/>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0" w:type="auto"/>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0" w:type="auto"/>
            <w:vMerge/>
            <w:shd w:val="clear" w:color="auto" w:fill="EDEDED" w:themeFill="accent3" w:themeFillTint="33"/>
          </w:tcPr>
          <w:p w:rsidR="00461851" w:rsidRDefault="00461851" w:rsidP="00B713B1"/>
        </w:tc>
        <w:tc>
          <w:tcPr>
            <w:tcW w:w="0" w:type="auto"/>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sidRPr="000D1D6B">
              <w:rPr>
                <w:rFonts w:ascii="Arial" w:hAnsi="Arial" w:cs="Arial"/>
                <w:b/>
                <w:color w:val="000000"/>
              </w:rPr>
              <w:t>CDV1</w:t>
            </w:r>
          </w:p>
        </w:tc>
        <w:tc>
          <w:tcPr>
            <w:tcW w:w="0" w:type="auto"/>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rPr>
              <w:t>CDV2</w:t>
            </w:r>
          </w:p>
        </w:tc>
        <w:tc>
          <w:tcPr>
            <w:tcW w:w="0" w:type="auto"/>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rPr>
              <w:t>CDV3</w:t>
            </w:r>
          </w:p>
        </w:tc>
        <w:tc>
          <w:tcPr>
            <w:tcW w:w="0" w:type="auto"/>
            <w:shd w:val="clear" w:color="auto" w:fill="EDEDED" w:themeFill="accent3" w:themeFillTint="33"/>
            <w:vAlign w:val="bottom"/>
          </w:tcPr>
          <w:p w:rsidR="00461851" w:rsidRPr="00563AC2" w:rsidRDefault="00461851" w:rsidP="00B713B1">
            <w:pPr>
              <w:jc w:val="center"/>
              <w:rPr>
                <w:rFonts w:ascii="Arial" w:hAnsi="Arial" w:cs="Arial"/>
                <w:b/>
                <w:i/>
                <w:color w:val="000000"/>
                <w:sz w:val="20"/>
                <w:szCs w:val="18"/>
              </w:rPr>
            </w:pPr>
            <w:r>
              <w:rPr>
                <w:rFonts w:ascii="Arial" w:hAnsi="Arial" w:cs="Arial"/>
                <w:b/>
                <w:color w:val="000000"/>
              </w:rPr>
              <w:t>CDV4</w:t>
            </w:r>
          </w:p>
        </w:tc>
      </w:tr>
      <w:tr w:rsidR="00461851" w:rsidTr="00B713B1">
        <w:trPr>
          <w:cantSplit/>
          <w:tblHeader/>
        </w:trPr>
        <w:tc>
          <w:tcPr>
            <w:tcW w:w="0" w:type="auto"/>
            <w:vMerge/>
            <w:shd w:val="clear" w:color="auto" w:fill="EDEDED" w:themeFill="accent3" w:themeFillTint="33"/>
            <w:vAlign w:val="center"/>
          </w:tcPr>
          <w:p w:rsidR="00461851" w:rsidRPr="00563AC2" w:rsidRDefault="00461851" w:rsidP="00B713B1">
            <w:pPr>
              <w:jc w:val="center"/>
              <w:rPr>
                <w:b/>
                <w:color w:val="595959"/>
                <w:sz w:val="20"/>
                <w:szCs w:val="20"/>
              </w:rPr>
            </w:pPr>
          </w:p>
        </w:tc>
        <w:tc>
          <w:tcPr>
            <w:tcW w:w="0" w:type="auto"/>
            <w:vMerge/>
            <w:shd w:val="clear" w:color="auto" w:fill="EDEDED" w:themeFill="accent3" w:themeFillTint="33"/>
            <w:vAlign w:val="center"/>
          </w:tcPr>
          <w:p w:rsidR="00461851" w:rsidRPr="00563AC2" w:rsidRDefault="00461851" w:rsidP="00B713B1">
            <w:pPr>
              <w:jc w:val="center"/>
              <w:rPr>
                <w:b/>
                <w:bCs/>
                <w:color w:val="595959"/>
                <w:sz w:val="20"/>
                <w:szCs w:val="20"/>
              </w:rPr>
            </w:pPr>
          </w:p>
        </w:tc>
        <w:tc>
          <w:tcPr>
            <w:tcW w:w="0" w:type="auto"/>
            <w:vMerge/>
            <w:shd w:val="clear" w:color="auto" w:fill="EDEDED" w:themeFill="accent3" w:themeFillTint="33"/>
          </w:tcPr>
          <w:p w:rsidR="00461851" w:rsidRDefault="00461851" w:rsidP="00B713B1"/>
        </w:tc>
        <w:tc>
          <w:tcPr>
            <w:tcW w:w="0" w:type="auto"/>
            <w:shd w:val="clear" w:color="auto" w:fill="EDEDED" w:themeFill="accent3" w:themeFillTint="33"/>
          </w:tcPr>
          <w:p w:rsidR="00461851" w:rsidRPr="001B4F04" w:rsidRDefault="00461851" w:rsidP="00B713B1">
            <w:pPr>
              <w:rPr>
                <w:rFonts w:ascii="Baskerville Old Face" w:hAnsi="Baskerville Old Face" w:cs="Arial"/>
                <w:i/>
                <w:color w:val="C00000"/>
                <w:szCs w:val="18"/>
              </w:rPr>
            </w:pPr>
            <w:r w:rsidRPr="001B4F04">
              <w:rPr>
                <w:rFonts w:ascii="Baskerville Old Face" w:hAnsi="Baskerville Old Face" w:cs="Arial"/>
                <w:i/>
                <w:color w:val="C00000"/>
                <w:szCs w:val="18"/>
              </w:rPr>
              <w:t xml:space="preserve"> Nombre de test de dépistage du VIH réalisés</w:t>
            </w:r>
          </w:p>
        </w:tc>
        <w:tc>
          <w:tcPr>
            <w:tcW w:w="0" w:type="auto"/>
            <w:shd w:val="clear" w:color="auto" w:fill="EDEDED" w:themeFill="accent3" w:themeFillTint="33"/>
          </w:tcPr>
          <w:p w:rsidR="00461851" w:rsidRPr="001B4F04" w:rsidRDefault="00461851" w:rsidP="00B713B1">
            <w:pPr>
              <w:rPr>
                <w:rFonts w:ascii="Baskerville Old Face" w:hAnsi="Baskerville Old Face" w:cs="Arial"/>
                <w:i/>
                <w:color w:val="C00000"/>
                <w:szCs w:val="18"/>
              </w:rPr>
            </w:pPr>
            <w:r w:rsidRPr="001B4F04">
              <w:rPr>
                <w:rFonts w:ascii="Baskerville Old Face" w:hAnsi="Baskerville Old Face" w:cs="Arial"/>
                <w:i/>
                <w:color w:val="C00000"/>
                <w:szCs w:val="18"/>
              </w:rPr>
              <w:t>Nombre de personnes ayant bénéficié d'un test de dépistage au VIH et qui en connaissent les résultats</w:t>
            </w:r>
          </w:p>
        </w:tc>
        <w:tc>
          <w:tcPr>
            <w:tcW w:w="0" w:type="auto"/>
            <w:shd w:val="clear" w:color="auto" w:fill="EDEDED" w:themeFill="accent3" w:themeFillTint="33"/>
          </w:tcPr>
          <w:p w:rsidR="00461851" w:rsidRPr="001B4F04" w:rsidRDefault="00461851" w:rsidP="00B713B1">
            <w:pPr>
              <w:rPr>
                <w:rFonts w:ascii="Baskerville Old Face" w:hAnsi="Baskerville Old Face" w:cs="Arial"/>
                <w:i/>
                <w:color w:val="C00000"/>
                <w:szCs w:val="18"/>
              </w:rPr>
            </w:pPr>
            <w:r w:rsidRPr="001B4F04">
              <w:rPr>
                <w:rFonts w:ascii="Baskerville Old Face" w:hAnsi="Baskerville Old Face" w:cs="Arial"/>
                <w:i/>
                <w:color w:val="C00000"/>
                <w:szCs w:val="18"/>
              </w:rPr>
              <w:t xml:space="preserve">Nombre de personnes dépistées positives au VIH </w:t>
            </w:r>
          </w:p>
        </w:tc>
        <w:tc>
          <w:tcPr>
            <w:tcW w:w="0" w:type="auto"/>
            <w:shd w:val="clear" w:color="auto" w:fill="EDEDED" w:themeFill="accent3" w:themeFillTint="33"/>
          </w:tcPr>
          <w:p w:rsidR="00461851" w:rsidRPr="001B4F04" w:rsidRDefault="00461851" w:rsidP="00B713B1">
            <w:pPr>
              <w:rPr>
                <w:rFonts w:ascii="Baskerville Old Face" w:hAnsi="Baskerville Old Face" w:cs="Arial"/>
                <w:i/>
                <w:color w:val="C00000"/>
                <w:szCs w:val="18"/>
              </w:rPr>
            </w:pPr>
            <w:r w:rsidRPr="001B4F04">
              <w:rPr>
                <w:rFonts w:ascii="Baskerville Old Face" w:hAnsi="Baskerville Old Face" w:cs="Arial"/>
                <w:i/>
                <w:color w:val="C00000"/>
                <w:szCs w:val="18"/>
              </w:rPr>
              <w:t>Nombre de personnes dépistées positives au VIH et référées dans une  structure  de PEC</w:t>
            </w:r>
            <w:r>
              <w:rPr>
                <w:rFonts w:ascii="Baskerville Old Face" w:hAnsi="Baskerville Old Face" w:cs="Arial"/>
                <w:i/>
                <w:color w:val="C00000"/>
                <w:szCs w:val="18"/>
              </w:rPr>
              <w:t>/PTME</w:t>
            </w:r>
          </w:p>
        </w:tc>
      </w:tr>
      <w:tr w:rsidR="00461851" w:rsidTr="00B713B1">
        <w:trPr>
          <w:cantSplit/>
        </w:trPr>
        <w:tc>
          <w:tcPr>
            <w:tcW w:w="0" w:type="auto"/>
            <w:vMerge w:val="restart"/>
            <w:vAlign w:val="center"/>
          </w:tcPr>
          <w:p w:rsidR="00461851" w:rsidRPr="00563AC2" w:rsidRDefault="00461851" w:rsidP="00B713B1">
            <w:pPr>
              <w:jc w:val="center"/>
              <w:rPr>
                <w:b/>
                <w:color w:val="0000FF"/>
                <w:sz w:val="20"/>
                <w:szCs w:val="20"/>
              </w:rPr>
            </w:pPr>
            <w:r w:rsidRPr="00563AC2">
              <w:rPr>
                <w:b/>
                <w:color w:val="0000FF"/>
                <w:sz w:val="20"/>
                <w:szCs w:val="20"/>
              </w:rPr>
              <w:t>1.1.1</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Pr>
                <w:rFonts w:ascii="Baskerville Old Face" w:hAnsi="Baskerville Old Face" w:cs="Arial"/>
                <w:i/>
                <w:szCs w:val="18"/>
              </w:rPr>
              <w:t>Adolescents 10</w:t>
            </w:r>
            <w:r w:rsidRPr="000F57DB">
              <w:rPr>
                <w:rFonts w:ascii="Baskerville Old Face" w:hAnsi="Baskerville Old Face" w:cs="Arial"/>
                <w:i/>
                <w:szCs w:val="18"/>
              </w:rPr>
              <w:t>-</w:t>
            </w:r>
            <w:r>
              <w:rPr>
                <w:rFonts w:ascii="Baskerville Old Face" w:hAnsi="Baskerville Old Face" w:cs="Arial"/>
                <w:i/>
                <w:szCs w:val="18"/>
              </w:rPr>
              <w:t>1</w:t>
            </w:r>
            <w:r w:rsidRPr="000F57DB">
              <w:rPr>
                <w:rFonts w:ascii="Baskerville Old Face" w:hAnsi="Baskerville Old Face" w:cs="Arial"/>
                <w:i/>
                <w:szCs w:val="18"/>
              </w:rPr>
              <w:t>4</w:t>
            </w:r>
            <w:r>
              <w:rPr>
                <w:rFonts w:ascii="Baskerville Old Face" w:hAnsi="Baskerville Old Face" w:cs="Arial"/>
                <w:i/>
                <w:szCs w:val="18"/>
              </w:rPr>
              <w:t xml:space="preserve"> ans</w:t>
            </w:r>
            <w:r w:rsidRPr="000F57DB">
              <w:rPr>
                <w:rFonts w:ascii="Baskerville Old Face" w:hAnsi="Baskerville Old Face" w:cs="Arial"/>
                <w:i/>
                <w:szCs w:val="18"/>
              </w:rPr>
              <w:t> :</w:t>
            </w:r>
          </w:p>
        </w:tc>
        <w:tc>
          <w:tcPr>
            <w:tcW w:w="0" w:type="auto"/>
            <w:vAlign w:val="center"/>
          </w:tcPr>
          <w:p w:rsidR="00461851" w:rsidRPr="00A0479F" w:rsidRDefault="00461851" w:rsidP="00B713B1">
            <w:r w:rsidRPr="00A0479F">
              <w:t>Masculin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ign w:val="center"/>
          </w:tcPr>
          <w:p w:rsidR="00461851" w:rsidRPr="00563AC2" w:rsidRDefault="00461851" w:rsidP="00B713B1">
            <w:pPr>
              <w:jc w:val="center"/>
              <w:rPr>
                <w:b/>
                <w:color w:val="0000FF"/>
                <w:sz w:val="20"/>
                <w:szCs w:val="20"/>
              </w:rPr>
            </w:pPr>
          </w:p>
        </w:tc>
        <w:tc>
          <w:tcPr>
            <w:tcW w:w="0" w:type="auto"/>
            <w:vMerge/>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p>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ign w:val="center"/>
          </w:tcPr>
          <w:p w:rsidR="00461851" w:rsidRPr="00563AC2" w:rsidRDefault="00461851" w:rsidP="00B713B1">
            <w:pPr>
              <w:jc w:val="center"/>
              <w:rPr>
                <w:b/>
                <w:color w:val="0000FF"/>
                <w:sz w:val="20"/>
                <w:szCs w:val="20"/>
              </w:rPr>
            </w:pPr>
          </w:p>
        </w:tc>
        <w:tc>
          <w:tcPr>
            <w:tcW w:w="0" w:type="auto"/>
            <w:vMerge/>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p>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vAlign w:val="center"/>
          </w:tcPr>
          <w:p w:rsidR="00461851" w:rsidRPr="00563AC2" w:rsidRDefault="00461851" w:rsidP="00B713B1">
            <w:pPr>
              <w:jc w:val="center"/>
              <w:rPr>
                <w:color w:val="0000FF"/>
                <w:sz w:val="20"/>
                <w:szCs w:val="20"/>
              </w:rPr>
            </w:pPr>
            <w:r w:rsidRPr="00563AC2">
              <w:rPr>
                <w:b/>
                <w:color w:val="0000FF"/>
                <w:sz w:val="20"/>
                <w:szCs w:val="20"/>
              </w:rPr>
              <w:t>1.1.</w:t>
            </w:r>
            <w:r>
              <w:rPr>
                <w:b/>
                <w:color w:val="0000FF"/>
                <w:sz w:val="20"/>
                <w:szCs w:val="20"/>
              </w:rPr>
              <w:t>2</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Jeunes 15-24</w:t>
            </w:r>
            <w:r>
              <w:rPr>
                <w:rFonts w:ascii="Baskerville Old Face" w:hAnsi="Baskerville Old Face" w:cs="Arial"/>
                <w:i/>
                <w:szCs w:val="18"/>
              </w:rPr>
              <w:t xml:space="preserve"> ans</w:t>
            </w:r>
            <w:r w:rsidRPr="000F57DB">
              <w:rPr>
                <w:rFonts w:ascii="Baskerville Old Face" w:hAnsi="Baskerville Old Face" w:cs="Arial"/>
                <w:i/>
                <w:szCs w:val="18"/>
              </w:rPr>
              <w:t> :</w:t>
            </w:r>
          </w:p>
        </w:tc>
        <w:tc>
          <w:tcPr>
            <w:tcW w:w="0" w:type="auto"/>
            <w:vAlign w:val="center"/>
          </w:tcPr>
          <w:p w:rsidR="00461851" w:rsidRPr="00A0479F" w:rsidRDefault="00461851" w:rsidP="00B713B1">
            <w:r w:rsidRPr="00A0479F">
              <w:t>Masculin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ign w:val="center"/>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ign w:val="center"/>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Align w:val="center"/>
          </w:tcPr>
          <w:p w:rsidR="00461851" w:rsidRPr="00563AC2" w:rsidRDefault="00461851" w:rsidP="00B713B1">
            <w:pPr>
              <w:jc w:val="center"/>
              <w:rPr>
                <w:color w:val="0000FF"/>
                <w:sz w:val="20"/>
                <w:szCs w:val="20"/>
              </w:rPr>
            </w:pPr>
            <w:r w:rsidRPr="00563AC2">
              <w:rPr>
                <w:b/>
                <w:color w:val="0000FF"/>
                <w:sz w:val="20"/>
                <w:szCs w:val="20"/>
              </w:rPr>
              <w:t>1.1.</w:t>
            </w:r>
            <w:r>
              <w:rPr>
                <w:b/>
                <w:color w:val="0000FF"/>
                <w:sz w:val="20"/>
                <w:szCs w:val="20"/>
              </w:rPr>
              <w:t>3</w:t>
            </w:r>
          </w:p>
        </w:tc>
        <w:tc>
          <w:tcPr>
            <w:tcW w:w="0" w:type="auto"/>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Femmes 15 - 49 ans :</w:t>
            </w:r>
          </w:p>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1.1.4.</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Professionnel(le)s du sexe :</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sz w:val="20"/>
              </w:rPr>
            </w:pPr>
            <w:r w:rsidRPr="00563AC2">
              <w:rPr>
                <w:b/>
                <w:color w:val="0000FF"/>
                <w:sz w:val="20"/>
                <w:szCs w:val="20"/>
              </w:rPr>
              <w:t>1.1.5</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9F1463">
              <w:rPr>
                <w:rFonts w:ascii="Baskerville Old Face" w:hAnsi="Baskerville Old Face" w:cs="Arial"/>
                <w:i/>
                <w:szCs w:val="18"/>
              </w:rPr>
              <w:t xml:space="preserve">Transporteurs, chauffeurs routiers </w:t>
            </w:r>
            <w:r w:rsidRPr="009F1463">
              <w:rPr>
                <w:rFonts w:ascii="Baskerville Old Face" w:hAnsi="Baskerville Old Face" w:cs="Arial"/>
                <w:i/>
                <w:szCs w:val="18"/>
              </w:rPr>
              <w:lastRenderedPageBreak/>
              <w:t>et population mob</w:t>
            </w:r>
            <w:r>
              <w:rPr>
                <w:rFonts w:ascii="Baskerville Old Face" w:hAnsi="Baskerville Old Face" w:cs="Arial"/>
                <w:i/>
                <w:szCs w:val="18"/>
              </w:rPr>
              <w:t>iles </w:t>
            </w:r>
          </w:p>
        </w:tc>
        <w:tc>
          <w:tcPr>
            <w:tcW w:w="0" w:type="auto"/>
            <w:vAlign w:val="center"/>
          </w:tcPr>
          <w:p w:rsidR="00461851" w:rsidRPr="00A0479F" w:rsidRDefault="00461851" w:rsidP="00B713B1">
            <w:r w:rsidRPr="00A0479F">
              <w:lastRenderedPageBreak/>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w:t>
            </w:r>
            <w:r>
              <w:rPr>
                <w:b/>
                <w:color w:val="0000FF"/>
                <w:sz w:val="20"/>
                <w:szCs w:val="20"/>
              </w:rPr>
              <w:t>6</w:t>
            </w:r>
            <w:r w:rsidRPr="00563AC2">
              <w:rPr>
                <w:b/>
                <w:color w:val="0000FF"/>
                <w:sz w:val="20"/>
                <w:szCs w:val="20"/>
              </w:rPr>
              <w:t>.</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Pr>
                <w:rFonts w:ascii="Baskerville Old Face" w:hAnsi="Baskerville Old Face" w:cs="Arial"/>
                <w:i/>
                <w:szCs w:val="18"/>
              </w:rPr>
              <w:t>Détenus</w:t>
            </w:r>
            <w:r w:rsidRPr="000F57DB">
              <w:rPr>
                <w:rFonts w:ascii="Baskerville Old Face" w:hAnsi="Baskerville Old Face" w:cs="Arial"/>
                <w:i/>
                <w:szCs w:val="18"/>
              </w:rPr>
              <w:t>:</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1.1.7.</w:t>
            </w:r>
          </w:p>
        </w:tc>
        <w:tc>
          <w:tcPr>
            <w:tcW w:w="0" w:type="auto"/>
            <w:vMerge w:val="restart"/>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Usagers de drogues</w:t>
            </w:r>
            <w:r>
              <w:rPr>
                <w:rFonts w:ascii="Baskerville Old Face" w:hAnsi="Baskerville Old Face" w:cs="Arial"/>
                <w:i/>
                <w:szCs w:val="18"/>
              </w:rPr>
              <w:t xml:space="preserve"> injectables</w:t>
            </w:r>
            <w:r w:rsidRPr="000F57DB">
              <w:rPr>
                <w:rFonts w:ascii="Baskerville Old Face" w:hAnsi="Baskerville Old Face" w:cs="Arial"/>
                <w:i/>
                <w:szCs w:val="18"/>
              </w:rPr>
              <w:t>:</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1.1.8.</w:t>
            </w:r>
          </w:p>
        </w:tc>
        <w:tc>
          <w:tcPr>
            <w:tcW w:w="0" w:type="auto"/>
            <w:vMerge w:val="restart"/>
            <w:vAlign w:val="center"/>
          </w:tcPr>
          <w:p w:rsidR="00461851" w:rsidRPr="000F57DB" w:rsidRDefault="00461851" w:rsidP="00B713B1">
            <w:pPr>
              <w:autoSpaceDE w:val="0"/>
              <w:autoSpaceDN w:val="0"/>
              <w:adjustRightInd w:val="0"/>
              <w:ind w:left="704" w:hanging="420"/>
              <w:rPr>
                <w:rFonts w:ascii="Baskerville Old Face" w:hAnsi="Baskerville Old Face" w:cs="Arial"/>
                <w:i/>
                <w:szCs w:val="18"/>
              </w:rPr>
            </w:pPr>
            <w:r w:rsidRPr="000F57DB">
              <w:rPr>
                <w:rFonts w:ascii="Baskerville Old Face" w:hAnsi="Baskerville Old Face" w:cs="Arial"/>
                <w:i/>
                <w:szCs w:val="18"/>
              </w:rPr>
              <w:t>Hommes et femmes en uniforme :</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Default="00461851" w:rsidP="00B713B1"/>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tcPr>
          <w:p w:rsidR="00461851" w:rsidRDefault="00461851" w:rsidP="00B713B1">
            <w:pPr>
              <w:jc w:val="center"/>
              <w:rPr>
                <w:b/>
                <w:color w:val="0000FF"/>
                <w:sz w:val="20"/>
                <w:szCs w:val="20"/>
                <w:lang w:val="en-US"/>
              </w:rPr>
            </w:pPr>
          </w:p>
          <w:p w:rsidR="00461851" w:rsidRPr="00563AC2" w:rsidRDefault="00461851" w:rsidP="00B713B1">
            <w:pPr>
              <w:jc w:val="center"/>
              <w:rPr>
                <w:b/>
                <w:color w:val="0000FF"/>
                <w:sz w:val="20"/>
                <w:szCs w:val="20"/>
                <w:lang w:val="en-US"/>
              </w:rPr>
            </w:pPr>
            <w:r w:rsidRPr="00563AC2">
              <w:rPr>
                <w:b/>
                <w:color w:val="0000FF"/>
                <w:sz w:val="20"/>
                <w:szCs w:val="20"/>
                <w:lang w:val="en-US"/>
              </w:rPr>
              <w:t>1.1.9.</w:t>
            </w:r>
          </w:p>
        </w:tc>
        <w:tc>
          <w:tcPr>
            <w:tcW w:w="0" w:type="auto"/>
            <w:vAlign w:val="center"/>
          </w:tcPr>
          <w:p w:rsidR="00461851" w:rsidRPr="000F57DB" w:rsidRDefault="00461851" w:rsidP="00B713B1">
            <w:pPr>
              <w:autoSpaceDE w:val="0"/>
              <w:autoSpaceDN w:val="0"/>
              <w:adjustRightInd w:val="0"/>
              <w:spacing w:before="40"/>
              <w:ind w:left="704" w:hanging="420"/>
              <w:rPr>
                <w:rFonts w:ascii="Baskerville Old Face" w:hAnsi="Baskerville Old Face" w:cs="Arial"/>
                <w:i/>
                <w:szCs w:val="18"/>
              </w:rPr>
            </w:pPr>
            <w:r w:rsidRPr="000F57DB">
              <w:rPr>
                <w:rFonts w:ascii="Baskerville Old Face" w:hAnsi="Baskerville Old Face" w:cs="Arial"/>
                <w:i/>
                <w:szCs w:val="18"/>
              </w:rPr>
              <w:t>HSH :</w:t>
            </w:r>
          </w:p>
        </w:tc>
        <w:tc>
          <w:tcPr>
            <w:tcW w:w="0" w:type="auto"/>
            <w:vAlign w:val="center"/>
          </w:tcPr>
          <w:p w:rsidR="00461851" w:rsidRPr="00A0479F" w:rsidRDefault="00461851" w:rsidP="00B713B1">
            <w:r w:rsidRPr="00A0479F">
              <w:t>Masculin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sidRPr="00563AC2">
              <w:rPr>
                <w:b/>
                <w:color w:val="0000FF"/>
                <w:sz w:val="20"/>
                <w:szCs w:val="20"/>
              </w:rPr>
              <w:t>1.1.1</w:t>
            </w:r>
            <w:r>
              <w:rPr>
                <w:b/>
                <w:color w:val="0000FF"/>
                <w:sz w:val="20"/>
                <w:szCs w:val="20"/>
              </w:rPr>
              <w:t>0</w:t>
            </w:r>
            <w:r w:rsidRPr="00563AC2">
              <w:rPr>
                <w:b/>
                <w:color w:val="0000FF"/>
                <w:sz w:val="20"/>
                <w:szCs w:val="20"/>
              </w:rPr>
              <w:t>.</w:t>
            </w:r>
          </w:p>
        </w:tc>
        <w:tc>
          <w:tcPr>
            <w:tcW w:w="0" w:type="auto"/>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 xml:space="preserve">      A</w:t>
            </w:r>
            <w:r w:rsidRPr="000F57DB">
              <w:rPr>
                <w:rFonts w:ascii="Baskerville Old Face" w:hAnsi="Baskerville Old Face" w:cs="Arial"/>
                <w:i/>
                <w:szCs w:val="18"/>
              </w:rPr>
              <w:t>utres</w:t>
            </w:r>
            <w:r>
              <w:rPr>
                <w:rFonts w:ascii="Baskerville Old Face" w:hAnsi="Baskerville Old Face" w:cs="Arial"/>
                <w:i/>
                <w:szCs w:val="18"/>
              </w:rPr>
              <w:t xml:space="preserve"> </w:t>
            </w:r>
            <w:r w:rsidRPr="000F57DB">
              <w:rPr>
                <w:rFonts w:ascii="Baskerville Old Face" w:hAnsi="Baskerville Old Face" w:cs="Arial"/>
                <w:i/>
                <w:szCs w:val="18"/>
              </w:rPr>
              <w:t xml:space="preserve"> (à préciser) :</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val="restart"/>
          </w:tcPr>
          <w:p w:rsidR="00461851" w:rsidRDefault="00461851" w:rsidP="00B713B1">
            <w:pPr>
              <w:jc w:val="center"/>
              <w:rPr>
                <w:b/>
                <w:color w:val="0000FF"/>
                <w:sz w:val="20"/>
                <w:szCs w:val="20"/>
              </w:rPr>
            </w:pPr>
          </w:p>
          <w:p w:rsidR="00461851" w:rsidRPr="00563AC2" w:rsidRDefault="00461851" w:rsidP="00B713B1">
            <w:pPr>
              <w:jc w:val="center"/>
              <w:rPr>
                <w:b/>
                <w:color w:val="0000FF"/>
                <w:sz w:val="20"/>
                <w:szCs w:val="20"/>
              </w:rPr>
            </w:pPr>
            <w:r>
              <w:rPr>
                <w:b/>
                <w:color w:val="0000FF"/>
                <w:sz w:val="20"/>
                <w:szCs w:val="20"/>
              </w:rPr>
              <w:t>1.1.11</w:t>
            </w:r>
            <w:r w:rsidRPr="00563AC2">
              <w:rPr>
                <w:b/>
                <w:color w:val="0000FF"/>
                <w:sz w:val="20"/>
                <w:szCs w:val="20"/>
              </w:rPr>
              <w:t>.</w:t>
            </w:r>
          </w:p>
        </w:tc>
        <w:tc>
          <w:tcPr>
            <w:tcW w:w="0" w:type="auto"/>
            <w:vMerge w:val="restart"/>
            <w:vAlign w:val="center"/>
          </w:tcPr>
          <w:p w:rsidR="00461851" w:rsidRPr="000F57DB" w:rsidRDefault="00461851" w:rsidP="00B713B1">
            <w:pPr>
              <w:autoSpaceDE w:val="0"/>
              <w:autoSpaceDN w:val="0"/>
              <w:adjustRightInd w:val="0"/>
              <w:rPr>
                <w:rFonts w:ascii="Baskerville Old Face" w:hAnsi="Baskerville Old Face" w:cs="Arial"/>
                <w:i/>
                <w:szCs w:val="18"/>
              </w:rPr>
            </w:pPr>
            <w:r w:rsidRPr="000F57DB">
              <w:rPr>
                <w:rFonts w:ascii="Baskerville Old Face" w:hAnsi="Baskerville Old Face" w:cs="Arial"/>
                <w:i/>
                <w:szCs w:val="18"/>
              </w:rPr>
              <w:t xml:space="preserve">TOTAL </w:t>
            </w:r>
          </w:p>
        </w:tc>
        <w:tc>
          <w:tcPr>
            <w:tcW w:w="0" w:type="auto"/>
            <w:vAlign w:val="center"/>
          </w:tcPr>
          <w:p w:rsidR="00461851" w:rsidRPr="00A0479F" w:rsidRDefault="00461851" w:rsidP="00B713B1">
            <w:r w:rsidRPr="00A0479F">
              <w:t xml:space="preserve">Masculin </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0" w:type="auto"/>
            <w:vAlign w:val="center"/>
          </w:tcPr>
          <w:p w:rsidR="00461851" w:rsidRPr="00A0479F" w:rsidRDefault="00461851" w:rsidP="00B713B1">
            <w:r w:rsidRPr="00A0479F">
              <w:t>Féminin</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r w:rsidR="00461851" w:rsidTr="00B713B1">
        <w:trPr>
          <w:cantSplit/>
        </w:trPr>
        <w:tc>
          <w:tcPr>
            <w:tcW w:w="0" w:type="auto"/>
            <w:vMerge/>
          </w:tcPr>
          <w:p w:rsidR="00461851" w:rsidRDefault="00461851" w:rsidP="00B713B1"/>
        </w:tc>
        <w:tc>
          <w:tcPr>
            <w:tcW w:w="0" w:type="auto"/>
            <w:vMerge/>
            <w:vAlign w:val="center"/>
          </w:tcPr>
          <w:p w:rsidR="00461851" w:rsidRPr="000F57DB" w:rsidRDefault="00461851" w:rsidP="00B713B1">
            <w:pPr>
              <w:autoSpaceDE w:val="0"/>
              <w:autoSpaceDN w:val="0"/>
              <w:adjustRightInd w:val="0"/>
              <w:rPr>
                <w:rFonts w:ascii="Baskerville Old Face" w:hAnsi="Baskerville Old Face" w:cs="Arial"/>
                <w:i/>
                <w:szCs w:val="18"/>
              </w:rPr>
            </w:pPr>
          </w:p>
        </w:tc>
        <w:tc>
          <w:tcPr>
            <w:tcW w:w="0" w:type="auto"/>
            <w:vAlign w:val="center"/>
          </w:tcPr>
          <w:p w:rsidR="00461851" w:rsidRPr="00A0479F" w:rsidRDefault="00461851" w:rsidP="00B713B1">
            <w:r w:rsidRPr="00A0479F">
              <w:t>Total</w:t>
            </w:r>
          </w:p>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c>
          <w:tcPr>
            <w:tcW w:w="0" w:type="auto"/>
          </w:tcPr>
          <w:p w:rsidR="00461851" w:rsidRDefault="00461851" w:rsidP="00B713B1"/>
        </w:tc>
      </w:tr>
    </w:tbl>
    <w:p w:rsidR="00461851" w:rsidRDefault="00461851" w:rsidP="00461851">
      <w:pPr>
        <w:pStyle w:val="Lgende"/>
        <w:keepNext/>
        <w:ind w:firstLine="708"/>
        <w:rPr>
          <w:sz w:val="24"/>
        </w:rPr>
      </w:pPr>
    </w:p>
    <w:p w:rsidR="00461851" w:rsidRDefault="00461851" w:rsidP="00461851"/>
    <w:p w:rsidR="00461851" w:rsidRPr="0057049C" w:rsidRDefault="00461851" w:rsidP="00461851">
      <w:pPr>
        <w:pStyle w:val="Lgende"/>
        <w:keepNext/>
        <w:ind w:firstLine="708"/>
        <w:rPr>
          <w:sz w:val="24"/>
        </w:rPr>
      </w:pPr>
      <w:r w:rsidRPr="0057049C">
        <w:rPr>
          <w:sz w:val="24"/>
        </w:rPr>
        <w:lastRenderedPageBreak/>
        <w:t xml:space="preserve">Tableau </w:t>
      </w:r>
      <w:r w:rsidR="005C06E3">
        <w:rPr>
          <w:sz w:val="24"/>
        </w:rPr>
        <w:t>4</w:t>
      </w:r>
      <w:r w:rsidRPr="0057049C">
        <w:rPr>
          <w:sz w:val="24"/>
        </w:rPr>
        <w:t>: Prise en charge médicale</w:t>
      </w:r>
    </w:p>
    <w:tbl>
      <w:tblPr>
        <w:tblW w:w="11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5350"/>
        <w:gridCol w:w="1317"/>
        <w:gridCol w:w="1116"/>
        <w:gridCol w:w="1152"/>
        <w:gridCol w:w="1116"/>
        <w:gridCol w:w="992"/>
      </w:tblGrid>
      <w:tr w:rsidR="00461851" w:rsidRPr="00A0479F" w:rsidTr="00B713B1">
        <w:trPr>
          <w:tblHeader/>
          <w:jc w:val="center"/>
        </w:trPr>
        <w:tc>
          <w:tcPr>
            <w:tcW w:w="859" w:type="dxa"/>
            <w:vMerge w:val="restart"/>
            <w:shd w:val="clear" w:color="auto" w:fill="EAF1DD"/>
            <w:vAlign w:val="center"/>
          </w:tcPr>
          <w:p w:rsidR="00461851" w:rsidRPr="00856940" w:rsidRDefault="00461851" w:rsidP="00B713B1">
            <w:pPr>
              <w:jc w:val="center"/>
              <w:rPr>
                <w:b/>
                <w:color w:val="595959"/>
              </w:rPr>
            </w:pPr>
            <w:r w:rsidRPr="00856940">
              <w:rPr>
                <w:b/>
                <w:color w:val="595959"/>
              </w:rPr>
              <w:t>Code</w:t>
            </w:r>
          </w:p>
        </w:tc>
        <w:tc>
          <w:tcPr>
            <w:tcW w:w="5350" w:type="dxa"/>
            <w:vMerge w:val="restart"/>
            <w:shd w:val="clear" w:color="auto" w:fill="EAF1DD"/>
          </w:tcPr>
          <w:p w:rsidR="00461851" w:rsidRPr="00856940" w:rsidRDefault="00461851" w:rsidP="00B713B1">
            <w:pPr>
              <w:jc w:val="center"/>
              <w:rPr>
                <w:b/>
                <w:color w:val="595959"/>
              </w:rPr>
            </w:pPr>
            <w:r w:rsidRPr="00856940">
              <w:rPr>
                <w:b/>
                <w:color w:val="595959"/>
              </w:rPr>
              <w:t>Indicateurs</w:t>
            </w:r>
          </w:p>
        </w:tc>
        <w:tc>
          <w:tcPr>
            <w:tcW w:w="1317" w:type="dxa"/>
            <w:vMerge w:val="restart"/>
            <w:shd w:val="clear" w:color="auto" w:fill="EAF1DD"/>
          </w:tcPr>
          <w:p w:rsidR="00461851" w:rsidRPr="00856940" w:rsidRDefault="00461851" w:rsidP="00B713B1">
            <w:pPr>
              <w:jc w:val="center"/>
              <w:rPr>
                <w:b/>
                <w:color w:val="595959"/>
              </w:rPr>
            </w:pPr>
            <w:r w:rsidRPr="00856940">
              <w:rPr>
                <w:b/>
                <w:color w:val="595959"/>
              </w:rPr>
              <w:t>Type</w:t>
            </w:r>
            <w:r>
              <w:rPr>
                <w:b/>
                <w:color w:val="595959"/>
              </w:rPr>
              <w:t>s</w:t>
            </w:r>
            <w:r w:rsidRPr="00856940">
              <w:rPr>
                <w:b/>
                <w:color w:val="595959"/>
              </w:rPr>
              <w:t xml:space="preserve"> de population </w:t>
            </w:r>
          </w:p>
        </w:tc>
        <w:tc>
          <w:tcPr>
            <w:tcW w:w="1116" w:type="dxa"/>
            <w:vMerge w:val="restart"/>
            <w:shd w:val="clear" w:color="auto" w:fill="EAF1DD"/>
          </w:tcPr>
          <w:p w:rsidR="00461851" w:rsidRPr="00856940" w:rsidRDefault="00461851" w:rsidP="00B713B1">
            <w:pPr>
              <w:jc w:val="center"/>
              <w:rPr>
                <w:b/>
                <w:color w:val="595959"/>
              </w:rPr>
            </w:pPr>
            <w:r w:rsidRPr="00856940">
              <w:rPr>
                <w:b/>
                <w:color w:val="595959"/>
              </w:rPr>
              <w:t>Sexe</w:t>
            </w:r>
          </w:p>
        </w:tc>
        <w:tc>
          <w:tcPr>
            <w:tcW w:w="2268" w:type="dxa"/>
            <w:gridSpan w:val="2"/>
            <w:shd w:val="clear" w:color="auto" w:fill="EAF1DD"/>
          </w:tcPr>
          <w:p w:rsidR="00461851" w:rsidRPr="00856940" w:rsidRDefault="00461851" w:rsidP="00B713B1">
            <w:pPr>
              <w:jc w:val="center"/>
              <w:rPr>
                <w:b/>
                <w:color w:val="595959"/>
              </w:rPr>
            </w:pPr>
            <w:r w:rsidRPr="00856940">
              <w:rPr>
                <w:b/>
                <w:color w:val="595959"/>
              </w:rPr>
              <w:t>Tranches d’âge</w:t>
            </w:r>
          </w:p>
        </w:tc>
        <w:tc>
          <w:tcPr>
            <w:tcW w:w="992" w:type="dxa"/>
            <w:vMerge w:val="restart"/>
            <w:shd w:val="clear" w:color="auto" w:fill="EAF1DD"/>
          </w:tcPr>
          <w:p w:rsidR="00461851" w:rsidRPr="00856940" w:rsidRDefault="00461851" w:rsidP="00B713B1">
            <w:pPr>
              <w:jc w:val="center"/>
              <w:rPr>
                <w:b/>
                <w:color w:val="595959"/>
              </w:rPr>
            </w:pPr>
            <w:r w:rsidRPr="00856940">
              <w:rPr>
                <w:b/>
                <w:color w:val="595959"/>
              </w:rPr>
              <w:t>Total</w:t>
            </w:r>
          </w:p>
        </w:tc>
      </w:tr>
      <w:tr w:rsidR="00461851" w:rsidRPr="00A0479F" w:rsidTr="00B713B1">
        <w:trPr>
          <w:tblHeader/>
          <w:jc w:val="center"/>
        </w:trPr>
        <w:tc>
          <w:tcPr>
            <w:tcW w:w="859" w:type="dxa"/>
            <w:vMerge/>
            <w:shd w:val="clear" w:color="auto" w:fill="EAF1DD"/>
            <w:vAlign w:val="center"/>
          </w:tcPr>
          <w:p w:rsidR="00461851" w:rsidRPr="00A0479F" w:rsidRDefault="00461851" w:rsidP="00B713B1">
            <w:pPr>
              <w:jc w:val="center"/>
            </w:pPr>
          </w:p>
        </w:tc>
        <w:tc>
          <w:tcPr>
            <w:tcW w:w="5350" w:type="dxa"/>
            <w:vMerge/>
            <w:shd w:val="clear" w:color="auto" w:fill="EAF1DD"/>
            <w:vAlign w:val="center"/>
          </w:tcPr>
          <w:p w:rsidR="00461851" w:rsidRPr="00A0479F" w:rsidRDefault="00461851" w:rsidP="00B713B1">
            <w:pPr>
              <w:jc w:val="center"/>
            </w:pPr>
          </w:p>
        </w:tc>
        <w:tc>
          <w:tcPr>
            <w:tcW w:w="1317" w:type="dxa"/>
            <w:vMerge/>
            <w:shd w:val="clear" w:color="auto" w:fill="EAF1DD"/>
          </w:tcPr>
          <w:p w:rsidR="00461851" w:rsidRPr="00A0479F" w:rsidRDefault="00461851" w:rsidP="00B713B1">
            <w:pPr>
              <w:jc w:val="center"/>
            </w:pPr>
          </w:p>
        </w:tc>
        <w:tc>
          <w:tcPr>
            <w:tcW w:w="1116" w:type="dxa"/>
            <w:vMerge/>
            <w:shd w:val="clear" w:color="auto" w:fill="EAF1DD"/>
            <w:vAlign w:val="center"/>
          </w:tcPr>
          <w:p w:rsidR="00461851" w:rsidRPr="00A0479F" w:rsidRDefault="00461851" w:rsidP="00B713B1">
            <w:pPr>
              <w:jc w:val="center"/>
            </w:pPr>
          </w:p>
        </w:tc>
        <w:tc>
          <w:tcPr>
            <w:tcW w:w="1152" w:type="dxa"/>
            <w:shd w:val="clear" w:color="auto" w:fill="FBD4B4"/>
            <w:vAlign w:val="center"/>
          </w:tcPr>
          <w:p w:rsidR="00461851" w:rsidRPr="00A0479F" w:rsidRDefault="00461851" w:rsidP="00B713B1">
            <w:pPr>
              <w:jc w:val="center"/>
            </w:pPr>
            <w:r>
              <w:t>0-14</w:t>
            </w:r>
          </w:p>
        </w:tc>
        <w:tc>
          <w:tcPr>
            <w:tcW w:w="1116" w:type="dxa"/>
            <w:shd w:val="clear" w:color="auto" w:fill="FBD4B4"/>
            <w:vAlign w:val="center"/>
          </w:tcPr>
          <w:p w:rsidR="00461851" w:rsidRPr="00A0479F" w:rsidRDefault="00461851" w:rsidP="00B713B1">
            <w:pPr>
              <w:jc w:val="center"/>
            </w:pPr>
            <w:r w:rsidRPr="00A0479F">
              <w:t>1</w:t>
            </w:r>
            <w:r>
              <w:t>5 +</w:t>
            </w:r>
          </w:p>
        </w:tc>
        <w:tc>
          <w:tcPr>
            <w:tcW w:w="992" w:type="dxa"/>
            <w:vMerge/>
            <w:shd w:val="clear" w:color="auto" w:fill="EAF1DD"/>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Pr="00A0479F" w:rsidRDefault="00461851" w:rsidP="00B713B1">
            <w:r>
              <w:t>PCM1</w:t>
            </w:r>
          </w:p>
          <w:p w:rsidR="00461851" w:rsidRPr="00A0479F" w:rsidRDefault="00461851" w:rsidP="00B713B1">
            <w:pPr>
              <w:jc w:val="center"/>
            </w:pPr>
          </w:p>
        </w:tc>
        <w:tc>
          <w:tcPr>
            <w:tcW w:w="5350" w:type="dxa"/>
            <w:vMerge w:val="restart"/>
            <w:shd w:val="clear" w:color="auto" w:fill="auto"/>
          </w:tcPr>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Nombre de personnes dépistées séropositives au VIH enregistrées  dans les soins chroniques  VIH et suivies dans les structures de PEC</w:t>
            </w:r>
          </w:p>
        </w:tc>
        <w:tc>
          <w:tcPr>
            <w:tcW w:w="1317" w:type="dxa"/>
            <w:vMerge w:val="restart"/>
            <w:shd w:val="clear" w:color="auto" w:fill="auto"/>
          </w:tcPr>
          <w:p w:rsidR="00461851" w:rsidRDefault="00461851" w:rsidP="00B713B1">
            <w:pPr>
              <w:jc w:val="center"/>
            </w:pPr>
            <w:r>
              <w:t>Population</w:t>
            </w:r>
          </w:p>
          <w:p w:rsidR="00461851" w:rsidRPr="00A0479F" w:rsidRDefault="00461851" w:rsidP="00B713B1">
            <w:pPr>
              <w:jc w:val="center"/>
            </w:pPr>
            <w:r>
              <w:t>Générale</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trHeight w:val="165"/>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PS</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HSH</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404040"/>
            <w:vAlign w:val="center"/>
          </w:tcPr>
          <w:p w:rsidR="00461851" w:rsidRPr="00A0479F" w:rsidRDefault="00461851" w:rsidP="00B713B1">
            <w:pPr>
              <w:jc w:val="center"/>
            </w:pPr>
          </w:p>
        </w:tc>
        <w:tc>
          <w:tcPr>
            <w:tcW w:w="1116" w:type="dxa"/>
            <w:shd w:val="clear" w:color="auto" w:fill="404040"/>
            <w:vAlign w:val="center"/>
          </w:tcPr>
          <w:p w:rsidR="00461851" w:rsidRPr="00A0479F" w:rsidRDefault="00461851" w:rsidP="00B713B1">
            <w:pPr>
              <w:jc w:val="center"/>
            </w:pPr>
          </w:p>
        </w:tc>
        <w:tc>
          <w:tcPr>
            <w:tcW w:w="992" w:type="dxa"/>
            <w:shd w:val="clear" w:color="auto" w:fill="404040"/>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Détenus</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UDI</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r>
              <w:t xml:space="preserve">  </w:t>
            </w: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PCM2</w:t>
            </w:r>
          </w:p>
        </w:tc>
        <w:tc>
          <w:tcPr>
            <w:tcW w:w="6667" w:type="dxa"/>
            <w:gridSpan w:val="2"/>
            <w:vMerge w:val="restart"/>
            <w:shd w:val="clear" w:color="auto" w:fill="auto"/>
          </w:tcPr>
          <w:p w:rsidR="00461851" w:rsidRPr="00A0479F" w:rsidRDefault="00461851" w:rsidP="00B713B1">
            <w:r w:rsidRPr="00856940">
              <w:rPr>
                <w:rFonts w:ascii="Baskerville Old Face" w:hAnsi="Baskerville Old Face" w:cs="Arial"/>
                <w:i/>
                <w:szCs w:val="18"/>
              </w:rPr>
              <w:t xml:space="preserve">Nombre PVVIH prise en charge dans les services de soins pour l’infection par le VIH, répondant aux critères d’accès à la prophylaxie par cotrimoxazole (CTX) et recevant cette prophylaxie actuellement </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296BFA" w:rsidTr="00B713B1">
        <w:trPr>
          <w:trHeight w:val="135"/>
          <w:jc w:val="center"/>
        </w:trPr>
        <w:tc>
          <w:tcPr>
            <w:tcW w:w="859" w:type="dxa"/>
            <w:vMerge w:val="restart"/>
            <w:shd w:val="clear" w:color="auto" w:fill="auto"/>
            <w:vAlign w:val="center"/>
          </w:tcPr>
          <w:p w:rsidR="00461851" w:rsidRPr="00D63F06" w:rsidRDefault="00461851" w:rsidP="00B713B1">
            <w:pPr>
              <w:jc w:val="center"/>
            </w:pPr>
            <w:r w:rsidRPr="00D63F06">
              <w:t>PCM3</w:t>
            </w:r>
          </w:p>
        </w:tc>
        <w:tc>
          <w:tcPr>
            <w:tcW w:w="6667" w:type="dxa"/>
            <w:gridSpan w:val="2"/>
            <w:vMerge w:val="restart"/>
            <w:shd w:val="clear" w:color="auto" w:fill="auto"/>
          </w:tcPr>
          <w:p w:rsidR="00461851" w:rsidRPr="00856940" w:rsidRDefault="00461851" w:rsidP="00B713B1">
            <w:pPr>
              <w:rPr>
                <w:rFonts w:ascii="Baskerville Old Face" w:hAnsi="Baskerville Old Face" w:cs="Arial"/>
                <w:i/>
                <w:color w:val="FF0000"/>
                <w:szCs w:val="18"/>
              </w:rPr>
            </w:pPr>
          </w:p>
          <w:p w:rsidR="00461851" w:rsidRPr="00856940" w:rsidRDefault="00461851" w:rsidP="00B713B1">
            <w:pPr>
              <w:rPr>
                <w:color w:val="FF0000"/>
              </w:rPr>
            </w:pPr>
            <w:r w:rsidRPr="00856940">
              <w:rPr>
                <w:rFonts w:ascii="Baskerville Old Face" w:hAnsi="Baskerville Old Face" w:cs="Arial"/>
                <w:i/>
                <w:szCs w:val="18"/>
              </w:rPr>
              <w:t>Nombre PVVIH traité pour IO</w:t>
            </w:r>
          </w:p>
        </w:tc>
        <w:tc>
          <w:tcPr>
            <w:tcW w:w="1116" w:type="dxa"/>
            <w:shd w:val="clear" w:color="auto" w:fill="auto"/>
            <w:vAlign w:val="center"/>
          </w:tcPr>
          <w:p w:rsidR="00461851" w:rsidRPr="00D63F06" w:rsidRDefault="00461851" w:rsidP="00B713B1">
            <w:r w:rsidRPr="00D63F06">
              <w:t>Masculin</w:t>
            </w:r>
          </w:p>
        </w:tc>
        <w:tc>
          <w:tcPr>
            <w:tcW w:w="1152" w:type="dxa"/>
            <w:shd w:val="clear" w:color="auto" w:fill="auto"/>
            <w:vAlign w:val="center"/>
          </w:tcPr>
          <w:p w:rsidR="00461851" w:rsidRPr="00D63F06" w:rsidRDefault="00461851" w:rsidP="00B713B1">
            <w:pPr>
              <w:jc w:val="center"/>
            </w:pPr>
          </w:p>
        </w:tc>
        <w:tc>
          <w:tcPr>
            <w:tcW w:w="1116" w:type="dxa"/>
            <w:shd w:val="clear" w:color="auto" w:fill="auto"/>
            <w:vAlign w:val="center"/>
          </w:tcPr>
          <w:p w:rsidR="00461851" w:rsidRPr="00856940" w:rsidRDefault="00461851" w:rsidP="00B713B1">
            <w:pPr>
              <w:jc w:val="center"/>
              <w:rPr>
                <w:color w:val="FF0000"/>
              </w:rPr>
            </w:pPr>
          </w:p>
        </w:tc>
        <w:tc>
          <w:tcPr>
            <w:tcW w:w="992" w:type="dxa"/>
            <w:shd w:val="clear" w:color="auto" w:fill="auto"/>
            <w:vAlign w:val="center"/>
          </w:tcPr>
          <w:p w:rsidR="00461851" w:rsidRPr="00856940" w:rsidRDefault="00461851" w:rsidP="00B713B1">
            <w:pPr>
              <w:jc w:val="center"/>
              <w:rPr>
                <w:color w:val="FF0000"/>
              </w:rP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Default="00461851" w:rsidP="00B713B1">
            <w:pPr>
              <w:jc w:val="center"/>
            </w:pPr>
          </w:p>
          <w:p w:rsidR="00461851" w:rsidRDefault="00461851" w:rsidP="00B713B1">
            <w:pPr>
              <w:jc w:val="center"/>
            </w:pPr>
          </w:p>
          <w:p w:rsidR="00461851" w:rsidRDefault="00461851" w:rsidP="00B713B1">
            <w:pPr>
              <w:jc w:val="center"/>
            </w:pPr>
          </w:p>
          <w:p w:rsidR="00461851" w:rsidRDefault="00461851" w:rsidP="00B713B1">
            <w:pPr>
              <w:jc w:val="center"/>
            </w:pPr>
          </w:p>
          <w:p w:rsidR="00461851" w:rsidRPr="00A0479F" w:rsidRDefault="00461851" w:rsidP="00B713B1">
            <w:pPr>
              <w:jc w:val="center"/>
            </w:pPr>
            <w:r>
              <w:t xml:space="preserve">PCM4 </w:t>
            </w:r>
          </w:p>
          <w:p w:rsidR="00461851" w:rsidRPr="00A0479F" w:rsidRDefault="00461851" w:rsidP="00B713B1">
            <w:pPr>
              <w:jc w:val="center"/>
            </w:pPr>
          </w:p>
        </w:tc>
        <w:tc>
          <w:tcPr>
            <w:tcW w:w="5350" w:type="dxa"/>
            <w:vMerge w:val="restart"/>
            <w:shd w:val="clear" w:color="auto" w:fill="auto"/>
          </w:tcPr>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Nombre d'adultes et d'enfants recevant actuellement un traitement antirétroviral conformément au protocole de</w:t>
            </w:r>
          </w:p>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Traitement approuvé au niveau national (ou aux normes</w:t>
            </w:r>
          </w:p>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 xml:space="preserve">OMS) </w:t>
            </w:r>
          </w:p>
        </w:tc>
        <w:tc>
          <w:tcPr>
            <w:tcW w:w="1317" w:type="dxa"/>
            <w:vMerge w:val="restart"/>
            <w:shd w:val="clear" w:color="auto" w:fill="auto"/>
          </w:tcPr>
          <w:p w:rsidR="00461851" w:rsidRDefault="00461851" w:rsidP="00B713B1">
            <w:pPr>
              <w:jc w:val="center"/>
            </w:pPr>
            <w:r>
              <w:lastRenderedPageBreak/>
              <w:t>Population</w:t>
            </w:r>
          </w:p>
          <w:p w:rsidR="00461851" w:rsidRPr="00A0479F" w:rsidRDefault="00461851" w:rsidP="00B713B1">
            <w:pPr>
              <w:jc w:val="center"/>
            </w:pPr>
            <w:r>
              <w:t>Générale</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trHeight w:val="165"/>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PS</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HSH</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404040"/>
            <w:vAlign w:val="center"/>
          </w:tcPr>
          <w:p w:rsidR="00461851" w:rsidRPr="00A0479F" w:rsidRDefault="00461851" w:rsidP="00B713B1">
            <w:pPr>
              <w:jc w:val="center"/>
            </w:pPr>
          </w:p>
        </w:tc>
        <w:tc>
          <w:tcPr>
            <w:tcW w:w="1116" w:type="dxa"/>
            <w:shd w:val="clear" w:color="auto" w:fill="404040"/>
            <w:vAlign w:val="center"/>
          </w:tcPr>
          <w:p w:rsidR="00461851" w:rsidRPr="00A0479F" w:rsidRDefault="00461851" w:rsidP="00B713B1">
            <w:pPr>
              <w:jc w:val="center"/>
            </w:pPr>
          </w:p>
        </w:tc>
        <w:tc>
          <w:tcPr>
            <w:tcW w:w="992" w:type="dxa"/>
            <w:shd w:val="clear" w:color="auto" w:fill="404040"/>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Détenus</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pPr>
              <w:jc w:val="center"/>
            </w:pPr>
          </w:p>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val="restart"/>
            <w:shd w:val="clear" w:color="auto" w:fill="auto"/>
          </w:tcPr>
          <w:p w:rsidR="00461851" w:rsidRPr="00A0479F" w:rsidRDefault="00461851" w:rsidP="00B713B1">
            <w:pPr>
              <w:jc w:val="center"/>
            </w:pPr>
            <w:r>
              <w:t>UDI</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5350" w:type="dxa"/>
            <w:vMerge/>
            <w:shd w:val="clear" w:color="auto" w:fill="auto"/>
          </w:tcPr>
          <w:p w:rsidR="00461851" w:rsidRPr="00856940" w:rsidRDefault="00461851" w:rsidP="00B713B1">
            <w:pPr>
              <w:rPr>
                <w:rFonts w:ascii="Baskerville Old Face" w:hAnsi="Baskerville Old Face" w:cs="Arial"/>
                <w:i/>
                <w:szCs w:val="18"/>
              </w:rPr>
            </w:pPr>
          </w:p>
        </w:tc>
        <w:tc>
          <w:tcPr>
            <w:tcW w:w="1317" w:type="dxa"/>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PCM5</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 xml:space="preserve">Nombre de PVVIH sous TARV maintenus dans le système de soins 24 mois après leur mise sous traitement </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PCM6</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Nombre de PVVIH ayant bénéficié du suivi Biologique</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PCM7</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Nombre de PVVIH ayant bénéficié de Charge virale</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Default="00461851" w:rsidP="00B713B1">
            <w:pPr>
              <w:jc w:val="center"/>
            </w:pPr>
            <w:r>
              <w:t>PCM8</w:t>
            </w:r>
          </w:p>
        </w:tc>
        <w:tc>
          <w:tcPr>
            <w:tcW w:w="6667" w:type="dxa"/>
            <w:gridSpan w:val="2"/>
            <w:vMerge w:val="restart"/>
            <w:shd w:val="clear" w:color="auto" w:fill="auto"/>
            <w:vAlign w:val="center"/>
          </w:tcPr>
          <w:p w:rsidR="00461851" w:rsidRPr="00A0479F" w:rsidRDefault="00461851" w:rsidP="00B713B1">
            <w:r w:rsidRPr="00856940">
              <w:rPr>
                <w:rFonts w:ascii="Baskerville Old Face" w:hAnsi="Baskerville Old Face" w:cs="Arial"/>
                <w:i/>
                <w:szCs w:val="18"/>
              </w:rPr>
              <w:t>Nombre de personnes vivant avec le VIH qui présentent  une suppression de la charge virale (&lt;1000 copies/ml)</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PCM9</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 xml:space="preserve">Nombre  PVVIH  ayant bénéficié de la recherche active de la tuberculose  </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PCM10</w:t>
            </w:r>
          </w:p>
        </w:tc>
        <w:tc>
          <w:tcPr>
            <w:tcW w:w="6667" w:type="dxa"/>
            <w:gridSpan w:val="2"/>
            <w:vMerge w:val="restart"/>
            <w:shd w:val="clear" w:color="auto" w:fill="auto"/>
          </w:tcPr>
          <w:p w:rsidR="00461851" w:rsidRPr="00A0479F" w:rsidRDefault="00461851" w:rsidP="00B713B1">
            <w:r w:rsidRPr="00856940">
              <w:rPr>
                <w:rFonts w:ascii="Baskerville Old Face" w:hAnsi="Baskerville Old Face" w:cs="Arial"/>
                <w:i/>
                <w:szCs w:val="18"/>
              </w:rPr>
              <w:t>Nombre  de patient tuberculeux ayant bénéficié du dépistage au VIH</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lastRenderedPageBreak/>
              <w:t>PCM11</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Nombre de PVVIH dépistées TB+</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PCM12</w:t>
            </w:r>
          </w:p>
        </w:tc>
        <w:tc>
          <w:tcPr>
            <w:tcW w:w="6667" w:type="dxa"/>
            <w:gridSpan w:val="2"/>
            <w:vMerge w:val="restart"/>
            <w:shd w:val="clear" w:color="auto" w:fill="auto"/>
          </w:tcPr>
          <w:p w:rsidR="00461851" w:rsidRPr="00A0479F" w:rsidRDefault="00461851" w:rsidP="00B713B1">
            <w:r w:rsidRPr="00856940">
              <w:rPr>
                <w:rFonts w:ascii="Baskerville Old Face" w:hAnsi="Baskerville Old Face" w:cs="Arial"/>
                <w:i/>
                <w:szCs w:val="18"/>
              </w:rPr>
              <w:t>Nombre  PVVIH sous antirétroviraux conformément au protocole national et qui ont entrepris un traitement antituberculeux au cours de l’année</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PCM13</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Nombre de PVVIH éligibles aux ARV ayant bénéficié d’un dépistage actif de l’hépatite B</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val="restart"/>
            <w:shd w:val="clear" w:color="auto" w:fill="auto"/>
            <w:vAlign w:val="center"/>
          </w:tcPr>
          <w:p w:rsidR="00461851" w:rsidRPr="00A0479F" w:rsidRDefault="00461851" w:rsidP="00B713B1">
            <w:pPr>
              <w:jc w:val="center"/>
            </w:pPr>
            <w:r>
              <w:t>PCM14</w:t>
            </w:r>
          </w:p>
        </w:tc>
        <w:tc>
          <w:tcPr>
            <w:tcW w:w="6667" w:type="dxa"/>
            <w:gridSpan w:val="2"/>
            <w:vMerge w:val="restart"/>
            <w:shd w:val="clear" w:color="auto" w:fill="auto"/>
          </w:tcPr>
          <w:p w:rsidR="00461851" w:rsidRPr="00856940" w:rsidRDefault="00461851" w:rsidP="00B713B1">
            <w:pPr>
              <w:rPr>
                <w:rFonts w:ascii="Baskerville Old Face" w:hAnsi="Baskerville Old Face" w:cs="Arial"/>
                <w:i/>
                <w:szCs w:val="18"/>
              </w:rPr>
            </w:pPr>
          </w:p>
          <w:p w:rsidR="00461851" w:rsidRPr="00A0479F" w:rsidRDefault="00461851" w:rsidP="00B713B1">
            <w:r w:rsidRPr="00856940">
              <w:rPr>
                <w:rFonts w:ascii="Baskerville Old Face" w:hAnsi="Baskerville Old Face" w:cs="Arial"/>
                <w:i/>
                <w:szCs w:val="18"/>
              </w:rPr>
              <w:t>Nombre de PVVIH éligibles aux ARV ayant bénéficié d’un dépistage actif de l’hépatite  C</w:t>
            </w:r>
          </w:p>
        </w:tc>
        <w:tc>
          <w:tcPr>
            <w:tcW w:w="1116" w:type="dxa"/>
            <w:shd w:val="clear" w:color="auto" w:fill="auto"/>
            <w:vAlign w:val="center"/>
          </w:tcPr>
          <w:p w:rsidR="00461851" w:rsidRPr="00A0479F" w:rsidRDefault="00461851" w:rsidP="00B713B1">
            <w:r w:rsidRPr="00A0479F">
              <w:t>Masculin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Féminin</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r w:rsidR="00461851" w:rsidRPr="00A0479F" w:rsidTr="00B713B1">
        <w:trPr>
          <w:jc w:val="center"/>
        </w:trPr>
        <w:tc>
          <w:tcPr>
            <w:tcW w:w="859" w:type="dxa"/>
            <w:vMerge/>
            <w:shd w:val="clear" w:color="auto" w:fill="auto"/>
            <w:vAlign w:val="center"/>
          </w:tcPr>
          <w:p w:rsidR="00461851" w:rsidRPr="00A0479F" w:rsidRDefault="00461851" w:rsidP="00B713B1">
            <w:pPr>
              <w:jc w:val="center"/>
            </w:pPr>
          </w:p>
        </w:tc>
        <w:tc>
          <w:tcPr>
            <w:tcW w:w="6667" w:type="dxa"/>
            <w:gridSpan w:val="2"/>
            <w:vMerge/>
            <w:shd w:val="clear" w:color="auto" w:fill="auto"/>
          </w:tcPr>
          <w:p w:rsidR="00461851" w:rsidRPr="00A0479F" w:rsidRDefault="00461851" w:rsidP="00B713B1"/>
        </w:tc>
        <w:tc>
          <w:tcPr>
            <w:tcW w:w="1116" w:type="dxa"/>
            <w:shd w:val="clear" w:color="auto" w:fill="auto"/>
            <w:vAlign w:val="center"/>
          </w:tcPr>
          <w:p w:rsidR="00461851" w:rsidRPr="00A0479F" w:rsidRDefault="00461851" w:rsidP="00B713B1">
            <w:r w:rsidRPr="00A0479F">
              <w:t>Total</w:t>
            </w:r>
          </w:p>
        </w:tc>
        <w:tc>
          <w:tcPr>
            <w:tcW w:w="1152" w:type="dxa"/>
            <w:shd w:val="clear" w:color="auto" w:fill="auto"/>
            <w:vAlign w:val="center"/>
          </w:tcPr>
          <w:p w:rsidR="00461851" w:rsidRPr="00A0479F" w:rsidRDefault="00461851" w:rsidP="00B713B1">
            <w:pPr>
              <w:jc w:val="center"/>
            </w:pPr>
          </w:p>
        </w:tc>
        <w:tc>
          <w:tcPr>
            <w:tcW w:w="1116" w:type="dxa"/>
            <w:shd w:val="clear" w:color="auto" w:fill="auto"/>
            <w:vAlign w:val="center"/>
          </w:tcPr>
          <w:p w:rsidR="00461851" w:rsidRPr="00A0479F" w:rsidRDefault="00461851" w:rsidP="00B713B1">
            <w:pPr>
              <w:jc w:val="center"/>
            </w:pPr>
          </w:p>
        </w:tc>
        <w:tc>
          <w:tcPr>
            <w:tcW w:w="992" w:type="dxa"/>
            <w:shd w:val="clear" w:color="auto" w:fill="auto"/>
            <w:vAlign w:val="center"/>
          </w:tcPr>
          <w:p w:rsidR="00461851" w:rsidRPr="00A0479F" w:rsidRDefault="00461851" w:rsidP="00B713B1">
            <w:pPr>
              <w:jc w:val="center"/>
            </w:pPr>
          </w:p>
        </w:tc>
      </w:tr>
    </w:tbl>
    <w:p w:rsidR="00461851" w:rsidRPr="00935E09" w:rsidRDefault="00461851" w:rsidP="00461851">
      <w:pPr>
        <w:jc w:val="both"/>
        <w:rPr>
          <w:sz w:val="2"/>
        </w:rPr>
      </w:pPr>
    </w:p>
    <w:p w:rsidR="00461851" w:rsidRPr="006F5D01" w:rsidRDefault="00461851" w:rsidP="00461851">
      <w:pPr>
        <w:pStyle w:val="Lgende"/>
        <w:keepNext/>
        <w:rPr>
          <w:sz w:val="24"/>
        </w:rPr>
      </w:pPr>
      <w:r>
        <w:rPr>
          <w:sz w:val="24"/>
        </w:rPr>
        <w:t xml:space="preserve">                   </w:t>
      </w:r>
      <w:r w:rsidRPr="006F5D01">
        <w:rPr>
          <w:sz w:val="24"/>
        </w:rPr>
        <w:t xml:space="preserve">Tableau </w:t>
      </w:r>
      <w:r w:rsidR="005C06E3">
        <w:rPr>
          <w:sz w:val="24"/>
        </w:rPr>
        <w:t>5</w:t>
      </w:r>
      <w:r w:rsidRPr="006F5D01">
        <w:rPr>
          <w:sz w:val="24"/>
        </w:rPr>
        <w:t>: Soutien et accompagnement psychosocial des P</w:t>
      </w:r>
      <w:r>
        <w:rPr>
          <w:sz w:val="24"/>
        </w:rPr>
        <w:t>V</w:t>
      </w:r>
      <w:r w:rsidRPr="006F5D01">
        <w:rPr>
          <w:sz w:val="24"/>
        </w:rPr>
        <w:t>VIH</w:t>
      </w:r>
    </w:p>
    <w:tbl>
      <w:tblPr>
        <w:tblW w:w="13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133"/>
        <w:gridCol w:w="1491"/>
        <w:gridCol w:w="1418"/>
        <w:gridCol w:w="1134"/>
      </w:tblGrid>
      <w:tr w:rsidR="00461851" w:rsidRPr="007229F5" w:rsidTr="00B713B1">
        <w:trPr>
          <w:trHeight w:val="487"/>
          <w:tblHeader/>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EAF1DD"/>
            <w:tcMar>
              <w:left w:w="29" w:type="dxa"/>
              <w:right w:w="29" w:type="dxa"/>
            </w:tcMar>
            <w:vAlign w:val="center"/>
          </w:tcPr>
          <w:p w:rsidR="00461851" w:rsidRPr="005D5A00" w:rsidRDefault="00461851" w:rsidP="00B713B1">
            <w:pPr>
              <w:jc w:val="center"/>
              <w:rPr>
                <w:b/>
                <w:color w:val="0000FF"/>
                <w:sz w:val="28"/>
                <w:szCs w:val="20"/>
              </w:rPr>
            </w:pPr>
            <w:r w:rsidRPr="005D5A00">
              <w:rPr>
                <w:b/>
                <w:color w:val="595959"/>
                <w:sz w:val="28"/>
                <w:szCs w:val="20"/>
              </w:rPr>
              <w:t>Codes</w:t>
            </w:r>
          </w:p>
        </w:tc>
        <w:tc>
          <w:tcPr>
            <w:tcW w:w="8133" w:type="dxa"/>
            <w:tcBorders>
              <w:top w:val="single" w:sz="6" w:space="0" w:color="7F7F7F"/>
              <w:left w:val="single" w:sz="6" w:space="0" w:color="7F7F7F"/>
              <w:bottom w:val="single" w:sz="6" w:space="0" w:color="7F7F7F"/>
              <w:right w:val="single" w:sz="6" w:space="0" w:color="7F7F7F"/>
            </w:tcBorders>
            <w:shd w:val="clear" w:color="auto" w:fill="EAF1DD"/>
            <w:tcMar>
              <w:left w:w="29" w:type="dxa"/>
              <w:right w:w="29" w:type="dxa"/>
            </w:tcMar>
            <w:vAlign w:val="center"/>
          </w:tcPr>
          <w:p w:rsidR="00461851" w:rsidRPr="005D5A00" w:rsidRDefault="00461851" w:rsidP="00B713B1">
            <w:pPr>
              <w:autoSpaceDE w:val="0"/>
              <w:autoSpaceDN w:val="0"/>
              <w:adjustRightInd w:val="0"/>
              <w:spacing w:before="40"/>
              <w:ind w:left="704" w:hanging="420"/>
              <w:jc w:val="center"/>
              <w:rPr>
                <w:rFonts w:ascii="Arial" w:hAnsi="Arial" w:cs="Arial"/>
                <w:i/>
                <w:color w:val="000000"/>
                <w:sz w:val="28"/>
                <w:szCs w:val="18"/>
              </w:rPr>
            </w:pPr>
            <w:r w:rsidRPr="005D5A00">
              <w:rPr>
                <w:b/>
                <w:bCs/>
                <w:color w:val="595959"/>
                <w:sz w:val="28"/>
                <w:szCs w:val="20"/>
              </w:rPr>
              <w:t>Indicateurs</w:t>
            </w:r>
          </w:p>
        </w:tc>
        <w:tc>
          <w:tcPr>
            <w:tcW w:w="1491" w:type="dxa"/>
            <w:tcBorders>
              <w:top w:val="single" w:sz="6" w:space="0" w:color="7F7F7F"/>
              <w:left w:val="single" w:sz="6" w:space="0" w:color="7F7F7F"/>
              <w:bottom w:val="single" w:sz="6" w:space="0" w:color="7F7F7F"/>
              <w:right w:val="single" w:sz="6" w:space="0" w:color="7F7F7F"/>
            </w:tcBorders>
            <w:shd w:val="clear" w:color="auto" w:fill="EAF1DD"/>
            <w:vAlign w:val="center"/>
          </w:tcPr>
          <w:p w:rsidR="00461851" w:rsidRPr="007229F5" w:rsidRDefault="00461851" w:rsidP="00B713B1">
            <w:pPr>
              <w:autoSpaceDE w:val="0"/>
              <w:autoSpaceDN w:val="0"/>
              <w:adjustRightInd w:val="0"/>
              <w:spacing w:before="40"/>
              <w:ind w:left="704" w:hanging="420"/>
              <w:jc w:val="center"/>
              <w:rPr>
                <w:b/>
                <w:bCs/>
                <w:color w:val="595959"/>
                <w:szCs w:val="20"/>
              </w:rPr>
            </w:pPr>
            <w:r w:rsidRPr="007229F5">
              <w:rPr>
                <w:b/>
                <w:bCs/>
                <w:color w:val="595959"/>
                <w:szCs w:val="20"/>
              </w:rPr>
              <w:t>Hommes</w:t>
            </w:r>
          </w:p>
        </w:tc>
        <w:tc>
          <w:tcPr>
            <w:tcW w:w="1418" w:type="dxa"/>
            <w:tcBorders>
              <w:top w:val="single" w:sz="6" w:space="0" w:color="7F7F7F"/>
              <w:left w:val="single" w:sz="6" w:space="0" w:color="7F7F7F"/>
              <w:bottom w:val="single" w:sz="6" w:space="0" w:color="7F7F7F"/>
              <w:right w:val="single" w:sz="6" w:space="0" w:color="7F7F7F"/>
            </w:tcBorders>
            <w:shd w:val="clear" w:color="auto" w:fill="EAF1DD"/>
            <w:vAlign w:val="center"/>
          </w:tcPr>
          <w:p w:rsidR="00461851" w:rsidRPr="007229F5" w:rsidRDefault="00461851" w:rsidP="00B713B1">
            <w:pPr>
              <w:autoSpaceDE w:val="0"/>
              <w:autoSpaceDN w:val="0"/>
              <w:adjustRightInd w:val="0"/>
              <w:spacing w:before="40"/>
              <w:ind w:left="704" w:hanging="420"/>
              <w:jc w:val="center"/>
              <w:rPr>
                <w:b/>
                <w:bCs/>
                <w:color w:val="595959"/>
                <w:szCs w:val="20"/>
              </w:rPr>
            </w:pPr>
            <w:r w:rsidRPr="007229F5">
              <w:rPr>
                <w:b/>
                <w:bCs/>
                <w:color w:val="595959"/>
                <w:szCs w:val="20"/>
              </w:rPr>
              <w:t>Femmes</w:t>
            </w:r>
          </w:p>
        </w:tc>
        <w:tc>
          <w:tcPr>
            <w:tcW w:w="1134" w:type="dxa"/>
            <w:tcBorders>
              <w:top w:val="single" w:sz="6" w:space="0" w:color="7F7F7F"/>
              <w:left w:val="single" w:sz="6" w:space="0" w:color="7F7F7F"/>
              <w:bottom w:val="single" w:sz="6" w:space="0" w:color="7F7F7F"/>
              <w:right w:val="single" w:sz="6" w:space="0" w:color="7F7F7F"/>
            </w:tcBorders>
            <w:shd w:val="clear" w:color="auto" w:fill="EAF1DD"/>
            <w:vAlign w:val="center"/>
          </w:tcPr>
          <w:p w:rsidR="00461851" w:rsidRPr="007229F5" w:rsidRDefault="00461851" w:rsidP="00B713B1">
            <w:pPr>
              <w:autoSpaceDE w:val="0"/>
              <w:autoSpaceDN w:val="0"/>
              <w:adjustRightInd w:val="0"/>
              <w:spacing w:before="40"/>
              <w:ind w:left="704" w:hanging="420"/>
              <w:jc w:val="center"/>
              <w:rPr>
                <w:b/>
                <w:bCs/>
                <w:color w:val="595959"/>
                <w:szCs w:val="20"/>
              </w:rPr>
            </w:pPr>
            <w:r w:rsidRPr="007229F5">
              <w:rPr>
                <w:b/>
                <w:bCs/>
                <w:color w:val="595959"/>
                <w:szCs w:val="20"/>
              </w:rPr>
              <w:t>Total</w:t>
            </w:r>
          </w:p>
        </w:tc>
      </w:tr>
      <w:tr w:rsidR="00461851" w:rsidRPr="00563AC2"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100EE1" w:rsidRDefault="00461851" w:rsidP="00B713B1">
            <w:pPr>
              <w:autoSpaceDE w:val="0"/>
              <w:autoSpaceDN w:val="0"/>
              <w:adjustRightInd w:val="0"/>
              <w:rPr>
                <w:rFonts w:ascii="Arial" w:hAnsi="Arial" w:cs="Arial"/>
                <w:b/>
              </w:rPr>
            </w:pPr>
            <w:r w:rsidRPr="00100EE1">
              <w:rPr>
                <w:rFonts w:ascii="Arial" w:hAnsi="Arial" w:cs="Arial"/>
                <w:b/>
                <w:color w:val="000000"/>
              </w:rPr>
              <w:t>SAP1</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de personnes sensibilisées sur la loi portant protection des personnes en matière de VIH</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63AC2"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100EE1" w:rsidRDefault="00461851" w:rsidP="00B713B1">
            <w:pPr>
              <w:autoSpaceDE w:val="0"/>
              <w:autoSpaceDN w:val="0"/>
              <w:adjustRightInd w:val="0"/>
              <w:rPr>
                <w:rFonts w:ascii="Arial" w:hAnsi="Arial" w:cs="Arial"/>
                <w:b/>
              </w:rPr>
            </w:pPr>
            <w:r w:rsidRPr="00100EE1">
              <w:rPr>
                <w:rFonts w:ascii="Arial" w:hAnsi="Arial" w:cs="Arial"/>
                <w:b/>
              </w:rPr>
              <w:t>SAP2</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de magistrats et Officiers de Police Judiciaire  ayant bénéficiée de séances d’orientation sur la loi portant protection des personnes en matière de VIH</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63AC2"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tcPr>
          <w:p w:rsidR="00461851" w:rsidRDefault="00461851" w:rsidP="00B713B1">
            <w:r w:rsidRPr="00FF57B2">
              <w:rPr>
                <w:rFonts w:ascii="Arial" w:hAnsi="Arial" w:cs="Arial"/>
                <w:b/>
              </w:rPr>
              <w:t>SAP</w:t>
            </w:r>
            <w:r>
              <w:rPr>
                <w:rFonts w:ascii="Arial" w:hAnsi="Arial" w:cs="Arial"/>
                <w:b/>
              </w:rPr>
              <w:t>3</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de personnes victimes de stigmatisation et de discrimination ayant reçu une assistance juridique</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63AC2" w:rsidTr="00935E09">
        <w:trPr>
          <w:trHeight w:val="283"/>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tcPr>
          <w:p w:rsidR="00461851" w:rsidRDefault="00461851" w:rsidP="00B713B1">
            <w:r w:rsidRPr="00FF57B2">
              <w:rPr>
                <w:rFonts w:ascii="Arial" w:hAnsi="Arial" w:cs="Arial"/>
                <w:b/>
              </w:rPr>
              <w:t>SAP</w:t>
            </w:r>
            <w:r>
              <w:rPr>
                <w:rFonts w:ascii="Arial" w:hAnsi="Arial" w:cs="Arial"/>
                <w:b/>
              </w:rPr>
              <w:t>4</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personnes victimes de violence ayant bénéficié d’une prise en charge</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63AC2" w:rsidTr="00935E09">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tcPr>
          <w:p w:rsidR="00461851" w:rsidRDefault="00461851" w:rsidP="00B713B1">
            <w:r w:rsidRPr="00FF57B2">
              <w:rPr>
                <w:rFonts w:ascii="Arial" w:hAnsi="Arial" w:cs="Arial"/>
                <w:b/>
              </w:rPr>
              <w:t>SAP</w:t>
            </w:r>
            <w:r>
              <w:rPr>
                <w:rFonts w:ascii="Arial" w:hAnsi="Arial" w:cs="Arial"/>
                <w:b/>
              </w:rPr>
              <w:t>5</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de personnes infectées ayant bénéficié d’un appui pour les activités génératrices de revenu (AGR)</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D5A00"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100EE1" w:rsidRDefault="00461851" w:rsidP="00B713B1">
            <w:pPr>
              <w:autoSpaceDE w:val="0"/>
              <w:autoSpaceDN w:val="0"/>
              <w:adjustRightInd w:val="0"/>
              <w:rPr>
                <w:rFonts w:ascii="Arial" w:hAnsi="Arial" w:cs="Arial"/>
                <w:b/>
              </w:rPr>
            </w:pPr>
            <w:r w:rsidRPr="00100EE1">
              <w:rPr>
                <w:rFonts w:ascii="Arial" w:hAnsi="Arial" w:cs="Arial"/>
                <w:b/>
              </w:rPr>
              <w:t>SAP</w:t>
            </w:r>
            <w:r>
              <w:rPr>
                <w:rFonts w:ascii="Arial" w:hAnsi="Arial" w:cs="Arial"/>
                <w:b/>
              </w:rPr>
              <w:t>6</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Nombre de personnes affectées ayant bénéficié d’un appui pour les activités génératrices de revenu (AGR)</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r w:rsidR="00461851" w:rsidRPr="005D5A00"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100EE1" w:rsidRDefault="00461851" w:rsidP="00B713B1">
            <w:pPr>
              <w:autoSpaceDE w:val="0"/>
              <w:autoSpaceDN w:val="0"/>
              <w:adjustRightInd w:val="0"/>
              <w:rPr>
                <w:rFonts w:ascii="Arial" w:hAnsi="Arial" w:cs="Arial"/>
                <w:b/>
              </w:rPr>
            </w:pPr>
            <w:r w:rsidRPr="00100EE1">
              <w:rPr>
                <w:rFonts w:ascii="Arial" w:hAnsi="Arial" w:cs="Arial"/>
                <w:b/>
              </w:rPr>
              <w:t>SAP</w:t>
            </w:r>
            <w:r>
              <w:rPr>
                <w:rFonts w:ascii="Arial" w:hAnsi="Arial" w:cs="Arial"/>
                <w:b/>
              </w:rPr>
              <w:t>7</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rPr>
                <w:rFonts w:ascii="Baskerville Old Face" w:hAnsi="Baskerville Old Face" w:cs="Arial"/>
                <w:i/>
                <w:szCs w:val="18"/>
              </w:rPr>
            </w:pPr>
            <w:r w:rsidRPr="000F57DB">
              <w:rPr>
                <w:rFonts w:ascii="Baskerville Old Face" w:hAnsi="Baskerville Old Face" w:cs="Arial"/>
                <w:i/>
                <w:szCs w:val="18"/>
              </w:rPr>
              <w:t xml:space="preserve">Nombre de </w:t>
            </w:r>
            <w:r>
              <w:rPr>
                <w:rFonts w:ascii="Baskerville Old Face" w:hAnsi="Baskerville Old Face" w:cs="Arial"/>
                <w:i/>
                <w:szCs w:val="18"/>
              </w:rPr>
              <w:t>femme  de 15 à 49 victimes de violence ayant bénéficié d’une prise en charge</w:t>
            </w:r>
          </w:p>
        </w:tc>
        <w:tc>
          <w:tcPr>
            <w:tcW w:w="1491"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418"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c>
          <w:tcPr>
            <w:tcW w:w="1134" w:type="dxa"/>
            <w:tcBorders>
              <w:top w:val="single" w:sz="6" w:space="0" w:color="7F7F7F"/>
              <w:left w:val="single" w:sz="6" w:space="0" w:color="7F7F7F"/>
              <w:bottom w:val="single" w:sz="6" w:space="0" w:color="7F7F7F"/>
              <w:right w:val="single" w:sz="6" w:space="0" w:color="7F7F7F"/>
            </w:tcBorders>
          </w:tcPr>
          <w:p w:rsidR="00461851" w:rsidRPr="00563AC2" w:rsidRDefault="00461851" w:rsidP="00B713B1">
            <w:pPr>
              <w:autoSpaceDE w:val="0"/>
              <w:autoSpaceDN w:val="0"/>
              <w:adjustRightInd w:val="0"/>
              <w:spacing w:before="40"/>
              <w:ind w:left="704" w:hanging="420"/>
              <w:rPr>
                <w:rFonts w:ascii="Arial" w:hAnsi="Arial" w:cs="Arial"/>
                <w:i/>
                <w:color w:val="000000"/>
                <w:sz w:val="20"/>
                <w:szCs w:val="18"/>
              </w:rPr>
            </w:pPr>
          </w:p>
        </w:tc>
      </w:tr>
    </w:tbl>
    <w:p w:rsidR="00461851" w:rsidRDefault="00461851" w:rsidP="00461851">
      <w:pPr>
        <w:spacing w:line="360" w:lineRule="auto"/>
        <w:jc w:val="both"/>
      </w:pPr>
    </w:p>
    <w:p w:rsidR="00461851" w:rsidRPr="00722A4E" w:rsidRDefault="00461851" w:rsidP="00461851">
      <w:pPr>
        <w:pStyle w:val="Lgende"/>
        <w:keepNext/>
        <w:rPr>
          <w:sz w:val="24"/>
        </w:rPr>
      </w:pPr>
      <w:r>
        <w:rPr>
          <w:sz w:val="24"/>
        </w:rPr>
        <w:lastRenderedPageBreak/>
        <w:t xml:space="preserve">             </w:t>
      </w:r>
      <w:r w:rsidRPr="00722A4E">
        <w:rPr>
          <w:sz w:val="24"/>
        </w:rPr>
        <w:t xml:space="preserve">Tableau </w:t>
      </w:r>
      <w:r w:rsidR="005C06E3">
        <w:rPr>
          <w:sz w:val="24"/>
        </w:rPr>
        <w:t>6</w:t>
      </w:r>
      <w:r w:rsidRPr="00722A4E">
        <w:rPr>
          <w:sz w:val="24"/>
        </w:rPr>
        <w:t>: Appuis divers au PVVIH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630"/>
        <w:gridCol w:w="1295"/>
        <w:gridCol w:w="636"/>
        <w:gridCol w:w="709"/>
        <w:gridCol w:w="709"/>
        <w:gridCol w:w="850"/>
        <w:gridCol w:w="851"/>
        <w:gridCol w:w="850"/>
        <w:gridCol w:w="851"/>
        <w:gridCol w:w="592"/>
        <w:gridCol w:w="763"/>
      </w:tblGrid>
      <w:tr w:rsidR="00461851" w:rsidRPr="00A0479F" w:rsidTr="00B713B1">
        <w:trPr>
          <w:tblHeader/>
          <w:jc w:val="center"/>
        </w:trPr>
        <w:tc>
          <w:tcPr>
            <w:tcW w:w="1036" w:type="dxa"/>
            <w:vMerge w:val="restart"/>
            <w:shd w:val="clear" w:color="auto" w:fill="EAF1DD"/>
          </w:tcPr>
          <w:p w:rsidR="00461851" w:rsidRPr="00856940" w:rsidRDefault="00461851" w:rsidP="00B713B1">
            <w:pPr>
              <w:jc w:val="center"/>
              <w:rPr>
                <w:b/>
                <w:color w:val="595959"/>
              </w:rPr>
            </w:pPr>
            <w:r w:rsidRPr="00856940">
              <w:rPr>
                <w:b/>
                <w:color w:val="595959"/>
              </w:rPr>
              <w:t>Code</w:t>
            </w:r>
          </w:p>
        </w:tc>
        <w:tc>
          <w:tcPr>
            <w:tcW w:w="3630" w:type="dxa"/>
            <w:vMerge w:val="restart"/>
            <w:shd w:val="clear" w:color="auto" w:fill="EAF1DD"/>
          </w:tcPr>
          <w:p w:rsidR="00461851" w:rsidRPr="00856940" w:rsidRDefault="00461851" w:rsidP="00B713B1">
            <w:pPr>
              <w:jc w:val="center"/>
              <w:rPr>
                <w:b/>
                <w:color w:val="595959"/>
              </w:rPr>
            </w:pPr>
            <w:r w:rsidRPr="00856940">
              <w:rPr>
                <w:b/>
                <w:color w:val="595959"/>
              </w:rPr>
              <w:t>Indicateurs</w:t>
            </w:r>
          </w:p>
        </w:tc>
        <w:tc>
          <w:tcPr>
            <w:tcW w:w="1295" w:type="dxa"/>
            <w:vMerge w:val="restart"/>
            <w:shd w:val="clear" w:color="auto" w:fill="EAF1DD"/>
          </w:tcPr>
          <w:p w:rsidR="00461851" w:rsidRPr="00856940" w:rsidRDefault="00461851" w:rsidP="00B713B1">
            <w:pPr>
              <w:jc w:val="center"/>
              <w:rPr>
                <w:b/>
                <w:color w:val="595959"/>
              </w:rPr>
            </w:pPr>
            <w:r w:rsidRPr="00856940">
              <w:rPr>
                <w:b/>
                <w:color w:val="595959"/>
              </w:rPr>
              <w:t>Sexe</w:t>
            </w:r>
          </w:p>
        </w:tc>
        <w:tc>
          <w:tcPr>
            <w:tcW w:w="6032" w:type="dxa"/>
            <w:gridSpan w:val="8"/>
            <w:shd w:val="clear" w:color="auto" w:fill="EAF1DD"/>
          </w:tcPr>
          <w:p w:rsidR="00461851" w:rsidRPr="00856940" w:rsidRDefault="00461851" w:rsidP="00B713B1">
            <w:pPr>
              <w:jc w:val="center"/>
              <w:rPr>
                <w:b/>
                <w:color w:val="595959"/>
              </w:rPr>
            </w:pPr>
            <w:r w:rsidRPr="00856940">
              <w:rPr>
                <w:b/>
                <w:color w:val="595959"/>
              </w:rPr>
              <w:t>Age</w:t>
            </w:r>
          </w:p>
        </w:tc>
        <w:tc>
          <w:tcPr>
            <w:tcW w:w="606" w:type="dxa"/>
            <w:shd w:val="clear" w:color="auto" w:fill="EAF1DD"/>
          </w:tcPr>
          <w:p w:rsidR="00461851" w:rsidRPr="00856940" w:rsidRDefault="00461851" w:rsidP="00B713B1">
            <w:pPr>
              <w:jc w:val="center"/>
              <w:rPr>
                <w:b/>
                <w:color w:val="595959"/>
              </w:rPr>
            </w:pPr>
            <w:r w:rsidRPr="00856940">
              <w:rPr>
                <w:b/>
                <w:color w:val="595959"/>
              </w:rPr>
              <w:t>Total</w:t>
            </w:r>
          </w:p>
        </w:tc>
      </w:tr>
      <w:tr w:rsidR="00461851" w:rsidRPr="00A0479F" w:rsidTr="00B713B1">
        <w:trPr>
          <w:tblHeader/>
          <w:jc w:val="center"/>
        </w:trPr>
        <w:tc>
          <w:tcPr>
            <w:tcW w:w="1036" w:type="dxa"/>
            <w:vMerge/>
            <w:shd w:val="clear" w:color="auto" w:fill="EAF1DD"/>
            <w:vAlign w:val="center"/>
          </w:tcPr>
          <w:p w:rsidR="00461851" w:rsidRPr="00A0479F" w:rsidRDefault="00461851" w:rsidP="00B713B1">
            <w:pPr>
              <w:jc w:val="center"/>
            </w:pPr>
          </w:p>
        </w:tc>
        <w:tc>
          <w:tcPr>
            <w:tcW w:w="3630" w:type="dxa"/>
            <w:vMerge/>
            <w:shd w:val="clear" w:color="auto" w:fill="EAF1DD"/>
            <w:vAlign w:val="center"/>
          </w:tcPr>
          <w:p w:rsidR="00461851" w:rsidRPr="00A0479F" w:rsidRDefault="00461851" w:rsidP="00B713B1">
            <w:pPr>
              <w:jc w:val="center"/>
            </w:pPr>
          </w:p>
        </w:tc>
        <w:tc>
          <w:tcPr>
            <w:tcW w:w="1295" w:type="dxa"/>
            <w:vMerge/>
            <w:shd w:val="clear" w:color="auto" w:fill="EAF1DD"/>
            <w:vAlign w:val="center"/>
          </w:tcPr>
          <w:p w:rsidR="00461851" w:rsidRPr="00A0479F" w:rsidRDefault="00461851" w:rsidP="00B713B1">
            <w:pPr>
              <w:jc w:val="center"/>
            </w:pPr>
          </w:p>
        </w:tc>
        <w:tc>
          <w:tcPr>
            <w:tcW w:w="636" w:type="dxa"/>
            <w:shd w:val="clear" w:color="auto" w:fill="FBD4B4"/>
            <w:vAlign w:val="center"/>
          </w:tcPr>
          <w:p w:rsidR="00461851" w:rsidRPr="00856940" w:rsidRDefault="00461851" w:rsidP="00B713B1">
            <w:pPr>
              <w:jc w:val="center"/>
              <w:rPr>
                <w:rFonts w:ascii="Arial" w:hAnsi="Arial" w:cs="Arial"/>
              </w:rPr>
            </w:pPr>
            <w:r w:rsidRPr="00A0479F">
              <w:t>&lt;</w:t>
            </w:r>
            <w:r>
              <w:t xml:space="preserve"> </w:t>
            </w:r>
            <w:r w:rsidRPr="00A0479F">
              <w:t>1</w:t>
            </w:r>
          </w:p>
        </w:tc>
        <w:tc>
          <w:tcPr>
            <w:tcW w:w="709" w:type="dxa"/>
            <w:shd w:val="clear" w:color="auto" w:fill="FBD4B4"/>
            <w:vAlign w:val="center"/>
          </w:tcPr>
          <w:p w:rsidR="00461851" w:rsidRPr="00856940" w:rsidRDefault="00461851" w:rsidP="00B713B1">
            <w:pPr>
              <w:jc w:val="center"/>
              <w:rPr>
                <w:rFonts w:ascii="Arial" w:hAnsi="Arial" w:cs="Arial"/>
              </w:rPr>
            </w:pPr>
            <w:r w:rsidRPr="00A0479F">
              <w:t>1-4</w:t>
            </w:r>
          </w:p>
        </w:tc>
        <w:tc>
          <w:tcPr>
            <w:tcW w:w="709" w:type="dxa"/>
            <w:shd w:val="clear" w:color="auto" w:fill="FBD4B4"/>
            <w:vAlign w:val="center"/>
          </w:tcPr>
          <w:p w:rsidR="00461851" w:rsidRPr="00856940" w:rsidRDefault="00461851" w:rsidP="00B713B1">
            <w:pPr>
              <w:jc w:val="center"/>
              <w:rPr>
                <w:rFonts w:ascii="Arial" w:hAnsi="Arial" w:cs="Arial"/>
              </w:rPr>
            </w:pPr>
            <w:r w:rsidRPr="00A0479F">
              <w:t>5-9</w:t>
            </w:r>
          </w:p>
        </w:tc>
        <w:tc>
          <w:tcPr>
            <w:tcW w:w="850" w:type="dxa"/>
            <w:shd w:val="clear" w:color="auto" w:fill="FBD4B4"/>
            <w:vAlign w:val="center"/>
          </w:tcPr>
          <w:p w:rsidR="00461851" w:rsidRPr="00856940" w:rsidRDefault="00461851" w:rsidP="00B713B1">
            <w:pPr>
              <w:jc w:val="center"/>
              <w:rPr>
                <w:rFonts w:ascii="Arial" w:hAnsi="Arial" w:cs="Arial"/>
              </w:rPr>
            </w:pPr>
            <w:r w:rsidRPr="00A0479F">
              <w:t>10-14</w:t>
            </w:r>
          </w:p>
        </w:tc>
        <w:tc>
          <w:tcPr>
            <w:tcW w:w="851" w:type="dxa"/>
            <w:shd w:val="clear" w:color="auto" w:fill="FBD4B4"/>
            <w:vAlign w:val="center"/>
          </w:tcPr>
          <w:p w:rsidR="00461851" w:rsidRPr="00856940" w:rsidRDefault="00461851" w:rsidP="00B713B1">
            <w:pPr>
              <w:jc w:val="center"/>
              <w:rPr>
                <w:rFonts w:ascii="Arial" w:hAnsi="Arial" w:cs="Arial"/>
              </w:rPr>
            </w:pPr>
            <w:r w:rsidRPr="00A0479F">
              <w:t>15-19</w:t>
            </w:r>
          </w:p>
        </w:tc>
        <w:tc>
          <w:tcPr>
            <w:tcW w:w="850" w:type="dxa"/>
            <w:shd w:val="clear" w:color="auto" w:fill="FBD4B4"/>
            <w:vAlign w:val="center"/>
          </w:tcPr>
          <w:p w:rsidR="00461851" w:rsidRPr="00856940" w:rsidRDefault="00461851" w:rsidP="00B713B1">
            <w:pPr>
              <w:jc w:val="center"/>
              <w:rPr>
                <w:rFonts w:ascii="Arial" w:hAnsi="Arial" w:cs="Arial"/>
              </w:rPr>
            </w:pPr>
            <w:r w:rsidRPr="00A0479F">
              <w:t>20-24</w:t>
            </w:r>
          </w:p>
        </w:tc>
        <w:tc>
          <w:tcPr>
            <w:tcW w:w="851" w:type="dxa"/>
            <w:shd w:val="clear" w:color="auto" w:fill="FBD4B4"/>
            <w:vAlign w:val="center"/>
          </w:tcPr>
          <w:p w:rsidR="00461851" w:rsidRPr="00A0479F" w:rsidRDefault="00461851" w:rsidP="00B713B1">
            <w:pPr>
              <w:jc w:val="center"/>
            </w:pPr>
            <w:r w:rsidRPr="00A0479F">
              <w:t>25-49</w:t>
            </w:r>
          </w:p>
        </w:tc>
        <w:tc>
          <w:tcPr>
            <w:tcW w:w="576" w:type="dxa"/>
            <w:shd w:val="clear" w:color="auto" w:fill="FBD4B4"/>
            <w:vAlign w:val="center"/>
          </w:tcPr>
          <w:p w:rsidR="00461851" w:rsidRPr="00A0479F" w:rsidRDefault="00461851" w:rsidP="00B713B1">
            <w:pPr>
              <w:jc w:val="center"/>
            </w:pPr>
            <w:r w:rsidRPr="00A0479F">
              <w:t>50+</w:t>
            </w:r>
          </w:p>
        </w:tc>
        <w:tc>
          <w:tcPr>
            <w:tcW w:w="606" w:type="dxa"/>
            <w:shd w:val="clear" w:color="auto" w:fill="FBD4B4"/>
          </w:tcPr>
          <w:p w:rsidR="00461851" w:rsidRPr="00856940" w:rsidRDefault="00461851" w:rsidP="00B713B1">
            <w:pPr>
              <w:jc w:val="center"/>
              <w:rPr>
                <w:rFonts w:ascii="Arial" w:hAnsi="Arial" w:cs="Arial"/>
                <w:color w:val="000000"/>
              </w:rPr>
            </w:pPr>
          </w:p>
        </w:tc>
      </w:tr>
      <w:tr w:rsidR="00461851" w:rsidRPr="00A0479F" w:rsidTr="00B713B1">
        <w:trPr>
          <w:trHeight w:val="161"/>
          <w:jc w:val="center"/>
        </w:trPr>
        <w:tc>
          <w:tcPr>
            <w:tcW w:w="1036" w:type="dxa"/>
            <w:vMerge w:val="restart"/>
            <w:shd w:val="clear" w:color="auto" w:fill="auto"/>
          </w:tcPr>
          <w:p w:rsidR="00461851" w:rsidRDefault="00461851" w:rsidP="00B713B1">
            <w:r w:rsidRPr="00856940">
              <w:rPr>
                <w:rFonts w:ascii="Arial" w:hAnsi="Arial" w:cs="Arial"/>
                <w:b/>
              </w:rPr>
              <w:t>SAP</w:t>
            </w:r>
            <w:r>
              <w:rPr>
                <w:rFonts w:ascii="Arial" w:hAnsi="Arial" w:cs="Arial"/>
                <w:b/>
              </w:rPr>
              <w:t>8</w:t>
            </w:r>
          </w:p>
        </w:tc>
        <w:tc>
          <w:tcPr>
            <w:tcW w:w="3630" w:type="dxa"/>
            <w:vMerge w:val="restart"/>
            <w:shd w:val="clear" w:color="auto" w:fill="auto"/>
          </w:tcPr>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Nombre de PVIH suivies bénéficiant d’une prise en charge psychologique et social (ayant bénéficié au moins un des services suivant : kit alimentaire, kit scolaire, AGR, VAD, kit vestimentaire)</w:t>
            </w:r>
          </w:p>
        </w:tc>
        <w:tc>
          <w:tcPr>
            <w:tcW w:w="1295" w:type="dxa"/>
            <w:shd w:val="clear" w:color="auto" w:fill="auto"/>
            <w:vAlign w:val="center"/>
          </w:tcPr>
          <w:p w:rsidR="00461851" w:rsidRPr="00A0479F" w:rsidRDefault="00461851" w:rsidP="00B713B1">
            <w:r w:rsidRPr="00A0479F">
              <w:t>Masculin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trHeight w:val="449"/>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856940" w:rsidRDefault="00461851" w:rsidP="00B713B1">
            <w:pPr>
              <w:rPr>
                <w:rFonts w:ascii="Baskerville Old Face" w:hAnsi="Baskerville Old Face" w:cs="Arial"/>
                <w:i/>
                <w:szCs w:val="18"/>
              </w:rPr>
            </w:pPr>
          </w:p>
        </w:tc>
        <w:tc>
          <w:tcPr>
            <w:tcW w:w="1295" w:type="dxa"/>
            <w:shd w:val="clear" w:color="auto" w:fill="auto"/>
            <w:vAlign w:val="center"/>
          </w:tcPr>
          <w:p w:rsidR="00461851" w:rsidRPr="00A0479F" w:rsidRDefault="00461851" w:rsidP="00B713B1">
            <w:r w:rsidRPr="00A0479F">
              <w:t>Féminin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trHeight w:val="311"/>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856940" w:rsidRDefault="00461851" w:rsidP="00B713B1">
            <w:pPr>
              <w:rPr>
                <w:rFonts w:ascii="Baskerville Old Face" w:hAnsi="Baskerville Old Face" w:cs="Arial"/>
                <w:i/>
                <w:szCs w:val="18"/>
              </w:rPr>
            </w:pPr>
          </w:p>
        </w:tc>
        <w:tc>
          <w:tcPr>
            <w:tcW w:w="1295" w:type="dxa"/>
            <w:shd w:val="clear" w:color="auto" w:fill="auto"/>
            <w:vAlign w:val="center"/>
          </w:tcPr>
          <w:p w:rsidR="00461851" w:rsidRPr="00A0479F" w:rsidRDefault="00461851" w:rsidP="00B713B1">
            <w:r w:rsidRPr="00A0479F">
              <w:t>Total</w:t>
            </w:r>
          </w:p>
        </w:tc>
        <w:tc>
          <w:tcPr>
            <w:tcW w:w="636" w:type="dxa"/>
            <w:shd w:val="clear" w:color="auto" w:fill="auto"/>
          </w:tcPr>
          <w:p w:rsidR="00461851" w:rsidRPr="00A0479F" w:rsidRDefault="00461851" w:rsidP="00B713B1">
            <w:pPr>
              <w:jc w:val="center"/>
            </w:pPr>
            <w:r>
              <w:t xml:space="preserve"> </w:t>
            </w: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trHeight w:val="197"/>
          <w:jc w:val="center"/>
        </w:trPr>
        <w:tc>
          <w:tcPr>
            <w:tcW w:w="1036" w:type="dxa"/>
            <w:vMerge w:val="restart"/>
            <w:shd w:val="clear" w:color="auto" w:fill="auto"/>
          </w:tcPr>
          <w:p w:rsidR="00461851" w:rsidRDefault="00461851" w:rsidP="00B713B1">
            <w:r w:rsidRPr="00856940">
              <w:rPr>
                <w:rFonts w:ascii="Arial" w:hAnsi="Arial" w:cs="Arial"/>
                <w:b/>
              </w:rPr>
              <w:t>SAP</w:t>
            </w:r>
            <w:r>
              <w:rPr>
                <w:rFonts w:ascii="Arial" w:hAnsi="Arial" w:cs="Arial"/>
                <w:b/>
              </w:rPr>
              <w:t>9</w:t>
            </w:r>
          </w:p>
        </w:tc>
        <w:tc>
          <w:tcPr>
            <w:tcW w:w="3630" w:type="dxa"/>
            <w:vMerge w:val="restart"/>
            <w:shd w:val="clear" w:color="auto" w:fill="auto"/>
          </w:tcPr>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Nombre de PVIH (adultes, adolescents, enfants) ayant bénéficié d’une prise en charge nutritionnelle</w:t>
            </w:r>
          </w:p>
        </w:tc>
        <w:tc>
          <w:tcPr>
            <w:tcW w:w="1295" w:type="dxa"/>
            <w:shd w:val="clear" w:color="auto" w:fill="auto"/>
            <w:vAlign w:val="center"/>
          </w:tcPr>
          <w:p w:rsidR="00461851" w:rsidRPr="00A0479F" w:rsidRDefault="00461851" w:rsidP="00B713B1">
            <w:r w:rsidRPr="00A0479F">
              <w:t>Masculin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856940" w:rsidRDefault="00461851" w:rsidP="00B713B1">
            <w:pPr>
              <w:rPr>
                <w:rFonts w:ascii="Baskerville Old Face" w:hAnsi="Baskerville Old Face" w:cs="Arial"/>
                <w:i/>
                <w:szCs w:val="18"/>
              </w:rPr>
            </w:pPr>
          </w:p>
        </w:tc>
        <w:tc>
          <w:tcPr>
            <w:tcW w:w="1295" w:type="dxa"/>
            <w:shd w:val="clear" w:color="auto" w:fill="auto"/>
            <w:vAlign w:val="center"/>
          </w:tcPr>
          <w:p w:rsidR="00461851" w:rsidRPr="00A0479F" w:rsidRDefault="00461851" w:rsidP="00B713B1">
            <w:r w:rsidRPr="00A0479F">
              <w:t>Féminin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trHeight w:val="64"/>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856940" w:rsidRDefault="00461851" w:rsidP="00B713B1">
            <w:pPr>
              <w:rPr>
                <w:rFonts w:ascii="Baskerville Old Face" w:hAnsi="Baskerville Old Face" w:cs="Arial"/>
                <w:i/>
                <w:szCs w:val="18"/>
              </w:rPr>
            </w:pPr>
          </w:p>
        </w:tc>
        <w:tc>
          <w:tcPr>
            <w:tcW w:w="1295" w:type="dxa"/>
            <w:shd w:val="clear" w:color="auto" w:fill="auto"/>
            <w:vAlign w:val="center"/>
          </w:tcPr>
          <w:p w:rsidR="00461851" w:rsidRPr="00A0479F" w:rsidRDefault="00461851" w:rsidP="00B713B1">
            <w:r w:rsidRPr="00A0479F">
              <w:t>Total</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vAlign w:val="center"/>
          </w:tcPr>
          <w:p w:rsidR="00461851" w:rsidRPr="00A0479F" w:rsidRDefault="00461851" w:rsidP="00B713B1">
            <w:pPr>
              <w:jc w:val="center"/>
            </w:pPr>
          </w:p>
        </w:tc>
        <w:tc>
          <w:tcPr>
            <w:tcW w:w="576" w:type="dxa"/>
            <w:shd w:val="clear" w:color="auto" w:fill="auto"/>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jc w:val="center"/>
        </w:trPr>
        <w:tc>
          <w:tcPr>
            <w:tcW w:w="1036" w:type="dxa"/>
            <w:vMerge w:val="restart"/>
            <w:shd w:val="clear" w:color="auto" w:fill="auto"/>
          </w:tcPr>
          <w:p w:rsidR="00461851" w:rsidRDefault="00461851" w:rsidP="00B713B1">
            <w:r w:rsidRPr="00856940">
              <w:rPr>
                <w:rFonts w:ascii="Arial" w:hAnsi="Arial" w:cs="Arial"/>
                <w:b/>
              </w:rPr>
              <w:t>SAP</w:t>
            </w:r>
            <w:r>
              <w:rPr>
                <w:rFonts w:ascii="Arial" w:hAnsi="Arial" w:cs="Arial"/>
                <w:b/>
              </w:rPr>
              <w:t>10</w:t>
            </w:r>
          </w:p>
        </w:tc>
        <w:tc>
          <w:tcPr>
            <w:tcW w:w="3630" w:type="dxa"/>
            <w:vMerge w:val="restart"/>
            <w:shd w:val="clear" w:color="auto" w:fill="auto"/>
          </w:tcPr>
          <w:p w:rsidR="00461851" w:rsidRDefault="00461851" w:rsidP="00B713B1">
            <w:pPr>
              <w:rPr>
                <w:rFonts w:ascii="Baskerville Old Face" w:hAnsi="Baskerville Old Face" w:cs="Arial"/>
                <w:i/>
                <w:szCs w:val="18"/>
              </w:rPr>
            </w:pPr>
          </w:p>
          <w:p w:rsidR="00461851" w:rsidRPr="00856940" w:rsidRDefault="00461851" w:rsidP="00B713B1">
            <w:pPr>
              <w:rPr>
                <w:rFonts w:ascii="Baskerville Old Face" w:hAnsi="Baskerville Old Face" w:cs="Arial"/>
                <w:i/>
                <w:szCs w:val="18"/>
              </w:rPr>
            </w:pPr>
            <w:r w:rsidRPr="00856940">
              <w:rPr>
                <w:rFonts w:ascii="Baskerville Old Face" w:hAnsi="Baskerville Old Face" w:cs="Arial"/>
                <w:i/>
                <w:szCs w:val="18"/>
              </w:rPr>
              <w:t xml:space="preserve">Nombre d’OEV ayant bénéficié des services de base essentiels </w:t>
            </w:r>
          </w:p>
        </w:tc>
        <w:tc>
          <w:tcPr>
            <w:tcW w:w="1295" w:type="dxa"/>
            <w:shd w:val="clear" w:color="auto" w:fill="auto"/>
            <w:vAlign w:val="center"/>
          </w:tcPr>
          <w:p w:rsidR="00461851" w:rsidRPr="00A0479F" w:rsidRDefault="00461851" w:rsidP="00B713B1">
            <w:r w:rsidRPr="00A0479F">
              <w:t>Masculin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404040"/>
          </w:tcPr>
          <w:p w:rsidR="00461851" w:rsidRPr="00A0479F" w:rsidRDefault="00461851" w:rsidP="00B713B1">
            <w:pPr>
              <w:jc w:val="center"/>
            </w:pPr>
          </w:p>
        </w:tc>
        <w:tc>
          <w:tcPr>
            <w:tcW w:w="851" w:type="dxa"/>
            <w:shd w:val="clear" w:color="auto" w:fill="404040"/>
            <w:vAlign w:val="center"/>
          </w:tcPr>
          <w:p w:rsidR="00461851" w:rsidRPr="00A0479F" w:rsidRDefault="00461851" w:rsidP="00B713B1">
            <w:pPr>
              <w:jc w:val="center"/>
            </w:pPr>
          </w:p>
        </w:tc>
        <w:tc>
          <w:tcPr>
            <w:tcW w:w="576" w:type="dxa"/>
            <w:shd w:val="clear" w:color="auto" w:fill="404040"/>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A0479F" w:rsidRDefault="00461851" w:rsidP="00B713B1"/>
        </w:tc>
        <w:tc>
          <w:tcPr>
            <w:tcW w:w="1295" w:type="dxa"/>
            <w:shd w:val="clear" w:color="auto" w:fill="auto"/>
            <w:vAlign w:val="center"/>
          </w:tcPr>
          <w:p w:rsidR="00461851" w:rsidRPr="00A0479F" w:rsidRDefault="00461851" w:rsidP="00B713B1">
            <w:r w:rsidRPr="00A0479F">
              <w:t>Féminin</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404040"/>
          </w:tcPr>
          <w:p w:rsidR="00461851" w:rsidRPr="00A0479F" w:rsidRDefault="00461851" w:rsidP="00B713B1">
            <w:pPr>
              <w:jc w:val="center"/>
            </w:pPr>
          </w:p>
        </w:tc>
        <w:tc>
          <w:tcPr>
            <w:tcW w:w="851" w:type="dxa"/>
            <w:shd w:val="clear" w:color="auto" w:fill="404040"/>
            <w:vAlign w:val="center"/>
          </w:tcPr>
          <w:p w:rsidR="00461851" w:rsidRPr="00A0479F" w:rsidRDefault="00461851" w:rsidP="00B713B1">
            <w:pPr>
              <w:jc w:val="center"/>
            </w:pPr>
          </w:p>
        </w:tc>
        <w:tc>
          <w:tcPr>
            <w:tcW w:w="576" w:type="dxa"/>
            <w:shd w:val="clear" w:color="auto" w:fill="404040"/>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r w:rsidR="00461851" w:rsidRPr="00A0479F" w:rsidTr="00B713B1">
        <w:trPr>
          <w:jc w:val="center"/>
        </w:trPr>
        <w:tc>
          <w:tcPr>
            <w:tcW w:w="1036" w:type="dxa"/>
            <w:vMerge/>
            <w:shd w:val="clear" w:color="auto" w:fill="auto"/>
          </w:tcPr>
          <w:p w:rsidR="00461851" w:rsidRPr="00A0479F" w:rsidRDefault="00461851" w:rsidP="00B713B1"/>
        </w:tc>
        <w:tc>
          <w:tcPr>
            <w:tcW w:w="3630" w:type="dxa"/>
            <w:vMerge/>
            <w:shd w:val="clear" w:color="auto" w:fill="auto"/>
          </w:tcPr>
          <w:p w:rsidR="00461851" w:rsidRPr="00A0479F" w:rsidRDefault="00461851" w:rsidP="00B713B1"/>
        </w:tc>
        <w:tc>
          <w:tcPr>
            <w:tcW w:w="1295" w:type="dxa"/>
            <w:shd w:val="clear" w:color="auto" w:fill="auto"/>
            <w:vAlign w:val="center"/>
          </w:tcPr>
          <w:p w:rsidR="00461851" w:rsidRPr="00A0479F" w:rsidRDefault="00461851" w:rsidP="00B713B1">
            <w:r w:rsidRPr="00A0479F">
              <w:t>Total</w:t>
            </w:r>
          </w:p>
        </w:tc>
        <w:tc>
          <w:tcPr>
            <w:tcW w:w="636"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709" w:type="dxa"/>
            <w:shd w:val="clear" w:color="auto" w:fill="auto"/>
          </w:tcPr>
          <w:p w:rsidR="00461851" w:rsidRPr="00A0479F" w:rsidRDefault="00461851" w:rsidP="00B713B1">
            <w:pPr>
              <w:jc w:val="center"/>
            </w:pPr>
          </w:p>
        </w:tc>
        <w:tc>
          <w:tcPr>
            <w:tcW w:w="850" w:type="dxa"/>
            <w:shd w:val="clear" w:color="auto" w:fill="auto"/>
          </w:tcPr>
          <w:p w:rsidR="00461851" w:rsidRPr="00A0479F" w:rsidRDefault="00461851" w:rsidP="00B713B1">
            <w:pPr>
              <w:jc w:val="center"/>
            </w:pPr>
          </w:p>
        </w:tc>
        <w:tc>
          <w:tcPr>
            <w:tcW w:w="851" w:type="dxa"/>
            <w:shd w:val="clear" w:color="auto" w:fill="auto"/>
          </w:tcPr>
          <w:p w:rsidR="00461851" w:rsidRPr="00A0479F" w:rsidRDefault="00461851" w:rsidP="00B713B1">
            <w:pPr>
              <w:jc w:val="center"/>
            </w:pPr>
          </w:p>
        </w:tc>
        <w:tc>
          <w:tcPr>
            <w:tcW w:w="850" w:type="dxa"/>
            <w:shd w:val="clear" w:color="auto" w:fill="404040"/>
          </w:tcPr>
          <w:p w:rsidR="00461851" w:rsidRPr="00A0479F" w:rsidRDefault="00461851" w:rsidP="00B713B1">
            <w:pPr>
              <w:jc w:val="center"/>
            </w:pPr>
          </w:p>
        </w:tc>
        <w:tc>
          <w:tcPr>
            <w:tcW w:w="851" w:type="dxa"/>
            <w:shd w:val="clear" w:color="auto" w:fill="404040"/>
            <w:vAlign w:val="center"/>
          </w:tcPr>
          <w:p w:rsidR="00461851" w:rsidRPr="00A0479F" w:rsidRDefault="00461851" w:rsidP="00B713B1">
            <w:pPr>
              <w:jc w:val="center"/>
            </w:pPr>
          </w:p>
        </w:tc>
        <w:tc>
          <w:tcPr>
            <w:tcW w:w="576" w:type="dxa"/>
            <w:shd w:val="clear" w:color="auto" w:fill="404040"/>
            <w:vAlign w:val="center"/>
          </w:tcPr>
          <w:p w:rsidR="00461851" w:rsidRPr="00A0479F" w:rsidRDefault="00461851" w:rsidP="00B713B1">
            <w:pPr>
              <w:jc w:val="center"/>
            </w:pPr>
          </w:p>
        </w:tc>
        <w:tc>
          <w:tcPr>
            <w:tcW w:w="606" w:type="dxa"/>
            <w:shd w:val="clear" w:color="auto" w:fill="auto"/>
          </w:tcPr>
          <w:p w:rsidR="00461851" w:rsidRPr="00A0479F" w:rsidRDefault="00461851" w:rsidP="00B713B1">
            <w:pPr>
              <w:jc w:val="center"/>
            </w:pPr>
          </w:p>
        </w:tc>
      </w:tr>
    </w:tbl>
    <w:p w:rsidR="00461851" w:rsidRDefault="00461851" w:rsidP="00461851">
      <w:pPr>
        <w:pStyle w:val="Lgende"/>
        <w:keepNext/>
        <w:rPr>
          <w:sz w:val="24"/>
        </w:rPr>
      </w:pPr>
    </w:p>
    <w:p w:rsidR="00461851" w:rsidRPr="000134F3" w:rsidRDefault="00461851" w:rsidP="00461851">
      <w:pPr>
        <w:pStyle w:val="Lgende"/>
        <w:keepNext/>
        <w:rPr>
          <w:sz w:val="24"/>
        </w:rPr>
      </w:pPr>
      <w:r>
        <w:rPr>
          <w:sz w:val="24"/>
        </w:rPr>
        <w:t xml:space="preserve">                    </w:t>
      </w:r>
      <w:r w:rsidRPr="000134F3">
        <w:rPr>
          <w:sz w:val="24"/>
        </w:rPr>
        <w:t xml:space="preserve">Tableau </w:t>
      </w:r>
      <w:r w:rsidR="005C06E3">
        <w:rPr>
          <w:sz w:val="24"/>
        </w:rPr>
        <w:t>7</w:t>
      </w:r>
      <w:r w:rsidRPr="000134F3">
        <w:rPr>
          <w:sz w:val="24"/>
        </w:rPr>
        <w:fldChar w:fldCharType="begin"/>
      </w:r>
      <w:r w:rsidRPr="000134F3">
        <w:rPr>
          <w:sz w:val="24"/>
        </w:rPr>
        <w:instrText xml:space="preserve"> SEQ Tableau \* ARABIC </w:instrText>
      </w:r>
      <w:r w:rsidRPr="000134F3">
        <w:rPr>
          <w:sz w:val="24"/>
        </w:rPr>
        <w:fldChar w:fldCharType="end"/>
      </w:r>
      <w:r w:rsidRPr="000134F3">
        <w:rPr>
          <w:sz w:val="24"/>
        </w:rPr>
        <w:t>: Activités de Coordination</w:t>
      </w:r>
    </w:p>
    <w:tbl>
      <w:tblPr>
        <w:tblW w:w="13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133"/>
        <w:gridCol w:w="1842"/>
        <w:gridCol w:w="2331"/>
      </w:tblGrid>
      <w:tr w:rsidR="00461851" w:rsidRPr="007229F5" w:rsidTr="00B713B1">
        <w:trPr>
          <w:trHeight w:val="487"/>
          <w:tblHeader/>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EDEDED" w:themeFill="accent3" w:themeFillTint="33"/>
            <w:tcMar>
              <w:left w:w="29" w:type="dxa"/>
              <w:right w:w="29" w:type="dxa"/>
            </w:tcMar>
            <w:vAlign w:val="center"/>
          </w:tcPr>
          <w:p w:rsidR="00461851" w:rsidRPr="005D5A00" w:rsidRDefault="00461851" w:rsidP="00B713B1">
            <w:pPr>
              <w:jc w:val="center"/>
              <w:rPr>
                <w:b/>
                <w:color w:val="0000FF"/>
                <w:sz w:val="28"/>
                <w:szCs w:val="20"/>
              </w:rPr>
            </w:pPr>
            <w:r w:rsidRPr="005D5A00">
              <w:rPr>
                <w:b/>
                <w:color w:val="595959"/>
                <w:sz w:val="28"/>
                <w:szCs w:val="20"/>
              </w:rPr>
              <w:t>Codes</w:t>
            </w:r>
          </w:p>
        </w:tc>
        <w:tc>
          <w:tcPr>
            <w:tcW w:w="8133" w:type="dxa"/>
            <w:tcBorders>
              <w:top w:val="single" w:sz="6" w:space="0" w:color="7F7F7F"/>
              <w:left w:val="single" w:sz="6" w:space="0" w:color="7F7F7F"/>
              <w:bottom w:val="single" w:sz="6" w:space="0" w:color="7F7F7F"/>
              <w:right w:val="single" w:sz="6" w:space="0" w:color="7F7F7F"/>
            </w:tcBorders>
            <w:shd w:val="clear" w:color="auto" w:fill="EDEDED" w:themeFill="accent3" w:themeFillTint="33"/>
            <w:tcMar>
              <w:left w:w="29" w:type="dxa"/>
              <w:right w:w="29" w:type="dxa"/>
            </w:tcMar>
            <w:vAlign w:val="center"/>
          </w:tcPr>
          <w:p w:rsidR="00461851" w:rsidRPr="005D5A00" w:rsidRDefault="00461851" w:rsidP="00B713B1">
            <w:pPr>
              <w:autoSpaceDE w:val="0"/>
              <w:autoSpaceDN w:val="0"/>
              <w:adjustRightInd w:val="0"/>
              <w:spacing w:before="40"/>
              <w:ind w:left="704" w:hanging="420"/>
              <w:jc w:val="center"/>
              <w:rPr>
                <w:rFonts w:ascii="Arial" w:hAnsi="Arial" w:cs="Arial"/>
                <w:i/>
                <w:color w:val="000000"/>
                <w:sz w:val="28"/>
                <w:szCs w:val="18"/>
              </w:rPr>
            </w:pPr>
            <w:r w:rsidRPr="005D5A00">
              <w:rPr>
                <w:b/>
                <w:bCs/>
                <w:color w:val="595959"/>
                <w:sz w:val="28"/>
                <w:szCs w:val="20"/>
              </w:rPr>
              <w:t>Indicateurs</w:t>
            </w:r>
          </w:p>
        </w:tc>
        <w:tc>
          <w:tcPr>
            <w:tcW w:w="1842" w:type="dxa"/>
            <w:tcBorders>
              <w:top w:val="single" w:sz="6" w:space="0" w:color="7F7F7F"/>
              <w:left w:val="single" w:sz="6" w:space="0" w:color="7F7F7F"/>
              <w:bottom w:val="single" w:sz="6" w:space="0" w:color="7F7F7F"/>
              <w:right w:val="single" w:sz="6" w:space="0" w:color="7F7F7F"/>
            </w:tcBorders>
            <w:shd w:val="clear" w:color="auto" w:fill="EDEDED" w:themeFill="accent3" w:themeFillTint="33"/>
            <w:vAlign w:val="center"/>
          </w:tcPr>
          <w:p w:rsidR="00461851" w:rsidRPr="007229F5" w:rsidRDefault="00461851" w:rsidP="00B713B1">
            <w:pPr>
              <w:autoSpaceDE w:val="0"/>
              <w:autoSpaceDN w:val="0"/>
              <w:adjustRightInd w:val="0"/>
              <w:spacing w:before="40"/>
              <w:ind w:left="704" w:hanging="420"/>
              <w:jc w:val="center"/>
              <w:rPr>
                <w:b/>
                <w:bCs/>
                <w:color w:val="595959"/>
                <w:szCs w:val="20"/>
              </w:rPr>
            </w:pPr>
            <w:r>
              <w:rPr>
                <w:b/>
                <w:bCs/>
                <w:color w:val="595959"/>
                <w:szCs w:val="20"/>
              </w:rPr>
              <w:t xml:space="preserve">Valeurs </w:t>
            </w:r>
          </w:p>
        </w:tc>
        <w:tc>
          <w:tcPr>
            <w:tcW w:w="2331" w:type="dxa"/>
            <w:tcBorders>
              <w:top w:val="single" w:sz="6" w:space="0" w:color="7F7F7F"/>
              <w:left w:val="single" w:sz="6" w:space="0" w:color="7F7F7F"/>
              <w:bottom w:val="single" w:sz="6" w:space="0" w:color="7F7F7F"/>
              <w:right w:val="single" w:sz="6" w:space="0" w:color="7F7F7F"/>
            </w:tcBorders>
            <w:shd w:val="clear" w:color="auto" w:fill="EDEDED" w:themeFill="accent3" w:themeFillTint="33"/>
          </w:tcPr>
          <w:p w:rsidR="00461851" w:rsidRPr="007229F5" w:rsidRDefault="00461851" w:rsidP="00B713B1">
            <w:pPr>
              <w:autoSpaceDE w:val="0"/>
              <w:autoSpaceDN w:val="0"/>
              <w:adjustRightInd w:val="0"/>
              <w:spacing w:before="40"/>
              <w:ind w:left="704" w:hanging="420"/>
              <w:jc w:val="center"/>
              <w:rPr>
                <w:b/>
                <w:bCs/>
                <w:color w:val="595959"/>
                <w:szCs w:val="20"/>
              </w:rPr>
            </w:pPr>
            <w:r>
              <w:rPr>
                <w:b/>
                <w:bCs/>
                <w:color w:val="595959"/>
                <w:szCs w:val="20"/>
              </w:rPr>
              <w:t xml:space="preserve">Observations </w:t>
            </w: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92446D"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Montant des Ressources financières mobilisées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AC2</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92446D"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Montant des Ressources financières prévues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AC3</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Dépenses nationales et internationales consacrées à la lutte contre le sida par catégorie et source de financement</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AC4</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structures de coordination dont les capacités en Ressources humaines répondent aux besoins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AC5</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rencontres annuelles du CNLS</w:t>
            </w:r>
            <w:r>
              <w:rPr>
                <w:rFonts w:ascii="Baskerville Old Face" w:hAnsi="Baskerville Old Face" w:cs="Arial"/>
                <w:i/>
                <w:szCs w:val="18"/>
              </w:rPr>
              <w:t>-IST</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AC6</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Proportion des structures ciblées recevant de manière systématique les données stratégiques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lastRenderedPageBreak/>
              <w:t>AC7</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des documents de plaidoyer produits à partir des données disponibles sur la riposte au Sida</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AC8</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structures de coordination sectorielle dont les capacités ont été renforcées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AC9</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d’épisodes de ruptures de stocks d’intrants médicaux constatés au niveau national</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819"/>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AC10</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ministères ayant une cellule de coordination fonctionnelle</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AC11</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plaidoyer effectués auprès de leaders communautaires religieux et politiques pour un environnement favorable</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AC12</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0F57DB"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documents élaborés pour le renforcement de la prise en charge des violences basés sur le genre et les droits humains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AC13</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d’organes de coordination ayant leurs capacités renforcées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AC14</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sessions tenues par la plateforme des OSC impliquées dans la riposte à VIH</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AC15</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structures disposant des plans de travail</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AC16</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 xml:space="preserve">Nombre </w:t>
            </w:r>
            <w:r>
              <w:rPr>
                <w:rFonts w:ascii="Baskerville Old Face" w:hAnsi="Baskerville Old Face" w:cs="Arial"/>
                <w:i/>
                <w:szCs w:val="18"/>
              </w:rPr>
              <w:t>d’activités prévues</w:t>
            </w:r>
            <w:r w:rsidRPr="00656291">
              <w:rPr>
                <w:rFonts w:ascii="Baskerville Old Face" w:hAnsi="Baskerville Old Face" w:cs="Arial"/>
                <w:i/>
                <w:szCs w:val="18"/>
              </w:rPr>
              <w:t xml:space="preserve"> </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AC17</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 xml:space="preserve">Nombre </w:t>
            </w:r>
            <w:r>
              <w:rPr>
                <w:rFonts w:ascii="Baskerville Old Face" w:hAnsi="Baskerville Old Face" w:cs="Arial"/>
                <w:i/>
                <w:szCs w:val="18"/>
              </w:rPr>
              <w:t>d’activités réalisées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AC18</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92446D"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structures sectorielles disposant et appliquant les outils et procédures de gestion transparente des ressources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AC19</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d'organe de coordination des parties prenantes ayant produit des rapports techniques et financiers à temps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AC20</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rapports de surveillance ou de recherche élaborés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461851"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AC2</w:t>
            </w:r>
            <w:r w:rsidR="00F76883">
              <w:rPr>
                <w:rFonts w:ascii="Baskerville Old Face" w:hAnsi="Baskerville Old Face" w:cs="Arial"/>
                <w:i/>
                <w:szCs w:val="18"/>
              </w:rPr>
              <w:t>1</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documents d'informations stratégiques semestrielles produits et disséminés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lastRenderedPageBreak/>
              <w:t>AC22</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92446D">
              <w:rPr>
                <w:rFonts w:ascii="Baskerville Old Face" w:hAnsi="Baskerville Old Face" w:cs="Arial"/>
                <w:i/>
                <w:szCs w:val="18"/>
              </w:rPr>
              <w:t>Nombre de fora des partenaires organisés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AC23</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personnes  ayant bénéficié de formations en Gestion des Achats et Stockage des intrants et médicaments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r w:rsidR="00461851" w:rsidRPr="0092446D" w:rsidTr="00B713B1">
        <w:trPr>
          <w:trHeight w:val="454"/>
          <w:jc w:val="center"/>
        </w:trPr>
        <w:tc>
          <w:tcPr>
            <w:tcW w:w="1134" w:type="dxa"/>
            <w:tcBorders>
              <w:top w:val="single" w:sz="6" w:space="0" w:color="7F7F7F"/>
              <w:left w:val="single" w:sz="12" w:space="0" w:color="7F7F7F"/>
              <w:bottom w:val="single" w:sz="6" w:space="0" w:color="7F7F7F"/>
              <w:right w:val="single" w:sz="6" w:space="0" w:color="7F7F7F"/>
            </w:tcBorders>
            <w:shd w:val="clear" w:color="auto" w:fill="auto"/>
            <w:tcMar>
              <w:left w:w="29" w:type="dxa"/>
              <w:right w:w="29" w:type="dxa"/>
            </w:tcMar>
            <w:vAlign w:val="center"/>
          </w:tcPr>
          <w:p w:rsidR="00461851" w:rsidRDefault="00F76883" w:rsidP="00B713B1">
            <w:pPr>
              <w:autoSpaceDE w:val="0"/>
              <w:autoSpaceDN w:val="0"/>
              <w:adjustRightInd w:val="0"/>
              <w:rPr>
                <w:rFonts w:ascii="Baskerville Old Face" w:hAnsi="Baskerville Old Face" w:cs="Arial"/>
                <w:i/>
                <w:szCs w:val="18"/>
              </w:rPr>
            </w:pPr>
            <w:r>
              <w:rPr>
                <w:rFonts w:ascii="Baskerville Old Face" w:hAnsi="Baskerville Old Face" w:cs="Arial"/>
                <w:i/>
                <w:szCs w:val="18"/>
              </w:rPr>
              <w:t>AC24</w:t>
            </w:r>
          </w:p>
        </w:tc>
        <w:tc>
          <w:tcPr>
            <w:tcW w:w="8133" w:type="dxa"/>
            <w:tcBorders>
              <w:top w:val="single" w:sz="6" w:space="0" w:color="7F7F7F"/>
              <w:left w:val="single" w:sz="6" w:space="0" w:color="7F7F7F"/>
              <w:bottom w:val="single" w:sz="6" w:space="0" w:color="7F7F7F"/>
              <w:right w:val="single" w:sz="6" w:space="0" w:color="7F7F7F"/>
            </w:tcBorders>
            <w:shd w:val="clear" w:color="auto" w:fill="auto"/>
            <w:tcMar>
              <w:left w:w="29" w:type="dxa"/>
              <w:right w:w="29" w:type="dxa"/>
            </w:tcMar>
            <w:vAlign w:val="center"/>
          </w:tcPr>
          <w:p w:rsidR="00461851" w:rsidRPr="00656291" w:rsidRDefault="00461851" w:rsidP="00B713B1">
            <w:pPr>
              <w:autoSpaceDE w:val="0"/>
              <w:autoSpaceDN w:val="0"/>
              <w:adjustRightInd w:val="0"/>
              <w:rPr>
                <w:rFonts w:ascii="Baskerville Old Face" w:hAnsi="Baskerville Old Face" w:cs="Arial"/>
                <w:i/>
                <w:szCs w:val="18"/>
              </w:rPr>
            </w:pPr>
            <w:r w:rsidRPr="00656291">
              <w:rPr>
                <w:rFonts w:ascii="Baskerville Old Face" w:hAnsi="Baskerville Old Face" w:cs="Arial"/>
                <w:i/>
                <w:szCs w:val="18"/>
              </w:rPr>
              <w:t>Nombre de structures identitaires et des organisations des PVVIH dont les capacités sont renforcées en leadership, plaidoyer et en services juridiques complémentaires.</w:t>
            </w:r>
          </w:p>
        </w:tc>
        <w:tc>
          <w:tcPr>
            <w:tcW w:w="1842"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c>
          <w:tcPr>
            <w:tcW w:w="2331" w:type="dxa"/>
            <w:tcBorders>
              <w:top w:val="single" w:sz="6" w:space="0" w:color="7F7F7F"/>
              <w:left w:val="single" w:sz="6" w:space="0" w:color="7F7F7F"/>
              <w:bottom w:val="single" w:sz="6" w:space="0" w:color="7F7F7F"/>
              <w:right w:val="single" w:sz="6" w:space="0" w:color="7F7F7F"/>
            </w:tcBorders>
          </w:tcPr>
          <w:p w:rsidR="00461851" w:rsidRPr="000F57DB" w:rsidRDefault="00461851" w:rsidP="00B713B1">
            <w:pPr>
              <w:autoSpaceDE w:val="0"/>
              <w:autoSpaceDN w:val="0"/>
              <w:adjustRightInd w:val="0"/>
              <w:rPr>
                <w:rFonts w:ascii="Baskerville Old Face" w:hAnsi="Baskerville Old Face" w:cs="Arial"/>
                <w:i/>
                <w:szCs w:val="18"/>
              </w:rPr>
            </w:pPr>
          </w:p>
        </w:tc>
      </w:tr>
    </w:tbl>
    <w:p w:rsidR="00461851" w:rsidRDefault="00461851" w:rsidP="00461851">
      <w:pPr>
        <w:autoSpaceDE w:val="0"/>
        <w:autoSpaceDN w:val="0"/>
        <w:adjustRightInd w:val="0"/>
        <w:jc w:val="both"/>
        <w:rPr>
          <w:rFonts w:ascii="Arial" w:hAnsi="Arial" w:cs="Arial"/>
          <w:color w:val="000000"/>
        </w:rPr>
      </w:pPr>
    </w:p>
    <w:p w:rsidR="00461851" w:rsidRPr="007F5587" w:rsidRDefault="00461851" w:rsidP="00461851">
      <w:pPr>
        <w:autoSpaceDE w:val="0"/>
        <w:autoSpaceDN w:val="0"/>
        <w:adjustRightInd w:val="0"/>
        <w:jc w:val="both"/>
        <w:rPr>
          <w:rFonts w:ascii="Arial" w:hAnsi="Arial" w:cs="Arial"/>
        </w:rPr>
      </w:pPr>
      <w:r w:rsidRPr="007F5587">
        <w:rPr>
          <w:rFonts w:ascii="Arial" w:hAnsi="Arial" w:cs="Arial"/>
          <w:color w:val="000000"/>
        </w:rPr>
        <w:t>Je certifie que l’information donnée est complète et correcte.</w:t>
      </w:r>
    </w:p>
    <w:p w:rsidR="00461851" w:rsidRPr="007F5587" w:rsidRDefault="00461851" w:rsidP="00461851">
      <w:pPr>
        <w:autoSpaceDE w:val="0"/>
        <w:autoSpaceDN w:val="0"/>
        <w:adjustRightInd w:val="0"/>
        <w:jc w:val="both"/>
        <w:rPr>
          <w:rFonts w:ascii="Arial" w:hAnsi="Arial" w:cs="Arial"/>
          <w:color w:val="000000"/>
        </w:rPr>
      </w:pPr>
    </w:p>
    <w:p w:rsidR="00461851" w:rsidRDefault="00461851" w:rsidP="00461851">
      <w:pPr>
        <w:autoSpaceDE w:val="0"/>
        <w:autoSpaceDN w:val="0"/>
        <w:adjustRightInd w:val="0"/>
        <w:jc w:val="both"/>
        <w:rPr>
          <w:rFonts w:ascii="Arial" w:hAnsi="Arial" w:cs="Arial"/>
          <w:b/>
          <w:color w:val="000000"/>
        </w:rPr>
      </w:pPr>
    </w:p>
    <w:p w:rsidR="00461851" w:rsidRDefault="00461851" w:rsidP="00461851">
      <w:pPr>
        <w:autoSpaceDE w:val="0"/>
        <w:autoSpaceDN w:val="0"/>
        <w:adjustRightInd w:val="0"/>
        <w:jc w:val="both"/>
        <w:rPr>
          <w:rFonts w:ascii="Arial" w:hAnsi="Arial" w:cs="Arial"/>
          <w:b/>
          <w:color w:val="000000"/>
        </w:rPr>
      </w:pPr>
    </w:p>
    <w:p w:rsidR="00461851" w:rsidRDefault="00461851" w:rsidP="00461851">
      <w:pPr>
        <w:autoSpaceDE w:val="0"/>
        <w:autoSpaceDN w:val="0"/>
        <w:adjustRightInd w:val="0"/>
        <w:jc w:val="both"/>
        <w:rPr>
          <w:rFonts w:ascii="Arial" w:hAnsi="Arial" w:cs="Arial"/>
          <w:b/>
          <w:color w:val="000000"/>
        </w:rPr>
      </w:pPr>
      <w:r>
        <w:rPr>
          <w:rFonts w:ascii="Arial" w:hAnsi="Arial" w:cs="Arial"/>
          <w:b/>
          <w:color w:val="000000"/>
        </w:rPr>
        <w:t>Nom et Prénoms :</w:t>
      </w:r>
      <w:r w:rsidRPr="007F5587">
        <w:rPr>
          <w:rFonts w:ascii="Arial" w:hAnsi="Arial" w:cs="Arial"/>
          <w:color w:val="000000"/>
        </w:rPr>
        <w:t xml:space="preserve"> ………………………………….…….</w:t>
      </w:r>
      <w:r>
        <w:rPr>
          <w:rFonts w:ascii="Arial" w:hAnsi="Arial" w:cs="Arial"/>
          <w:b/>
          <w:color w:val="000000"/>
        </w:rPr>
        <w:t xml:space="preserve">  </w:t>
      </w:r>
    </w:p>
    <w:p w:rsidR="00461851" w:rsidRDefault="00461851" w:rsidP="00461851">
      <w:pPr>
        <w:autoSpaceDE w:val="0"/>
        <w:autoSpaceDN w:val="0"/>
        <w:adjustRightInd w:val="0"/>
        <w:jc w:val="both"/>
        <w:rPr>
          <w:rFonts w:ascii="Arial" w:hAnsi="Arial" w:cs="Arial"/>
          <w:b/>
          <w:color w:val="000000"/>
        </w:rPr>
      </w:pPr>
    </w:p>
    <w:p w:rsidR="00461851" w:rsidRDefault="00461851" w:rsidP="00461851">
      <w:pPr>
        <w:autoSpaceDE w:val="0"/>
        <w:autoSpaceDN w:val="0"/>
        <w:adjustRightInd w:val="0"/>
        <w:jc w:val="both"/>
        <w:rPr>
          <w:rFonts w:ascii="Arial" w:hAnsi="Arial" w:cs="Arial"/>
          <w:b/>
          <w:color w:val="000000"/>
        </w:rPr>
      </w:pPr>
    </w:p>
    <w:p w:rsidR="00461851" w:rsidRPr="007F5587" w:rsidRDefault="00461851" w:rsidP="00461851">
      <w:pPr>
        <w:autoSpaceDE w:val="0"/>
        <w:autoSpaceDN w:val="0"/>
        <w:adjustRightInd w:val="0"/>
        <w:jc w:val="both"/>
        <w:rPr>
          <w:rFonts w:ascii="Arial" w:hAnsi="Arial" w:cs="Arial"/>
        </w:rPr>
      </w:pPr>
      <w:r w:rsidRPr="007F5587">
        <w:rPr>
          <w:rFonts w:ascii="Arial" w:hAnsi="Arial" w:cs="Arial"/>
          <w:b/>
          <w:color w:val="000000"/>
        </w:rPr>
        <w:t>Fonction/Titre</w:t>
      </w:r>
      <w:r w:rsidRPr="007F5587">
        <w:rPr>
          <w:rFonts w:ascii="Arial" w:hAnsi="Arial" w:cs="Arial"/>
          <w:color w:val="000000"/>
        </w:rPr>
        <w:t xml:space="preserve"> : ………………………………….…….                        </w:t>
      </w:r>
      <w:r w:rsidRPr="007F5587">
        <w:rPr>
          <w:rFonts w:ascii="Arial" w:hAnsi="Arial" w:cs="Arial"/>
          <w:b/>
          <w:color w:val="000000"/>
        </w:rPr>
        <w:t>Signature :</w:t>
      </w:r>
      <w:r w:rsidRPr="007F5587">
        <w:rPr>
          <w:rFonts w:ascii="Arial" w:hAnsi="Arial" w:cs="Arial"/>
          <w:color w:val="000000"/>
        </w:rPr>
        <w:t xml:space="preserve"> ……………………</w:t>
      </w:r>
    </w:p>
    <w:p w:rsidR="00461851" w:rsidRDefault="00461851" w:rsidP="00461851">
      <w:pPr>
        <w:autoSpaceDE w:val="0"/>
        <w:autoSpaceDN w:val="0"/>
        <w:adjustRightInd w:val="0"/>
        <w:jc w:val="both"/>
        <w:rPr>
          <w:rFonts w:ascii="Arial" w:hAnsi="Arial" w:cs="Arial"/>
          <w:color w:val="000000"/>
        </w:rPr>
      </w:pPr>
    </w:p>
    <w:p w:rsidR="00461851" w:rsidRDefault="00461851" w:rsidP="00461851">
      <w:pPr>
        <w:autoSpaceDE w:val="0"/>
        <w:autoSpaceDN w:val="0"/>
        <w:adjustRightInd w:val="0"/>
        <w:jc w:val="both"/>
        <w:rPr>
          <w:rFonts w:ascii="Arial" w:hAnsi="Arial" w:cs="Arial"/>
          <w:color w:val="000000"/>
        </w:rPr>
      </w:pPr>
    </w:p>
    <w:p w:rsidR="00461851" w:rsidRPr="007F5587" w:rsidRDefault="00461851" w:rsidP="00461851">
      <w:pPr>
        <w:autoSpaceDE w:val="0"/>
        <w:autoSpaceDN w:val="0"/>
        <w:adjustRightInd w:val="0"/>
        <w:jc w:val="both"/>
        <w:rPr>
          <w:rFonts w:ascii="Arial" w:hAnsi="Arial" w:cs="Arial"/>
          <w:color w:val="000000"/>
        </w:rPr>
      </w:pPr>
    </w:p>
    <w:p w:rsidR="00461851" w:rsidRPr="007F5587" w:rsidRDefault="00461851" w:rsidP="00461851">
      <w:pPr>
        <w:autoSpaceDE w:val="0"/>
        <w:autoSpaceDN w:val="0"/>
        <w:adjustRightInd w:val="0"/>
        <w:jc w:val="both"/>
        <w:rPr>
          <w:rFonts w:ascii="Arial" w:hAnsi="Arial" w:cs="Arial"/>
        </w:rPr>
      </w:pPr>
      <w:r w:rsidRPr="007F5587">
        <w:rPr>
          <w:rFonts w:ascii="Arial" w:hAnsi="Arial" w:cs="Arial"/>
          <w:b/>
          <w:color w:val="000000"/>
        </w:rPr>
        <w:t xml:space="preserve">Date </w:t>
      </w:r>
      <w:r w:rsidRPr="007F5587">
        <w:rPr>
          <w:rFonts w:ascii="Arial" w:hAnsi="Arial" w:cs="Arial"/>
          <w:color w:val="000000"/>
        </w:rPr>
        <w:t xml:space="preserve">: …………....................................................……                      </w:t>
      </w:r>
      <w:r w:rsidRPr="007F5587">
        <w:rPr>
          <w:rFonts w:ascii="Arial" w:hAnsi="Arial" w:cs="Arial"/>
          <w:b/>
          <w:color w:val="000000"/>
        </w:rPr>
        <w:t xml:space="preserve">Visa du </w:t>
      </w:r>
      <w:r>
        <w:rPr>
          <w:rFonts w:ascii="Arial" w:hAnsi="Arial" w:cs="Arial"/>
          <w:b/>
          <w:color w:val="000000"/>
        </w:rPr>
        <w:t xml:space="preserve">Chef de l’organisation </w:t>
      </w:r>
      <w:r w:rsidRPr="007F5587">
        <w:rPr>
          <w:rFonts w:ascii="Arial" w:hAnsi="Arial" w:cs="Arial"/>
          <w:color w:val="000000"/>
        </w:rPr>
        <w:t xml:space="preserve">  : ………………………………….…….</w:t>
      </w:r>
    </w:p>
    <w:sectPr w:rsidR="00461851" w:rsidRPr="007F5587" w:rsidSect="00461851">
      <w:headerReference w:type="first" r:id="rId23"/>
      <w:pgSz w:w="16838" w:h="11906" w:orient="landscape" w:code="9"/>
      <w:pgMar w:top="1418" w:right="1247" w:bottom="1418"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2B" w:rsidRDefault="00BE222B">
      <w:r>
        <w:separator/>
      </w:r>
    </w:p>
  </w:endnote>
  <w:endnote w:type="continuationSeparator" w:id="0">
    <w:p w:rsidR="00BE222B" w:rsidRDefault="00BE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33E6">
      <w:rPr>
        <w:rStyle w:val="Numrodepage"/>
        <w:noProof/>
      </w:rPr>
      <w:t>iii</w:t>
    </w:r>
    <w:r>
      <w:rPr>
        <w:rStyle w:val="Numrodepage"/>
      </w:rPr>
      <w:fldChar w:fldCharType="end"/>
    </w:r>
  </w:p>
  <w:p w:rsidR="003C64EC" w:rsidRDefault="003C64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55125"/>
      <w:docPartObj>
        <w:docPartGallery w:val="Page Numbers (Bottom of Page)"/>
        <w:docPartUnique/>
      </w:docPartObj>
    </w:sdtPr>
    <w:sdtEndPr/>
    <w:sdtContent>
      <w:p w:rsidR="003C64EC" w:rsidRDefault="001865C9">
        <w:pPr>
          <w:pStyle w:val="Pieddepage"/>
          <w:ind w:right="360"/>
        </w:pPr>
        <w:r>
          <w:rPr>
            <w:noProof/>
          </w:rPr>
          <mc:AlternateContent>
            <mc:Choice Requires="wps">
              <w:drawing>
                <wp:anchor distT="0" distB="0" distL="114300" distR="114300" simplePos="0" relativeHeight="25166540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19"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16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32" type="#_x0000_t65" style="position:absolute;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EWCG30+AgAAcwQAAA4AAAAAAAAA&#10;AAAAAAAALgIAAGRycy9lMm9Eb2MueG1sUEsBAi0AFAAGAAgAAAAhAHW8lUbZAAAAAwEAAA8AAAAA&#10;AAAAAAAAAAAAmAQAAGRycy9kb3ducmV2LnhtbFBLBQYAAAAABAAEAPMAAACeBQAAAAA=&#10;" o:allowincell="f" adj="14135" strokecolor="gray" strokeweight=".25pt">
                  <v:textbo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16</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33E6">
      <w:rPr>
        <w:rStyle w:val="Numrodepage"/>
        <w:noProof/>
      </w:rPr>
      <w:t>4</w:t>
    </w:r>
    <w:r>
      <w:rPr>
        <w:rStyle w:val="Numrodepage"/>
      </w:rPr>
      <w:fldChar w:fldCharType="end"/>
    </w:r>
  </w:p>
  <w:p w:rsidR="003C64EC" w:rsidRDefault="003C64EC">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rsidP="00191AD9">
    <w:pPr>
      <w:pStyle w:val="Pieddepage"/>
      <w:jc w:val="right"/>
    </w:pPr>
    <w:r>
      <w:fldChar w:fldCharType="begin"/>
    </w:r>
    <w:r>
      <w:instrText xml:space="preserve"> PAGE   \* MERGEFORMAT </w:instrText>
    </w:r>
    <w:r>
      <w:fldChar w:fldCharType="separate"/>
    </w:r>
    <w:r w:rsidR="001F33E6">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Pieddepage"/>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935930"/>
      <w:docPartObj>
        <w:docPartGallery w:val="Page Numbers (Bottom of Page)"/>
        <w:docPartUnique/>
      </w:docPartObj>
    </w:sdtPr>
    <w:sdtEndPr/>
    <w:sdtContent>
      <w:p w:rsidR="003C64EC" w:rsidRDefault="001865C9" w:rsidP="00644F52">
        <w:pPr>
          <w:pStyle w:val="Pieddepage"/>
          <w:jc w:val="right"/>
        </w:pPr>
        <w:r>
          <w:rPr>
            <w:noProof/>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17" name="Carré corn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67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7" o:spid="_x0000_s1033"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62Xs20ACAAB6BAAADgAAAAAA&#10;AAAAAAAAAAAuAgAAZHJzL2Uyb0RvYy54bWxQSwECLQAUAAYACAAAACEAdbyVRtkAAAADAQAADwAA&#10;AAAAAAAAAAAAAACaBAAAZHJzL2Rvd25yZXYueG1sUEsFBgAAAAAEAAQA8wAAAKAFAAAAAA==&#10;" o:allowincell="f" adj="14135" strokecolor="gray" strokeweight=".25pt">
                  <v:textbo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67</w:t>
                        </w:r>
                        <w:r>
                          <w:rPr>
                            <w:sz w:val="16"/>
                            <w:szCs w:val="16"/>
                          </w:rPr>
                          <w:fldChar w:fldCharType="end"/>
                        </w:r>
                      </w:p>
                    </w:txbxContent>
                  </v:textbox>
                  <w10:wrap anchorx="margin" anchory="margin"/>
                </v:shape>
              </w:pict>
            </mc:Fallback>
          </mc:AlternateConten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6"/>
      </w:rPr>
      <w:id w:val="-1800375171"/>
      <w:docPartObj>
        <w:docPartGallery w:val="Page Numbers (Bottom of Page)"/>
        <w:docPartUnique/>
      </w:docPartObj>
    </w:sdtPr>
    <w:sdtEndPr/>
    <w:sdtContent>
      <w:p w:rsidR="003C64EC" w:rsidRPr="00EB55DD" w:rsidRDefault="001865C9" w:rsidP="00B713B1">
        <w:pPr>
          <w:pStyle w:val="Pieddepage"/>
          <w:jc w:val="center"/>
          <w:rPr>
            <w:sz w:val="6"/>
          </w:rPr>
        </w:pPr>
        <w:r w:rsidRPr="001865C9">
          <w:rPr>
            <w:noProof/>
            <w:sz w:val="6"/>
          </w:rPr>
          <mc:AlternateContent>
            <mc:Choice Requires="wps">
              <w:drawing>
                <wp:anchor distT="0" distB="0" distL="114300" distR="114300" simplePos="0" relativeHeight="251663360"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6722745</wp:posOffset>
                      </wp:positionV>
                    </mc:Fallback>
                  </mc:AlternateContent>
                  <wp:extent cx="368300" cy="274320"/>
                  <wp:effectExtent l="9525" t="9525" r="12700" b="11430"/>
                  <wp:wrapNone/>
                  <wp:docPr id="18" name="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69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8" o:spid="_x0000_s1034"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4iJYNUACAAB6BAAADgAAAAAA&#10;AAAAAAAAAAAuAgAAZHJzL2Uyb0RvYy54bWxQSwECLQAUAAYACAAAACEAdbyVRtkAAAADAQAADwAA&#10;AAAAAAAAAAAAAACaBAAAZHJzL2Rvd25yZXYueG1sUEsFBgAAAAAEAAQA8wAAAKAFAAAAAA==&#10;" o:allowincell="f" adj="14135" strokecolor="gray" strokeweight=".25pt">
                  <v:textbox>
                    <w:txbxContent>
                      <w:p w:rsidR="001865C9" w:rsidRDefault="001865C9">
                        <w:pPr>
                          <w:jc w:val="center"/>
                        </w:pPr>
                        <w:r>
                          <w:rPr>
                            <w:sz w:val="22"/>
                            <w:szCs w:val="22"/>
                          </w:rPr>
                          <w:fldChar w:fldCharType="begin"/>
                        </w:r>
                        <w:r>
                          <w:instrText>PAGE    \* MERGEFORMAT</w:instrText>
                        </w:r>
                        <w:r>
                          <w:rPr>
                            <w:sz w:val="22"/>
                            <w:szCs w:val="22"/>
                          </w:rPr>
                          <w:fldChar w:fldCharType="separate"/>
                        </w:r>
                        <w:r w:rsidR="001F33E6" w:rsidRPr="001F33E6">
                          <w:rPr>
                            <w:noProof/>
                            <w:sz w:val="16"/>
                            <w:szCs w:val="16"/>
                          </w:rPr>
                          <w:t>69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2B" w:rsidRDefault="00BE222B">
      <w:r>
        <w:separator/>
      </w:r>
    </w:p>
  </w:footnote>
  <w:footnote w:type="continuationSeparator" w:id="0">
    <w:p w:rsidR="00BE222B" w:rsidRDefault="00BE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Pr="00E874A0" w:rsidRDefault="003C64EC" w:rsidP="00E874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Default="003C64EC">
    <w:pPr>
      <w:pStyle w:val="En-tte"/>
    </w:pPr>
  </w:p>
  <w:p w:rsidR="003C64EC" w:rsidRDefault="003C64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4EC" w:rsidRPr="00E874A0" w:rsidRDefault="003C64EC" w:rsidP="00393D99">
    <w:pPr>
      <w:pStyle w:val="En-tte"/>
      <w:pBdr>
        <w:bottom w:val="single" w:sz="6" w:space="1" w:color="auto"/>
      </w:pBdr>
      <w:jc w:val="center"/>
      <w:rPr>
        <w:rFonts w:ascii="Arial" w:hAnsi="Arial" w:cs="Arial"/>
        <w:b/>
        <w:sz w:val="16"/>
        <w:szCs w:val="16"/>
      </w:rPr>
    </w:pPr>
    <w:r w:rsidRPr="00E874A0">
      <w:rPr>
        <w:rFonts w:ascii="Arial" w:hAnsi="Arial" w:cs="Arial"/>
        <w:b/>
        <w:sz w:val="23"/>
        <w:szCs w:val="23"/>
      </w:rPr>
      <w:t xml:space="preserve">ANNEXE </w:t>
    </w:r>
    <w:r>
      <w:rPr>
        <w:rFonts w:ascii="Arial" w:hAnsi="Arial" w:cs="Arial"/>
        <w:b/>
        <w:sz w:val="23"/>
        <w:szCs w:val="23"/>
      </w:rPr>
      <w:t>4</w:t>
    </w:r>
    <w:r w:rsidRPr="00E874A0">
      <w:rPr>
        <w:rFonts w:ascii="Arial" w:hAnsi="Arial" w:cs="Arial"/>
        <w:b/>
        <w:sz w:val="23"/>
        <w:szCs w:val="23"/>
      </w:rPr>
      <w:t xml:space="preserve"> : </w:t>
    </w:r>
    <w:r>
      <w:rPr>
        <w:rFonts w:ascii="Arial" w:hAnsi="Arial" w:cs="Arial"/>
        <w:b/>
        <w:sz w:val="23"/>
        <w:szCs w:val="23"/>
      </w:rPr>
      <w:t>OUTILS DE COLLECTE DES INDICATEURS D’EFFETS DE L’AXE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2FB"/>
      </v:shape>
    </w:pict>
  </w:numPicBullet>
  <w:abstractNum w:abstractNumId="0" w15:restartNumberingAfterBreak="0">
    <w:nsid w:val="00C76E7B"/>
    <w:multiLevelType w:val="hybridMultilevel"/>
    <w:tmpl w:val="5AAE4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D5F8D"/>
    <w:multiLevelType w:val="hybridMultilevel"/>
    <w:tmpl w:val="F2E4C7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63182D"/>
    <w:multiLevelType w:val="hybridMultilevel"/>
    <w:tmpl w:val="343C5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205F4"/>
    <w:multiLevelType w:val="multilevel"/>
    <w:tmpl w:val="23386C8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60367E"/>
    <w:multiLevelType w:val="hybridMultilevel"/>
    <w:tmpl w:val="9B3A66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B4122F"/>
    <w:multiLevelType w:val="hybridMultilevel"/>
    <w:tmpl w:val="7C040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C561B4"/>
    <w:multiLevelType w:val="hybridMultilevel"/>
    <w:tmpl w:val="F80C6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5D6357"/>
    <w:multiLevelType w:val="hybridMultilevel"/>
    <w:tmpl w:val="AD9256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A7CD6"/>
    <w:multiLevelType w:val="hybridMultilevel"/>
    <w:tmpl w:val="EDAA4A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197765"/>
    <w:multiLevelType w:val="hybridMultilevel"/>
    <w:tmpl w:val="56DA5462"/>
    <w:lvl w:ilvl="0" w:tplc="9C2021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B429A0"/>
    <w:multiLevelType w:val="hybridMultilevel"/>
    <w:tmpl w:val="5854FA24"/>
    <w:lvl w:ilvl="0" w:tplc="B7B6548E">
      <w:start w:val="9"/>
      <w:numFmt w:val="bullet"/>
      <w:pStyle w:val="Enumration"/>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058AF"/>
    <w:multiLevelType w:val="hybridMultilevel"/>
    <w:tmpl w:val="0D42FC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26459E"/>
    <w:multiLevelType w:val="hybridMultilevel"/>
    <w:tmpl w:val="EA905D0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524E21"/>
    <w:multiLevelType w:val="hybridMultilevel"/>
    <w:tmpl w:val="FF5E6D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F96E68"/>
    <w:multiLevelType w:val="hybridMultilevel"/>
    <w:tmpl w:val="42B22956"/>
    <w:lvl w:ilvl="0" w:tplc="AF4A1FFA">
      <w:start w:val="1"/>
      <w:numFmt w:val="upperRoman"/>
      <w:lvlText w:val="%1."/>
      <w:lvlJc w:val="left"/>
      <w:pPr>
        <w:ind w:left="1080" w:hanging="72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A3556C"/>
    <w:multiLevelType w:val="hybridMultilevel"/>
    <w:tmpl w:val="BBF4EF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631BCF"/>
    <w:multiLevelType w:val="hybridMultilevel"/>
    <w:tmpl w:val="1A30EB62"/>
    <w:lvl w:ilvl="0" w:tplc="21D676C0">
      <w:start w:val="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475749"/>
    <w:multiLevelType w:val="hybridMultilevel"/>
    <w:tmpl w:val="BFB04CCE"/>
    <w:lvl w:ilvl="0" w:tplc="9C2021C6">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238BF"/>
    <w:multiLevelType w:val="hybridMultilevel"/>
    <w:tmpl w:val="6B74DD0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FF2E99"/>
    <w:multiLevelType w:val="hybridMultilevel"/>
    <w:tmpl w:val="E354967E"/>
    <w:lvl w:ilvl="0" w:tplc="040C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DC636E"/>
    <w:multiLevelType w:val="hybridMultilevel"/>
    <w:tmpl w:val="74460CEE"/>
    <w:lvl w:ilvl="0" w:tplc="12D02D3A">
      <w:start w:val="1"/>
      <w:numFmt w:val="bullet"/>
      <w:pStyle w:val="Enum"/>
      <w:lvlText w:val=""/>
      <w:lvlJc w:val="left"/>
      <w:pPr>
        <w:tabs>
          <w:tab w:val="num" w:pos="473"/>
        </w:tabs>
        <w:ind w:left="454" w:hanging="34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422B3"/>
    <w:multiLevelType w:val="hybridMultilevel"/>
    <w:tmpl w:val="EBA84FAE"/>
    <w:lvl w:ilvl="0" w:tplc="8EF23CD8">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2" w15:restartNumberingAfterBreak="0">
    <w:nsid w:val="4155199E"/>
    <w:multiLevelType w:val="hybridMultilevel"/>
    <w:tmpl w:val="547A5AF8"/>
    <w:lvl w:ilvl="0" w:tplc="63B6DAA4">
      <w:start w:val="1"/>
      <w:numFmt w:val="upperRoman"/>
      <w:lvlText w:val="%1."/>
      <w:lvlJc w:val="righ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46450DBF"/>
    <w:multiLevelType w:val="hybridMultilevel"/>
    <w:tmpl w:val="DA440B2C"/>
    <w:lvl w:ilvl="0" w:tplc="537C3F6E">
      <w:start w:val="1"/>
      <w:numFmt w:val="upperLetter"/>
      <w:lvlText w:val="%1-"/>
      <w:lvlJc w:val="left"/>
      <w:pPr>
        <w:ind w:left="360" w:hanging="360"/>
      </w:pPr>
      <w:rPr>
        <w:rFonts w:hint="default"/>
      </w:rPr>
    </w:lvl>
    <w:lvl w:ilvl="1" w:tplc="040C0019">
      <w:start w:val="1"/>
      <w:numFmt w:val="lowerLetter"/>
      <w:lvlText w:val="%2."/>
      <w:lvlJc w:val="left"/>
      <w:pPr>
        <w:ind w:left="1788" w:hanging="360"/>
      </w:pPr>
    </w:lvl>
    <w:lvl w:ilvl="2" w:tplc="1264CC6E">
      <w:start w:val="1"/>
      <w:numFmt w:val="lowerRoman"/>
      <w:lvlText w:val="%3."/>
      <w:lvlJc w:val="right"/>
      <w:pPr>
        <w:ind w:left="2508" w:hanging="180"/>
      </w:pPr>
      <w:rPr>
        <w:rFonts w:ascii="Times New Roman" w:hAnsi="Times New Roman" w:cs="Times New Roman" w:hint="default"/>
        <w:b/>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473625AE"/>
    <w:multiLevelType w:val="hybridMultilevel"/>
    <w:tmpl w:val="EC2C0C3A"/>
    <w:lvl w:ilvl="0" w:tplc="C97062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CB007D"/>
    <w:multiLevelType w:val="multilevel"/>
    <w:tmpl w:val="F6744D7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097CAC"/>
    <w:multiLevelType w:val="hybridMultilevel"/>
    <w:tmpl w:val="FE30388C"/>
    <w:lvl w:ilvl="0" w:tplc="1BA03380">
      <w:start w:val="1"/>
      <w:numFmt w:val="bullet"/>
      <w:pStyle w:val="Tirets"/>
      <w:lvlText w:val=""/>
      <w:lvlJc w:val="left"/>
      <w:pPr>
        <w:tabs>
          <w:tab w:val="num" w:pos="757"/>
        </w:tabs>
        <w:ind w:left="757" w:hanging="397"/>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C5E79"/>
    <w:multiLevelType w:val="multilevel"/>
    <w:tmpl w:val="356A9CE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C2A7653"/>
    <w:multiLevelType w:val="hybridMultilevel"/>
    <w:tmpl w:val="1B201C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CCD64E0"/>
    <w:multiLevelType w:val="hybridMultilevel"/>
    <w:tmpl w:val="70C6D560"/>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15:restartNumberingAfterBreak="0">
    <w:nsid w:val="61BA7442"/>
    <w:multiLevelType w:val="hybridMultilevel"/>
    <w:tmpl w:val="4C9A0EC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C6779E"/>
    <w:multiLevelType w:val="hybridMultilevel"/>
    <w:tmpl w:val="6658A9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42FCA"/>
    <w:multiLevelType w:val="multilevel"/>
    <w:tmpl w:val="EDE85CF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DF1ADA"/>
    <w:multiLevelType w:val="hybridMultilevel"/>
    <w:tmpl w:val="A32EC5A0"/>
    <w:lvl w:ilvl="0" w:tplc="040C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2B143D"/>
    <w:multiLevelType w:val="hybridMultilevel"/>
    <w:tmpl w:val="6CFED1EE"/>
    <w:lvl w:ilvl="0" w:tplc="1BA03380">
      <w:start w:val="1"/>
      <w:numFmt w:val="upperLetter"/>
      <w:pStyle w:val="GrandA"/>
      <w:lvlText w:val="%1."/>
      <w:lvlJc w:val="left"/>
      <w:pPr>
        <w:tabs>
          <w:tab w:val="num" w:pos="1474"/>
        </w:tabs>
        <w:ind w:left="1474" w:hanging="623"/>
      </w:pPr>
      <w:rPr>
        <w:rFonts w:hint="default"/>
      </w:rPr>
    </w:lvl>
    <w:lvl w:ilvl="1" w:tplc="040C0003">
      <w:start w:val="2"/>
      <w:numFmt w:val="lowerLetter"/>
      <w:lvlText w:val="%2)"/>
      <w:lvlJc w:val="left"/>
      <w:pPr>
        <w:tabs>
          <w:tab w:val="num" w:pos="1620"/>
        </w:tabs>
        <w:ind w:left="1620" w:hanging="540"/>
      </w:pPr>
      <w:rPr>
        <w:rFonts w:hint="default"/>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5" w15:restartNumberingAfterBreak="0">
    <w:nsid w:val="788D0F6D"/>
    <w:multiLevelType w:val="hybridMultilevel"/>
    <w:tmpl w:val="108AD8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A119D4"/>
    <w:multiLevelType w:val="hybridMultilevel"/>
    <w:tmpl w:val="187A83F8"/>
    <w:lvl w:ilvl="0" w:tplc="537C3F6E">
      <w:start w:val="1"/>
      <w:numFmt w:val="upperLetter"/>
      <w:lvlText w:val="%1-"/>
      <w:lvlJc w:val="left"/>
      <w:pPr>
        <w:ind w:left="360" w:hanging="360"/>
      </w:pPr>
      <w:rPr>
        <w:rFonts w:hint="default"/>
      </w:rPr>
    </w:lvl>
    <w:lvl w:ilvl="1" w:tplc="040C0019">
      <w:start w:val="1"/>
      <w:numFmt w:val="lowerLetter"/>
      <w:lvlText w:val="%2."/>
      <w:lvlJc w:val="left"/>
      <w:pPr>
        <w:ind w:left="1788" w:hanging="360"/>
      </w:pPr>
    </w:lvl>
    <w:lvl w:ilvl="2" w:tplc="040C0017">
      <w:start w:val="1"/>
      <w:numFmt w:val="lowerLetter"/>
      <w:lvlText w:val="%3)"/>
      <w:lvlJc w:val="left"/>
      <w:pPr>
        <w:ind w:left="2508" w:hanging="180"/>
      </w:pPr>
      <w:rPr>
        <w:rFonts w:hint="default"/>
        <w:b/>
      </w:r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15:restartNumberingAfterBreak="0">
    <w:nsid w:val="78B32E84"/>
    <w:multiLevelType w:val="hybridMultilevel"/>
    <w:tmpl w:val="774C3882"/>
    <w:lvl w:ilvl="0" w:tplc="21D676C0">
      <w:start w:val="4"/>
      <w:numFmt w:val="bullet"/>
      <w:lvlText w:val="-"/>
      <w:lvlJc w:val="left"/>
      <w:pPr>
        <w:ind w:left="720" w:hanging="360"/>
      </w:pPr>
      <w:rPr>
        <w:rFonts w:ascii="Times New Roman" w:eastAsia="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9674EC"/>
    <w:multiLevelType w:val="hybridMultilevel"/>
    <w:tmpl w:val="A232F2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2B6279"/>
    <w:multiLevelType w:val="hybridMultilevel"/>
    <w:tmpl w:val="FC68B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6"/>
  </w:num>
  <w:num w:numId="4">
    <w:abstractNumId w:val="3"/>
  </w:num>
  <w:num w:numId="5">
    <w:abstractNumId w:val="20"/>
  </w:num>
  <w:num w:numId="6">
    <w:abstractNumId w:val="19"/>
  </w:num>
  <w:num w:numId="7">
    <w:abstractNumId w:val="29"/>
  </w:num>
  <w:num w:numId="8">
    <w:abstractNumId w:val="31"/>
  </w:num>
  <w:num w:numId="9">
    <w:abstractNumId w:val="30"/>
  </w:num>
  <w:num w:numId="10">
    <w:abstractNumId w:val="4"/>
  </w:num>
  <w:num w:numId="11">
    <w:abstractNumId w:val="18"/>
  </w:num>
  <w:num w:numId="12">
    <w:abstractNumId w:val="21"/>
  </w:num>
  <w:num w:numId="13">
    <w:abstractNumId w:val="16"/>
  </w:num>
  <w:num w:numId="14">
    <w:abstractNumId w:val="37"/>
  </w:num>
  <w:num w:numId="15">
    <w:abstractNumId w:val="17"/>
  </w:num>
  <w:num w:numId="16">
    <w:abstractNumId w:val="0"/>
  </w:num>
  <w:num w:numId="17">
    <w:abstractNumId w:val="5"/>
  </w:num>
  <w:num w:numId="18">
    <w:abstractNumId w:val="12"/>
  </w:num>
  <w:num w:numId="19">
    <w:abstractNumId w:val="25"/>
  </w:num>
  <w:num w:numId="20">
    <w:abstractNumId w:val="2"/>
  </w:num>
  <w:num w:numId="21">
    <w:abstractNumId w:val="38"/>
  </w:num>
  <w:num w:numId="22">
    <w:abstractNumId w:val="35"/>
  </w:num>
  <w:num w:numId="23">
    <w:abstractNumId w:val="13"/>
  </w:num>
  <w:num w:numId="24">
    <w:abstractNumId w:val="11"/>
  </w:num>
  <w:num w:numId="25">
    <w:abstractNumId w:val="33"/>
  </w:num>
  <w:num w:numId="26">
    <w:abstractNumId w:val="23"/>
  </w:num>
  <w:num w:numId="27">
    <w:abstractNumId w:val="8"/>
  </w:num>
  <w:num w:numId="28">
    <w:abstractNumId w:val="1"/>
  </w:num>
  <w:num w:numId="29">
    <w:abstractNumId w:val="39"/>
  </w:num>
  <w:num w:numId="30">
    <w:abstractNumId w:val="7"/>
  </w:num>
  <w:num w:numId="31">
    <w:abstractNumId w:val="28"/>
  </w:num>
  <w:num w:numId="32">
    <w:abstractNumId w:val="27"/>
  </w:num>
  <w:num w:numId="33">
    <w:abstractNumId w:val="9"/>
  </w:num>
  <w:num w:numId="34">
    <w:abstractNumId w:val="36"/>
  </w:num>
  <w:num w:numId="35">
    <w:abstractNumId w:val="15"/>
  </w:num>
  <w:num w:numId="36">
    <w:abstractNumId w:val="6"/>
  </w:num>
  <w:num w:numId="37">
    <w:abstractNumId w:val="22"/>
  </w:num>
  <w:num w:numId="38">
    <w:abstractNumId w:val="24"/>
  </w:num>
  <w:num w:numId="39">
    <w:abstractNumId w:val="22"/>
    <w:lvlOverride w:ilvl="0">
      <w:startOverride w:val="1"/>
    </w:lvlOverride>
  </w:num>
  <w:num w:numId="40">
    <w:abstractNumId w:val="14"/>
  </w:num>
  <w:num w:numId="41">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ff6,#ffc,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5D"/>
    <w:rsid w:val="00011744"/>
    <w:rsid w:val="00015734"/>
    <w:rsid w:val="00017551"/>
    <w:rsid w:val="000211CE"/>
    <w:rsid w:val="000214AD"/>
    <w:rsid w:val="000270BC"/>
    <w:rsid w:val="000356F9"/>
    <w:rsid w:val="000367D6"/>
    <w:rsid w:val="00036AC6"/>
    <w:rsid w:val="00052E4F"/>
    <w:rsid w:val="00060800"/>
    <w:rsid w:val="000635BC"/>
    <w:rsid w:val="00070D1A"/>
    <w:rsid w:val="00075948"/>
    <w:rsid w:val="000958EB"/>
    <w:rsid w:val="000972D8"/>
    <w:rsid w:val="000A444E"/>
    <w:rsid w:val="000B6725"/>
    <w:rsid w:val="000B7407"/>
    <w:rsid w:val="000B7FD7"/>
    <w:rsid w:val="000C2E58"/>
    <w:rsid w:val="000D2849"/>
    <w:rsid w:val="000E3977"/>
    <w:rsid w:val="000F6821"/>
    <w:rsid w:val="00101C6A"/>
    <w:rsid w:val="001051D4"/>
    <w:rsid w:val="00105BD3"/>
    <w:rsid w:val="0011412E"/>
    <w:rsid w:val="00125F02"/>
    <w:rsid w:val="001350FD"/>
    <w:rsid w:val="00145E4D"/>
    <w:rsid w:val="00153AD7"/>
    <w:rsid w:val="001543B8"/>
    <w:rsid w:val="00155947"/>
    <w:rsid w:val="001643CD"/>
    <w:rsid w:val="0018022C"/>
    <w:rsid w:val="00181259"/>
    <w:rsid w:val="001865C9"/>
    <w:rsid w:val="00191AD9"/>
    <w:rsid w:val="00192126"/>
    <w:rsid w:val="001A3B56"/>
    <w:rsid w:val="001B0AF6"/>
    <w:rsid w:val="001C7808"/>
    <w:rsid w:val="001E01CA"/>
    <w:rsid w:val="001E56DD"/>
    <w:rsid w:val="001F33E6"/>
    <w:rsid w:val="0020029A"/>
    <w:rsid w:val="00203EF6"/>
    <w:rsid w:val="00210A8B"/>
    <w:rsid w:val="00216FB9"/>
    <w:rsid w:val="00240F1D"/>
    <w:rsid w:val="00246719"/>
    <w:rsid w:val="00253AFD"/>
    <w:rsid w:val="00257C50"/>
    <w:rsid w:val="0028134D"/>
    <w:rsid w:val="002A268F"/>
    <w:rsid w:val="002C2EDD"/>
    <w:rsid w:val="002D0730"/>
    <w:rsid w:val="002F0366"/>
    <w:rsid w:val="002F28E3"/>
    <w:rsid w:val="00304095"/>
    <w:rsid w:val="0030696C"/>
    <w:rsid w:val="0031174D"/>
    <w:rsid w:val="00315338"/>
    <w:rsid w:val="00327173"/>
    <w:rsid w:val="003310D3"/>
    <w:rsid w:val="0034061C"/>
    <w:rsid w:val="00353074"/>
    <w:rsid w:val="00380E73"/>
    <w:rsid w:val="00393C1E"/>
    <w:rsid w:val="00393D99"/>
    <w:rsid w:val="003B538C"/>
    <w:rsid w:val="003B5E84"/>
    <w:rsid w:val="003C0618"/>
    <w:rsid w:val="003C0CD5"/>
    <w:rsid w:val="003C2890"/>
    <w:rsid w:val="003C64EC"/>
    <w:rsid w:val="003D3A94"/>
    <w:rsid w:val="003D78B9"/>
    <w:rsid w:val="003E3F8A"/>
    <w:rsid w:val="003E595A"/>
    <w:rsid w:val="003E6A3F"/>
    <w:rsid w:val="003F055A"/>
    <w:rsid w:val="00401A19"/>
    <w:rsid w:val="00403996"/>
    <w:rsid w:val="00414A2E"/>
    <w:rsid w:val="00431AAA"/>
    <w:rsid w:val="00431B97"/>
    <w:rsid w:val="00434507"/>
    <w:rsid w:val="00434895"/>
    <w:rsid w:val="00437E2E"/>
    <w:rsid w:val="004577DE"/>
    <w:rsid w:val="00461851"/>
    <w:rsid w:val="00464F49"/>
    <w:rsid w:val="004665CE"/>
    <w:rsid w:val="00484DF2"/>
    <w:rsid w:val="004875DE"/>
    <w:rsid w:val="00490EE9"/>
    <w:rsid w:val="00491D55"/>
    <w:rsid w:val="004A0A9C"/>
    <w:rsid w:val="004A32D7"/>
    <w:rsid w:val="004A6E12"/>
    <w:rsid w:val="004C55CD"/>
    <w:rsid w:val="00511AE4"/>
    <w:rsid w:val="00525341"/>
    <w:rsid w:val="00526D6D"/>
    <w:rsid w:val="00556B7A"/>
    <w:rsid w:val="00582743"/>
    <w:rsid w:val="00584141"/>
    <w:rsid w:val="00592B24"/>
    <w:rsid w:val="005A0285"/>
    <w:rsid w:val="005A51A4"/>
    <w:rsid w:val="005B509B"/>
    <w:rsid w:val="005C06E3"/>
    <w:rsid w:val="005D2425"/>
    <w:rsid w:val="005D28E0"/>
    <w:rsid w:val="005D71E9"/>
    <w:rsid w:val="005E56BA"/>
    <w:rsid w:val="005E78EA"/>
    <w:rsid w:val="006169A3"/>
    <w:rsid w:val="00632412"/>
    <w:rsid w:val="006359F9"/>
    <w:rsid w:val="0064335B"/>
    <w:rsid w:val="00644F52"/>
    <w:rsid w:val="0066132D"/>
    <w:rsid w:val="006619FD"/>
    <w:rsid w:val="006668A8"/>
    <w:rsid w:val="00692AAA"/>
    <w:rsid w:val="006A5225"/>
    <w:rsid w:val="006B456F"/>
    <w:rsid w:val="006F2423"/>
    <w:rsid w:val="006F2560"/>
    <w:rsid w:val="00705ABC"/>
    <w:rsid w:val="00732738"/>
    <w:rsid w:val="00733F08"/>
    <w:rsid w:val="00744907"/>
    <w:rsid w:val="00747AC6"/>
    <w:rsid w:val="00752D26"/>
    <w:rsid w:val="007666AD"/>
    <w:rsid w:val="00776056"/>
    <w:rsid w:val="00790B24"/>
    <w:rsid w:val="00794DC1"/>
    <w:rsid w:val="007D473A"/>
    <w:rsid w:val="007E704F"/>
    <w:rsid w:val="007F7977"/>
    <w:rsid w:val="008053D2"/>
    <w:rsid w:val="00831B81"/>
    <w:rsid w:val="008432DB"/>
    <w:rsid w:val="008445E5"/>
    <w:rsid w:val="00852CA0"/>
    <w:rsid w:val="00872DAE"/>
    <w:rsid w:val="00885824"/>
    <w:rsid w:val="00885CFC"/>
    <w:rsid w:val="00891ECB"/>
    <w:rsid w:val="008A37D4"/>
    <w:rsid w:val="008B4D2B"/>
    <w:rsid w:val="008B7B5D"/>
    <w:rsid w:val="008C0A89"/>
    <w:rsid w:val="008D6874"/>
    <w:rsid w:val="008E6CDB"/>
    <w:rsid w:val="00901814"/>
    <w:rsid w:val="009262D6"/>
    <w:rsid w:val="0092787E"/>
    <w:rsid w:val="00935E09"/>
    <w:rsid w:val="0093727C"/>
    <w:rsid w:val="0094429B"/>
    <w:rsid w:val="00953DF1"/>
    <w:rsid w:val="009614B0"/>
    <w:rsid w:val="00971A24"/>
    <w:rsid w:val="009745FE"/>
    <w:rsid w:val="00981751"/>
    <w:rsid w:val="00987334"/>
    <w:rsid w:val="00997797"/>
    <w:rsid w:val="009A5214"/>
    <w:rsid w:val="009A784F"/>
    <w:rsid w:val="009B78F3"/>
    <w:rsid w:val="009E1AC0"/>
    <w:rsid w:val="00A05B3F"/>
    <w:rsid w:val="00A05FC3"/>
    <w:rsid w:val="00A138DF"/>
    <w:rsid w:val="00A40A95"/>
    <w:rsid w:val="00A4652E"/>
    <w:rsid w:val="00A7365E"/>
    <w:rsid w:val="00A8563B"/>
    <w:rsid w:val="00A858DC"/>
    <w:rsid w:val="00AB6C94"/>
    <w:rsid w:val="00AC5B85"/>
    <w:rsid w:val="00AC70FF"/>
    <w:rsid w:val="00AD1C3A"/>
    <w:rsid w:val="00AD4A86"/>
    <w:rsid w:val="00AE1362"/>
    <w:rsid w:val="00AF6E07"/>
    <w:rsid w:val="00B03EE6"/>
    <w:rsid w:val="00B05161"/>
    <w:rsid w:val="00B057EC"/>
    <w:rsid w:val="00B113BC"/>
    <w:rsid w:val="00B27565"/>
    <w:rsid w:val="00B31571"/>
    <w:rsid w:val="00B370D3"/>
    <w:rsid w:val="00B40FCF"/>
    <w:rsid w:val="00B50C31"/>
    <w:rsid w:val="00B61287"/>
    <w:rsid w:val="00B61978"/>
    <w:rsid w:val="00B626B1"/>
    <w:rsid w:val="00B713B1"/>
    <w:rsid w:val="00BA5C23"/>
    <w:rsid w:val="00BC1D45"/>
    <w:rsid w:val="00BD18BA"/>
    <w:rsid w:val="00BD1C3A"/>
    <w:rsid w:val="00BE222B"/>
    <w:rsid w:val="00BF0B0D"/>
    <w:rsid w:val="00BF1503"/>
    <w:rsid w:val="00BF4E5E"/>
    <w:rsid w:val="00C01563"/>
    <w:rsid w:val="00C01B04"/>
    <w:rsid w:val="00C065FB"/>
    <w:rsid w:val="00C3105D"/>
    <w:rsid w:val="00C34176"/>
    <w:rsid w:val="00C35B5B"/>
    <w:rsid w:val="00C6167A"/>
    <w:rsid w:val="00C6415C"/>
    <w:rsid w:val="00C75156"/>
    <w:rsid w:val="00C85882"/>
    <w:rsid w:val="00C91AAE"/>
    <w:rsid w:val="00CA1538"/>
    <w:rsid w:val="00CA2C5C"/>
    <w:rsid w:val="00CA5C46"/>
    <w:rsid w:val="00CB1F21"/>
    <w:rsid w:val="00CC4154"/>
    <w:rsid w:val="00CD61DF"/>
    <w:rsid w:val="00CE2AC6"/>
    <w:rsid w:val="00CE2B73"/>
    <w:rsid w:val="00D0034B"/>
    <w:rsid w:val="00D05AB0"/>
    <w:rsid w:val="00D25182"/>
    <w:rsid w:val="00D332C1"/>
    <w:rsid w:val="00D37A78"/>
    <w:rsid w:val="00D45226"/>
    <w:rsid w:val="00D71A88"/>
    <w:rsid w:val="00D74D76"/>
    <w:rsid w:val="00D769E9"/>
    <w:rsid w:val="00DB1113"/>
    <w:rsid w:val="00DC3057"/>
    <w:rsid w:val="00DF113C"/>
    <w:rsid w:val="00DF30A7"/>
    <w:rsid w:val="00DF41FB"/>
    <w:rsid w:val="00E00468"/>
    <w:rsid w:val="00E00CE7"/>
    <w:rsid w:val="00E01C10"/>
    <w:rsid w:val="00E11BE1"/>
    <w:rsid w:val="00E12720"/>
    <w:rsid w:val="00E165C4"/>
    <w:rsid w:val="00E248B8"/>
    <w:rsid w:val="00E319E6"/>
    <w:rsid w:val="00E552D0"/>
    <w:rsid w:val="00E6623F"/>
    <w:rsid w:val="00E66DEC"/>
    <w:rsid w:val="00E86344"/>
    <w:rsid w:val="00E867DD"/>
    <w:rsid w:val="00E8723D"/>
    <w:rsid w:val="00E874A0"/>
    <w:rsid w:val="00E9646F"/>
    <w:rsid w:val="00EA3B23"/>
    <w:rsid w:val="00EC0BEF"/>
    <w:rsid w:val="00EC13B5"/>
    <w:rsid w:val="00EC58DC"/>
    <w:rsid w:val="00EE78FB"/>
    <w:rsid w:val="00EF3049"/>
    <w:rsid w:val="00EF4687"/>
    <w:rsid w:val="00F07553"/>
    <w:rsid w:val="00F11DE0"/>
    <w:rsid w:val="00F124E2"/>
    <w:rsid w:val="00F127D8"/>
    <w:rsid w:val="00F16718"/>
    <w:rsid w:val="00F17497"/>
    <w:rsid w:val="00F24DE5"/>
    <w:rsid w:val="00F3668A"/>
    <w:rsid w:val="00F5674E"/>
    <w:rsid w:val="00F76883"/>
    <w:rsid w:val="00FB6A2F"/>
    <w:rsid w:val="00FB707D"/>
    <w:rsid w:val="00FC6D2B"/>
    <w:rsid w:val="00FE0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ffc,white"/>
    </o:shapedefaults>
    <o:shapelayout v:ext="edit">
      <o:idmap v:ext="edit" data="1"/>
    </o:shapelayout>
  </w:shapeDefaults>
  <w:decimalSymbol w:val=","/>
  <w:listSeparator w:val=";"/>
  <w15:docId w15:val="{9487B5F2-5FBD-498D-8E4F-9385038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rPr>
  </w:style>
  <w:style w:type="paragraph" w:styleId="Titre1">
    <w:name w:val="heading 1"/>
    <w:basedOn w:val="Normal"/>
    <w:next w:val="Normal"/>
    <w:link w:val="Titre1Car"/>
    <w:qFormat/>
    <w:pPr>
      <w:keepNext/>
      <w:outlineLvl w:val="0"/>
    </w:pPr>
    <w:rPr>
      <w:rFonts w:ascii="Arial" w:hAnsi="Arial"/>
      <w:b/>
      <w:bCs/>
      <w:sz w:val="30"/>
    </w:rPr>
  </w:style>
  <w:style w:type="paragraph" w:styleId="Titre2">
    <w:name w:val="heading 2"/>
    <w:basedOn w:val="Normal"/>
    <w:next w:val="Normal"/>
    <w:link w:val="Titre2Car"/>
    <w:uiPriority w:val="9"/>
    <w:qFormat/>
    <w:rsid w:val="003C0CD5"/>
    <w:pPr>
      <w:keepNext/>
      <w:ind w:left="1469" w:hanging="902"/>
      <w:jc w:val="both"/>
      <w:outlineLvl w:val="1"/>
    </w:pPr>
    <w:rPr>
      <w:rFonts w:ascii="Arial" w:hAnsi="Arial" w:cs="Arial"/>
      <w:b/>
      <w:bCs/>
      <w:szCs w:val="28"/>
    </w:rPr>
  </w:style>
  <w:style w:type="paragraph" w:styleId="Titre3">
    <w:name w:val="heading 3"/>
    <w:aliases w:val="Titre 10"/>
    <w:basedOn w:val="Normal"/>
    <w:next w:val="Normal"/>
    <w:link w:val="Titre3Car"/>
    <w:uiPriority w:val="9"/>
    <w:qFormat/>
    <w:pPr>
      <w:keepNext/>
      <w:autoSpaceDE w:val="0"/>
      <w:autoSpaceDN w:val="0"/>
      <w:adjustRightInd w:val="0"/>
      <w:spacing w:before="120"/>
      <w:jc w:val="center"/>
      <w:outlineLvl w:val="2"/>
    </w:pPr>
    <w:rPr>
      <w:rFonts w:ascii="Monotype Corsiva" w:hAnsi="Monotype Corsiva" w:cs="Arial"/>
      <w:b/>
      <w:bCs/>
      <w:sz w:val="40"/>
      <w:szCs w:val="22"/>
    </w:rPr>
  </w:style>
  <w:style w:type="paragraph" w:styleId="Titre4">
    <w:name w:val="heading 4"/>
    <w:basedOn w:val="Normal"/>
    <w:next w:val="Normal"/>
    <w:link w:val="Titre4Car"/>
    <w:uiPriority w:val="9"/>
    <w:qFormat/>
    <w:pPr>
      <w:keepNext/>
      <w:autoSpaceDE w:val="0"/>
      <w:autoSpaceDN w:val="0"/>
      <w:adjustRightInd w:val="0"/>
      <w:spacing w:before="120"/>
      <w:jc w:val="center"/>
      <w:outlineLvl w:val="3"/>
    </w:pPr>
    <w:rPr>
      <w:rFonts w:ascii="Arial" w:hAnsi="Arial" w:cs="Arial"/>
      <w:b/>
      <w:bCs/>
      <w:sz w:val="36"/>
      <w:szCs w:val="22"/>
    </w:rPr>
  </w:style>
  <w:style w:type="paragraph" w:styleId="Titre5">
    <w:name w:val="heading 5"/>
    <w:basedOn w:val="Normal"/>
    <w:next w:val="Normal"/>
    <w:link w:val="Titre5Car"/>
    <w:uiPriority w:val="9"/>
    <w:qFormat/>
    <w:pPr>
      <w:keepNext/>
      <w:jc w:val="both"/>
      <w:outlineLvl w:val="4"/>
    </w:pPr>
    <w:rPr>
      <w:rFonts w:ascii="Arial" w:hAnsi="Arial" w:cs="Arial"/>
      <w:b/>
      <w:bCs/>
      <w:sz w:val="22"/>
      <w:szCs w:val="22"/>
      <w:u w:val="single"/>
    </w:rPr>
  </w:style>
  <w:style w:type="paragraph" w:styleId="Titre6">
    <w:name w:val="heading 6"/>
    <w:basedOn w:val="Normal"/>
    <w:next w:val="Normal"/>
    <w:link w:val="Titre6Car"/>
    <w:uiPriority w:val="9"/>
    <w:qFormat/>
    <w:pPr>
      <w:keepNext/>
      <w:autoSpaceDE w:val="0"/>
      <w:autoSpaceDN w:val="0"/>
      <w:adjustRightInd w:val="0"/>
      <w:spacing w:before="120"/>
      <w:jc w:val="center"/>
      <w:outlineLvl w:val="5"/>
    </w:pPr>
    <w:rPr>
      <w:rFonts w:ascii="Arial" w:hAnsi="Arial" w:cs="Arial"/>
      <w:b/>
      <w:bCs/>
      <w:sz w:val="22"/>
      <w:szCs w:val="22"/>
    </w:rPr>
  </w:style>
  <w:style w:type="paragraph" w:styleId="Titre7">
    <w:name w:val="heading 7"/>
    <w:basedOn w:val="Normal"/>
    <w:next w:val="Normal"/>
    <w:link w:val="Titre7Car"/>
    <w:uiPriority w:val="9"/>
    <w:qFormat/>
    <w:pPr>
      <w:keepNext/>
      <w:autoSpaceDE w:val="0"/>
      <w:autoSpaceDN w:val="0"/>
      <w:adjustRightInd w:val="0"/>
      <w:jc w:val="both"/>
      <w:outlineLvl w:val="6"/>
    </w:pPr>
    <w:rPr>
      <w:rFonts w:ascii="Arial" w:hAnsi="Arial" w:cs="Arial"/>
      <w:b/>
      <w:bCs/>
      <w:sz w:val="22"/>
      <w:szCs w:val="22"/>
    </w:rPr>
  </w:style>
  <w:style w:type="paragraph" w:styleId="Titre8">
    <w:name w:val="heading 8"/>
    <w:basedOn w:val="Normal"/>
    <w:next w:val="Normal"/>
    <w:link w:val="Titre8Car"/>
    <w:uiPriority w:val="9"/>
    <w:qFormat/>
    <w:pPr>
      <w:keepNext/>
      <w:autoSpaceDE w:val="0"/>
      <w:autoSpaceDN w:val="0"/>
      <w:adjustRightInd w:val="0"/>
      <w:spacing w:before="120"/>
      <w:ind w:firstLine="360"/>
      <w:jc w:val="both"/>
      <w:outlineLvl w:val="7"/>
    </w:pPr>
    <w:rPr>
      <w:rFonts w:ascii="Arial" w:hAnsi="Arial" w:cs="Arial"/>
      <w:b/>
      <w:bCs/>
      <w:sz w:val="22"/>
      <w:szCs w:val="22"/>
    </w:rPr>
  </w:style>
  <w:style w:type="paragraph" w:styleId="Titre9">
    <w:name w:val="heading 9"/>
    <w:basedOn w:val="Normal"/>
    <w:next w:val="Normal"/>
    <w:link w:val="Titre9Car"/>
    <w:uiPriority w:val="9"/>
    <w:qFormat/>
    <w:pPr>
      <w:keepNext/>
      <w:autoSpaceDE w:val="0"/>
      <w:autoSpaceDN w:val="0"/>
      <w:adjustRightInd w:val="0"/>
      <w:spacing w:before="240"/>
      <w:jc w:val="both"/>
      <w:outlineLvl w:val="8"/>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E6A3F"/>
    <w:rPr>
      <w:rFonts w:ascii="Arial" w:eastAsia="Times New Roman" w:hAnsi="Arial"/>
      <w:b/>
      <w:bCs/>
      <w:sz w:val="30"/>
      <w:szCs w:val="24"/>
    </w:rPr>
  </w:style>
  <w:style w:type="character" w:customStyle="1" w:styleId="Titre2Car">
    <w:name w:val="Titre 2 Car"/>
    <w:link w:val="Titre2"/>
    <w:uiPriority w:val="9"/>
    <w:rsid w:val="003E6A3F"/>
    <w:rPr>
      <w:rFonts w:ascii="Arial" w:eastAsia="Times New Roman" w:hAnsi="Arial" w:cs="Arial"/>
      <w:b/>
      <w:bCs/>
      <w:sz w:val="24"/>
      <w:szCs w:val="28"/>
    </w:rPr>
  </w:style>
  <w:style w:type="character" w:customStyle="1" w:styleId="Titre3Car">
    <w:name w:val="Titre 3 Car"/>
    <w:aliases w:val="Titre 10 Car"/>
    <w:link w:val="Titre3"/>
    <w:uiPriority w:val="9"/>
    <w:rsid w:val="003E6A3F"/>
    <w:rPr>
      <w:rFonts w:ascii="Monotype Corsiva" w:eastAsia="Times New Roman" w:hAnsi="Monotype Corsiva" w:cs="Arial"/>
      <w:b/>
      <w:bCs/>
      <w:sz w:val="40"/>
      <w:szCs w:val="22"/>
    </w:rPr>
  </w:style>
  <w:style w:type="character" w:customStyle="1" w:styleId="Titre4Car">
    <w:name w:val="Titre 4 Car"/>
    <w:link w:val="Titre4"/>
    <w:uiPriority w:val="9"/>
    <w:rsid w:val="003E6A3F"/>
    <w:rPr>
      <w:rFonts w:ascii="Arial" w:eastAsia="Times New Roman" w:hAnsi="Arial" w:cs="Arial"/>
      <w:b/>
      <w:bCs/>
      <w:sz w:val="36"/>
      <w:szCs w:val="22"/>
    </w:rPr>
  </w:style>
  <w:style w:type="character" w:customStyle="1" w:styleId="Titre5Car">
    <w:name w:val="Titre 5 Car"/>
    <w:link w:val="Titre5"/>
    <w:uiPriority w:val="9"/>
    <w:rsid w:val="003E6A3F"/>
    <w:rPr>
      <w:rFonts w:ascii="Arial" w:eastAsia="Times New Roman" w:hAnsi="Arial" w:cs="Arial"/>
      <w:b/>
      <w:bCs/>
      <w:sz w:val="22"/>
      <w:szCs w:val="22"/>
      <w:u w:val="single"/>
    </w:rPr>
  </w:style>
  <w:style w:type="character" w:customStyle="1" w:styleId="Titre6Car">
    <w:name w:val="Titre 6 Car"/>
    <w:link w:val="Titre6"/>
    <w:uiPriority w:val="9"/>
    <w:rsid w:val="003E6A3F"/>
    <w:rPr>
      <w:rFonts w:ascii="Arial" w:eastAsia="Times New Roman" w:hAnsi="Arial" w:cs="Arial"/>
      <w:b/>
      <w:bCs/>
      <w:sz w:val="22"/>
      <w:szCs w:val="22"/>
    </w:rPr>
  </w:style>
  <w:style w:type="character" w:customStyle="1" w:styleId="Titre7Car">
    <w:name w:val="Titre 7 Car"/>
    <w:link w:val="Titre7"/>
    <w:uiPriority w:val="9"/>
    <w:rsid w:val="003E6A3F"/>
    <w:rPr>
      <w:rFonts w:ascii="Arial" w:eastAsia="Times New Roman" w:hAnsi="Arial" w:cs="Arial"/>
      <w:b/>
      <w:bCs/>
      <w:sz w:val="22"/>
      <w:szCs w:val="22"/>
    </w:rPr>
  </w:style>
  <w:style w:type="character" w:customStyle="1" w:styleId="Titre8Car">
    <w:name w:val="Titre 8 Car"/>
    <w:link w:val="Titre8"/>
    <w:uiPriority w:val="9"/>
    <w:rsid w:val="003E6A3F"/>
    <w:rPr>
      <w:rFonts w:ascii="Arial" w:eastAsia="Times New Roman" w:hAnsi="Arial" w:cs="Arial"/>
      <w:b/>
      <w:bCs/>
      <w:sz w:val="22"/>
      <w:szCs w:val="22"/>
    </w:rPr>
  </w:style>
  <w:style w:type="character" w:customStyle="1" w:styleId="Titre9Car">
    <w:name w:val="Titre 9 Car"/>
    <w:link w:val="Titre9"/>
    <w:uiPriority w:val="9"/>
    <w:rsid w:val="003E6A3F"/>
    <w:rPr>
      <w:rFonts w:ascii="Arial" w:eastAsia="Times New Roman" w:hAnsi="Arial" w:cs="Arial"/>
      <w:b/>
      <w:bCs/>
      <w:i/>
      <w:iCs/>
      <w:sz w:val="22"/>
      <w:szCs w:val="22"/>
    </w:rPr>
  </w:style>
  <w:style w:type="paragraph" w:styleId="Titre">
    <w:name w:val="Title"/>
    <w:aliases w:val="Titre I'"/>
    <w:basedOn w:val="Normal"/>
    <w:link w:val="TitreCar"/>
    <w:uiPriority w:val="10"/>
    <w:qFormat/>
    <w:rPr>
      <w:rFonts w:ascii="Arial" w:hAnsi="Arial"/>
      <w:b/>
      <w:bCs/>
      <w:iCs/>
      <w:color w:val="000000"/>
      <w:sz w:val="28"/>
    </w:rPr>
  </w:style>
  <w:style w:type="character" w:customStyle="1" w:styleId="TitreCar">
    <w:name w:val="Titre Car"/>
    <w:aliases w:val="Titre I' Car"/>
    <w:link w:val="Titre"/>
    <w:uiPriority w:val="10"/>
    <w:rsid w:val="003E6A3F"/>
    <w:rPr>
      <w:rFonts w:ascii="Arial" w:eastAsia="Times New Roman" w:hAnsi="Arial"/>
      <w:b/>
      <w:bCs/>
      <w:iCs/>
      <w:color w:val="000000"/>
      <w:sz w:val="28"/>
      <w:szCs w:val="24"/>
    </w:rPr>
  </w:style>
  <w:style w:type="paragraph" w:styleId="En-tte">
    <w:name w:val="header"/>
    <w:aliases w:val=" Car"/>
    <w:basedOn w:val="Normal"/>
    <w:link w:val="En-tteCar"/>
    <w:pPr>
      <w:tabs>
        <w:tab w:val="center" w:pos="4536"/>
        <w:tab w:val="right" w:pos="9072"/>
      </w:tabs>
    </w:pPr>
  </w:style>
  <w:style w:type="character" w:customStyle="1" w:styleId="En-tteCar">
    <w:name w:val="En-tête Car"/>
    <w:aliases w:val=" Car Car"/>
    <w:link w:val="En-tte"/>
    <w:rsid w:val="00971A24"/>
    <w:rPr>
      <w:rFonts w:eastAsia="Times New Roman"/>
      <w:sz w:val="24"/>
      <w:szCs w:val="24"/>
    </w:rPr>
  </w:style>
  <w:style w:type="paragraph" w:styleId="Corpsdetexte">
    <w:name w:val="Body Text"/>
    <w:basedOn w:val="Normal"/>
    <w:link w:val="CorpsdetexteCar"/>
    <w:pPr>
      <w:jc w:val="both"/>
    </w:pPr>
  </w:style>
  <w:style w:type="character" w:customStyle="1" w:styleId="CorpsdetexteCar">
    <w:name w:val="Corps de texte Car"/>
    <w:link w:val="Corpsdetexte"/>
    <w:rsid w:val="00971A24"/>
    <w:rPr>
      <w:rFonts w:eastAsia="Times New Roman"/>
      <w:sz w:val="24"/>
      <w:szCs w:val="24"/>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22"/>
    </w:rPr>
  </w:style>
  <w:style w:type="character" w:customStyle="1" w:styleId="PieddepageCar">
    <w:name w:val="Pied de page Car"/>
    <w:link w:val="Pieddepage"/>
    <w:uiPriority w:val="99"/>
    <w:rsid w:val="00971A24"/>
    <w:rPr>
      <w:rFonts w:ascii="Arial" w:eastAsia="Times New Roman" w:hAnsi="Arial"/>
      <w:sz w:val="22"/>
      <w:szCs w:val="24"/>
    </w:rPr>
  </w:style>
  <w:style w:type="paragraph" w:customStyle="1" w:styleId="Corpsdetexte1">
    <w:name w:val="Corps de texte 1"/>
    <w:basedOn w:val="Corpsdetexte2"/>
    <w:pPr>
      <w:autoSpaceDE w:val="0"/>
      <w:autoSpaceDN w:val="0"/>
      <w:adjustRightInd w:val="0"/>
      <w:spacing w:before="120" w:after="0" w:line="240" w:lineRule="auto"/>
      <w:jc w:val="both"/>
    </w:pPr>
    <w:rPr>
      <w:rFonts w:ascii="Arial" w:hAnsi="Arial" w:cs="Arial"/>
      <w:szCs w:val="22"/>
    </w:rPr>
  </w:style>
  <w:style w:type="paragraph" w:styleId="Corpsdetexte2">
    <w:name w:val="Body Text 2"/>
    <w:basedOn w:val="Normal"/>
    <w:pPr>
      <w:spacing w:after="120" w:line="480" w:lineRule="auto"/>
    </w:pPr>
  </w:style>
  <w:style w:type="paragraph" w:customStyle="1" w:styleId="Chapitre">
    <w:name w:val="Chapitre"/>
    <w:basedOn w:val="Titre1"/>
    <w:pPr>
      <w:jc w:val="center"/>
    </w:pPr>
    <w:rPr>
      <w:rFonts w:cs="Arial"/>
      <w:caps/>
      <w:sz w:val="48"/>
      <w:szCs w:val="22"/>
      <w14:shadow w14:blurRad="50800" w14:dist="38100" w14:dir="2700000" w14:sx="100000" w14:sy="100000" w14:kx="0" w14:ky="0" w14:algn="tl">
        <w14:srgbClr w14:val="000000">
          <w14:alpha w14:val="60000"/>
        </w14:srgbClr>
      </w14:shadow>
    </w:rPr>
  </w:style>
  <w:style w:type="paragraph" w:customStyle="1" w:styleId="GrandA">
    <w:name w:val="Grand A"/>
    <w:basedOn w:val="Normal"/>
    <w:pPr>
      <w:numPr>
        <w:numId w:val="2"/>
      </w:numPr>
      <w:spacing w:before="240"/>
    </w:pPr>
    <w:rPr>
      <w:rFonts w:ascii="Arial" w:hAnsi="Arial" w:cs="Arial"/>
      <w:b/>
      <w:bCs/>
      <w:sz w:val="40"/>
      <w:szCs w:val="44"/>
    </w:rPr>
  </w:style>
  <w:style w:type="paragraph" w:customStyle="1" w:styleId="Title1">
    <w:name w:val="Title 1"/>
    <w:basedOn w:val="Titre1"/>
    <w:rPr>
      <w:sz w:val="28"/>
    </w:rPr>
  </w:style>
  <w:style w:type="character" w:styleId="Marquedecommentaire">
    <w:name w:val="annotation reference"/>
    <w:uiPriority w:val="99"/>
    <w:semiHidden/>
    <w:rPr>
      <w:sz w:val="16"/>
      <w:szCs w:val="16"/>
    </w:rPr>
  </w:style>
  <w:style w:type="paragraph" w:styleId="Commentaire">
    <w:name w:val="annotation text"/>
    <w:basedOn w:val="Normal"/>
    <w:link w:val="CommentaireCar1"/>
    <w:uiPriority w:val="99"/>
    <w:rPr>
      <w:sz w:val="20"/>
      <w:szCs w:val="20"/>
    </w:rPr>
  </w:style>
  <w:style w:type="character" w:customStyle="1" w:styleId="CommentaireCar1">
    <w:name w:val="Commentaire Car1"/>
    <w:link w:val="Commentaire"/>
    <w:uiPriority w:val="99"/>
    <w:semiHidden/>
    <w:rsid w:val="003E6A3F"/>
    <w:rPr>
      <w:rFonts w:eastAsia="Times New Roman"/>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link w:val="Textedebulles"/>
    <w:uiPriority w:val="99"/>
    <w:semiHidden/>
    <w:rsid w:val="003E6A3F"/>
    <w:rPr>
      <w:rFonts w:ascii="Tahoma" w:eastAsia="Times New Roman" w:hAnsi="Tahoma" w:cs="Tahoma"/>
      <w:sz w:val="16"/>
      <w:szCs w:val="16"/>
    </w:rPr>
  </w:style>
  <w:style w:type="paragraph" w:styleId="Retraitcorpsdetexte">
    <w:name w:val="Body Text Indent"/>
    <w:basedOn w:val="Normal"/>
    <w:pPr>
      <w:spacing w:line="480" w:lineRule="auto"/>
      <w:ind w:firstLine="567"/>
      <w:jc w:val="both"/>
    </w:pPr>
    <w:rPr>
      <w:rFonts w:ascii="Garamond" w:hAnsi="Garamond" w:cs="Arial"/>
      <w:i/>
      <w:iCs/>
      <w:sz w:val="28"/>
      <w:szCs w:val="22"/>
    </w:rPr>
  </w:style>
  <w:style w:type="paragraph" w:styleId="TM2">
    <w:name w:val="toc 2"/>
    <w:basedOn w:val="Normal"/>
    <w:next w:val="Normal"/>
    <w:autoRedefine/>
    <w:uiPriority w:val="39"/>
    <w:qFormat/>
    <w:rsid w:val="001E56DD"/>
    <w:pPr>
      <w:tabs>
        <w:tab w:val="left" w:pos="709"/>
        <w:tab w:val="right" w:leader="dot" w:pos="9515"/>
      </w:tabs>
      <w:spacing w:before="40"/>
      <w:ind w:left="709" w:hanging="471"/>
    </w:pPr>
    <w:rPr>
      <w:rFonts w:ascii="Arial Narrow" w:hAnsi="Arial Narrow" w:cs="Arial"/>
      <w:bCs/>
      <w:noProof/>
      <w:sz w:val="22"/>
      <w:szCs w:val="22"/>
    </w:rPr>
  </w:style>
  <w:style w:type="paragraph" w:styleId="TM5">
    <w:name w:val="toc 5"/>
    <w:basedOn w:val="Normal"/>
    <w:next w:val="Normal"/>
    <w:autoRedefine/>
    <w:semiHidden/>
    <w:pPr>
      <w:ind w:left="960"/>
    </w:pPr>
    <w:rPr>
      <w:sz w:val="20"/>
      <w:szCs w:val="20"/>
    </w:rPr>
  </w:style>
  <w:style w:type="paragraph" w:styleId="Corpsdetexte3">
    <w:name w:val="Body Text 3"/>
    <w:basedOn w:val="Normal"/>
    <w:pPr>
      <w:spacing w:after="120"/>
    </w:pPr>
    <w:rPr>
      <w:sz w:val="16"/>
      <w:szCs w:val="16"/>
    </w:rPr>
  </w:style>
  <w:style w:type="paragraph" w:customStyle="1" w:styleId="BankNormal">
    <w:name w:val="BankNormal"/>
    <w:basedOn w:val="Normal"/>
    <w:pPr>
      <w:spacing w:after="240"/>
    </w:pPr>
    <w:rPr>
      <w:szCs w:val="20"/>
      <w:lang w:val="en-US"/>
    </w:rPr>
  </w:style>
  <w:style w:type="paragraph" w:customStyle="1" w:styleId="Enumration">
    <w:name w:val="Enumération"/>
    <w:basedOn w:val="Corpsdetexte1"/>
    <w:pPr>
      <w:numPr>
        <w:numId w:val="1"/>
      </w:numPr>
    </w:pPr>
  </w:style>
  <w:style w:type="paragraph" w:customStyle="1" w:styleId="ChapterTitle">
    <w:name w:val="Chapter Title"/>
    <w:basedOn w:val="Normal"/>
    <w:next w:val="Normal"/>
    <w:pPr>
      <w:keepNext/>
      <w:keepLines/>
      <w:spacing w:before="480" w:after="360" w:line="440" w:lineRule="atLeast"/>
      <w:ind w:right="2160"/>
    </w:pPr>
    <w:rPr>
      <w:rFonts w:ascii="Arial Black" w:hAnsi="Arial Black"/>
      <w:color w:val="808080"/>
      <w:spacing w:val="-35"/>
      <w:kern w:val="28"/>
      <w:sz w:val="44"/>
      <w:szCs w:val="20"/>
      <w:lang w:val="en-US" w:eastAsia="en-US"/>
    </w:rPr>
  </w:style>
  <w:style w:type="paragraph" w:customStyle="1" w:styleId="Tirets">
    <w:name w:val="Tirets"/>
    <w:basedOn w:val="Normal"/>
    <w:pPr>
      <w:numPr>
        <w:numId w:val="3"/>
      </w:numPr>
    </w:pPr>
  </w:style>
  <w:style w:type="paragraph" w:customStyle="1" w:styleId="Heading1">
    <w:name w:val="Heading1"/>
    <w:basedOn w:val="Normal"/>
    <w:autoRedefine/>
    <w:pPr>
      <w:widowControl w:val="0"/>
      <w:numPr>
        <w:numId w:val="4"/>
      </w:numPr>
      <w:tabs>
        <w:tab w:val="left" w:pos="72"/>
        <w:tab w:val="left" w:pos="432"/>
        <w:tab w:val="left" w:pos="792"/>
      </w:tabs>
      <w:adjustRightInd w:val="0"/>
      <w:spacing w:after="140" w:line="360" w:lineRule="atLeast"/>
      <w:ind w:right="43"/>
      <w:jc w:val="both"/>
      <w:textAlignment w:val="baseline"/>
    </w:pPr>
    <w:rPr>
      <w:b/>
      <w:color w:val="000080"/>
      <w:szCs w:val="20"/>
    </w:rPr>
  </w:style>
  <w:style w:type="character" w:customStyle="1" w:styleId="Heading2CharCharCharCar">
    <w:name w:val="Heading 2 Char Char Char Car"/>
    <w:aliases w:val="Heading 2 Char Char Car Car"/>
    <w:rPr>
      <w:rFonts w:ascii="Arial" w:hAnsi="Arial" w:cs="Arial"/>
      <w:b/>
      <w:bCs/>
      <w:i/>
      <w:iCs/>
      <w:sz w:val="28"/>
      <w:szCs w:val="28"/>
      <w:lang w:val="en-US" w:eastAsia="en-US" w:bidi="ar-SA"/>
    </w:rPr>
  </w:style>
  <w:style w:type="paragraph" w:styleId="Retraitcorpsdetexte2">
    <w:name w:val="Body Text Indent 2"/>
    <w:basedOn w:val="Normal"/>
    <w:pPr>
      <w:spacing w:line="360" w:lineRule="auto"/>
      <w:ind w:firstLine="567"/>
      <w:jc w:val="both"/>
    </w:pPr>
    <w:rPr>
      <w:rFonts w:ascii="Garamond" w:hAnsi="Garamond" w:cs="Arial"/>
      <w:sz w:val="28"/>
      <w:szCs w:val="22"/>
    </w:rPr>
  </w:style>
  <w:style w:type="paragraph" w:styleId="Lgende">
    <w:name w:val="caption"/>
    <w:basedOn w:val="Normal"/>
    <w:next w:val="Normal"/>
    <w:uiPriority w:val="35"/>
    <w:qFormat/>
    <w:pPr>
      <w:jc w:val="both"/>
    </w:pPr>
    <w:rPr>
      <w:rFonts w:ascii="Arial" w:hAnsi="Arial" w:cs="Arial"/>
      <w:b/>
      <w:i/>
      <w:iCs/>
      <w:sz w:val="20"/>
      <w:szCs w:val="22"/>
    </w:rPr>
  </w:style>
  <w:style w:type="paragraph" w:styleId="Retraitcorpsdetexte3">
    <w:name w:val="Body Text Indent 3"/>
    <w:basedOn w:val="Normal"/>
    <w:pPr>
      <w:ind w:left="1440" w:hanging="732"/>
      <w:jc w:val="both"/>
    </w:pPr>
    <w:rPr>
      <w:rFonts w:ascii="Arial" w:hAnsi="Arial" w:cs="Arial"/>
      <w:b/>
      <w:bCs/>
      <w:sz w:val="22"/>
      <w:szCs w:val="22"/>
    </w:rPr>
  </w:style>
  <w:style w:type="paragraph" w:customStyle="1" w:styleId="Enum">
    <w:name w:val="Enum"/>
    <w:basedOn w:val="Normal"/>
    <w:pPr>
      <w:numPr>
        <w:numId w:val="5"/>
      </w:numPr>
    </w:pPr>
  </w:style>
  <w:style w:type="paragraph" w:customStyle="1" w:styleId="Intro">
    <w:name w:val="Intro"/>
    <w:basedOn w:val="Normal"/>
    <w:pPr>
      <w:autoSpaceDE w:val="0"/>
      <w:autoSpaceDN w:val="0"/>
      <w:adjustRightInd w:val="0"/>
      <w:jc w:val="center"/>
    </w:pPr>
    <w:rPr>
      <w:rFonts w:ascii="Arial" w:hAnsi="Arial" w:cs="Arial"/>
      <w:b/>
      <w:bCs/>
      <w:caps/>
      <w:sz w:val="36"/>
      <w:szCs w:val="22"/>
      <w14:shadow w14:blurRad="50800" w14:dist="38100" w14:dir="2700000" w14:sx="100000" w14:sy="100000" w14:kx="0" w14:ky="0" w14:algn="tl">
        <w14:srgbClr w14:val="000000">
          <w14:alpha w14:val="60000"/>
        </w14:srgbClr>
      </w14:shadow>
    </w:rPr>
  </w:style>
  <w:style w:type="paragraph" w:styleId="Notedebasdepage">
    <w:name w:val="footnote text"/>
    <w:aliases w:val="FOOTNOTES,fn,single space"/>
    <w:basedOn w:val="Normal"/>
    <w:semiHidden/>
    <w:pPr>
      <w:widowControl w:val="0"/>
      <w:adjustRightInd w:val="0"/>
      <w:spacing w:line="360" w:lineRule="atLeast"/>
      <w:jc w:val="both"/>
      <w:textAlignment w:val="baseline"/>
    </w:pPr>
    <w:rPr>
      <w:sz w:val="20"/>
      <w:szCs w:val="20"/>
    </w:rPr>
  </w:style>
  <w:style w:type="character" w:styleId="Appelnotedebasdep">
    <w:name w:val="footnote reference"/>
    <w:semiHidden/>
    <w:rPr>
      <w:vertAlign w:val="superscript"/>
    </w:rPr>
  </w:style>
  <w:style w:type="paragraph" w:styleId="TM1">
    <w:name w:val="toc 1"/>
    <w:basedOn w:val="Normal"/>
    <w:next w:val="Normal"/>
    <w:autoRedefine/>
    <w:uiPriority w:val="39"/>
    <w:qFormat/>
    <w:rsid w:val="001E56DD"/>
    <w:pPr>
      <w:tabs>
        <w:tab w:val="left" w:pos="284"/>
        <w:tab w:val="right" w:leader="dot" w:pos="9515"/>
      </w:tabs>
      <w:spacing w:before="80"/>
    </w:pPr>
    <w:rPr>
      <w:rFonts w:ascii="Arial" w:hAnsi="Arial" w:cs="Arial"/>
      <w:b/>
      <w:bCs/>
      <w:iCs/>
      <w:noProof/>
      <w:sz w:val="22"/>
      <w:szCs w:val="22"/>
    </w:rPr>
  </w:style>
  <w:style w:type="paragraph" w:styleId="TM3">
    <w:name w:val="toc 3"/>
    <w:basedOn w:val="Normal"/>
    <w:next w:val="Normal"/>
    <w:autoRedefine/>
    <w:uiPriority w:val="39"/>
    <w:qFormat/>
    <w:rsid w:val="002D0730"/>
    <w:pPr>
      <w:tabs>
        <w:tab w:val="left" w:pos="1134"/>
        <w:tab w:val="right" w:leader="dot" w:pos="9515"/>
      </w:tabs>
      <w:spacing w:before="40"/>
      <w:ind w:left="1134" w:hanging="652"/>
    </w:pPr>
    <w:rPr>
      <w:sz w:val="20"/>
      <w:szCs w:val="20"/>
    </w:rPr>
  </w:style>
  <w:style w:type="paragraph" w:styleId="TM4">
    <w:name w:val="toc 4"/>
    <w:basedOn w:val="Normal"/>
    <w:next w:val="Normal"/>
    <w:autoRedefine/>
    <w:semiHidden/>
    <w:pPr>
      <w:ind w:left="720"/>
    </w:pPr>
    <w:rPr>
      <w:sz w:val="20"/>
      <w:szCs w:val="20"/>
    </w:rPr>
  </w:style>
  <w:style w:type="paragraph" w:styleId="TM6">
    <w:name w:val="toc 6"/>
    <w:basedOn w:val="Normal"/>
    <w:next w:val="Normal"/>
    <w:autoRedefine/>
    <w:semiHidden/>
    <w:pPr>
      <w:ind w:left="1200"/>
    </w:pPr>
    <w:rPr>
      <w:sz w:val="20"/>
      <w:szCs w:val="20"/>
    </w:rPr>
  </w:style>
  <w:style w:type="paragraph" w:styleId="TM7">
    <w:name w:val="toc 7"/>
    <w:basedOn w:val="Normal"/>
    <w:next w:val="Normal"/>
    <w:autoRedefine/>
    <w:semiHidden/>
    <w:pPr>
      <w:ind w:left="1440"/>
    </w:pPr>
    <w:rPr>
      <w:sz w:val="20"/>
      <w:szCs w:val="20"/>
    </w:rPr>
  </w:style>
  <w:style w:type="paragraph" w:styleId="TM8">
    <w:name w:val="toc 8"/>
    <w:basedOn w:val="Normal"/>
    <w:next w:val="Normal"/>
    <w:autoRedefine/>
    <w:semiHidden/>
    <w:pPr>
      <w:ind w:left="1680"/>
    </w:pPr>
    <w:rPr>
      <w:sz w:val="20"/>
      <w:szCs w:val="20"/>
    </w:rPr>
  </w:style>
  <w:style w:type="paragraph" w:styleId="TM9">
    <w:name w:val="toc 9"/>
    <w:basedOn w:val="Normal"/>
    <w:next w:val="Normal"/>
    <w:autoRedefine/>
    <w:semiHidden/>
    <w:pPr>
      <w:ind w:left="1920"/>
    </w:pPr>
    <w:rPr>
      <w:sz w:val="20"/>
      <w:szCs w:val="20"/>
    </w:rPr>
  </w:style>
  <w:style w:type="character" w:styleId="Lienhypertexte">
    <w:name w:val="Hyperlink"/>
    <w:uiPriority w:val="99"/>
    <w:rPr>
      <w:color w:val="0000FF"/>
      <w:u w:val="single"/>
    </w:rPr>
  </w:style>
  <w:style w:type="paragraph" w:styleId="Tabledesillustrations">
    <w:name w:val="table of figures"/>
    <w:basedOn w:val="Normal"/>
    <w:next w:val="Normal"/>
    <w:semiHidden/>
    <w:pPr>
      <w:ind w:left="480" w:hanging="480"/>
    </w:pPr>
  </w:style>
  <w:style w:type="paragraph" w:customStyle="1" w:styleId="xl31">
    <w:name w:val="xl31"/>
    <w:basedOn w:val="Normal"/>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5">
    <w:name w:val="xl55"/>
    <w:basedOn w:val="Normal"/>
    <w:pPr>
      <w:spacing w:before="100" w:beforeAutospacing="1" w:after="100" w:afterAutospacing="1"/>
      <w:jc w:val="right"/>
      <w:textAlignment w:val="center"/>
    </w:pPr>
    <w:rPr>
      <w:rFonts w:ascii="Arial" w:eastAsia="Arial Unicode MS" w:hAnsi="Arial" w:cs="Arial"/>
      <w:b/>
      <w:bCs/>
      <w:i/>
      <w:iCs/>
      <w:sz w:val="16"/>
      <w:szCs w:val="16"/>
    </w:rPr>
  </w:style>
  <w:style w:type="paragraph" w:styleId="Paragraphedeliste">
    <w:name w:val="List Paragraph"/>
    <w:aliases w:val="Paragraphe niv 4,References,Grille moyenne 1 - Accent 21,Liste couleur - Accent 11,List Paragraph1,Liste couleur - Accent 111,Bullets,List Paragraph"/>
    <w:basedOn w:val="Normal"/>
    <w:link w:val="ParagraphedelisteCar"/>
    <w:uiPriority w:val="34"/>
    <w:qFormat/>
    <w:rsid w:val="00971A24"/>
    <w:pPr>
      <w:spacing w:after="200" w:line="276" w:lineRule="auto"/>
      <w:ind w:left="720"/>
      <w:contextualSpacing/>
    </w:pPr>
    <w:rPr>
      <w:rFonts w:ascii="Calibri" w:hAnsi="Calibri"/>
      <w:sz w:val="22"/>
      <w:szCs w:val="22"/>
    </w:rPr>
  </w:style>
  <w:style w:type="table" w:styleId="Grilledutableau">
    <w:name w:val="Table Grid"/>
    <w:basedOn w:val="TableauNormal"/>
    <w:uiPriority w:val="59"/>
    <w:rsid w:val="00E552D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E6A3F"/>
    <w:pPr>
      <w:numPr>
        <w:ilvl w:val="1"/>
      </w:numPr>
      <w:spacing w:after="200" w:line="276" w:lineRule="auto"/>
    </w:pPr>
    <w:rPr>
      <w:rFonts w:ascii="Cambria" w:hAnsi="Cambria"/>
      <w:i/>
      <w:iCs/>
      <w:color w:val="4F81BD"/>
      <w:spacing w:val="15"/>
    </w:rPr>
  </w:style>
  <w:style w:type="character" w:customStyle="1" w:styleId="Sous-titreCar">
    <w:name w:val="Sous-titre Car"/>
    <w:link w:val="Sous-titre"/>
    <w:uiPriority w:val="11"/>
    <w:rsid w:val="003E6A3F"/>
    <w:rPr>
      <w:rFonts w:ascii="Cambria" w:eastAsia="Times New Roman" w:hAnsi="Cambria" w:cs="Times New Roman"/>
      <w:i/>
      <w:iCs/>
      <w:color w:val="4F81BD"/>
      <w:spacing w:val="15"/>
      <w:sz w:val="24"/>
      <w:szCs w:val="24"/>
    </w:rPr>
  </w:style>
  <w:style w:type="character" w:styleId="lev">
    <w:name w:val="Strong"/>
    <w:uiPriority w:val="22"/>
    <w:qFormat/>
    <w:rsid w:val="003E6A3F"/>
    <w:rPr>
      <w:b/>
      <w:bCs/>
    </w:rPr>
  </w:style>
  <w:style w:type="character" w:styleId="Accentuation">
    <w:name w:val="Emphasis"/>
    <w:uiPriority w:val="20"/>
    <w:qFormat/>
    <w:rsid w:val="003E6A3F"/>
    <w:rPr>
      <w:i/>
      <w:iCs/>
    </w:rPr>
  </w:style>
  <w:style w:type="paragraph" w:styleId="Sansinterligne">
    <w:name w:val="No Spacing"/>
    <w:link w:val="SansinterligneCar"/>
    <w:uiPriority w:val="1"/>
    <w:qFormat/>
    <w:rsid w:val="003E6A3F"/>
    <w:rPr>
      <w:rFonts w:ascii="Calibri" w:eastAsia="Times New Roman" w:hAnsi="Calibri"/>
      <w:sz w:val="22"/>
      <w:szCs w:val="22"/>
    </w:rPr>
  </w:style>
  <w:style w:type="character" w:customStyle="1" w:styleId="SansinterligneCar">
    <w:name w:val="Sans interligne Car"/>
    <w:link w:val="Sansinterligne"/>
    <w:uiPriority w:val="1"/>
    <w:rsid w:val="003E6A3F"/>
    <w:rPr>
      <w:rFonts w:ascii="Calibri" w:eastAsia="Times New Roman" w:hAnsi="Calibri"/>
      <w:sz w:val="22"/>
      <w:szCs w:val="22"/>
      <w:lang w:val="fr-FR" w:eastAsia="fr-FR" w:bidi="ar-SA"/>
    </w:rPr>
  </w:style>
  <w:style w:type="paragraph" w:styleId="Citation">
    <w:name w:val="Quote"/>
    <w:basedOn w:val="Normal"/>
    <w:next w:val="Normal"/>
    <w:link w:val="CitationCar"/>
    <w:uiPriority w:val="29"/>
    <w:qFormat/>
    <w:rsid w:val="003E6A3F"/>
    <w:pPr>
      <w:spacing w:after="200" w:line="276" w:lineRule="auto"/>
    </w:pPr>
    <w:rPr>
      <w:rFonts w:ascii="Calibri" w:hAnsi="Calibri"/>
      <w:i/>
      <w:iCs/>
      <w:color w:val="000000"/>
      <w:sz w:val="22"/>
      <w:szCs w:val="22"/>
    </w:rPr>
  </w:style>
  <w:style w:type="character" w:customStyle="1" w:styleId="CitationCar">
    <w:name w:val="Citation Car"/>
    <w:link w:val="Citation"/>
    <w:uiPriority w:val="29"/>
    <w:rsid w:val="003E6A3F"/>
    <w:rPr>
      <w:rFonts w:ascii="Calibri" w:eastAsia="Times New Roman" w:hAnsi="Calibri" w:cs="Times New Roman"/>
      <w:i/>
      <w:iCs/>
      <w:color w:val="000000"/>
      <w:sz w:val="22"/>
      <w:szCs w:val="22"/>
    </w:rPr>
  </w:style>
  <w:style w:type="paragraph" w:styleId="Citationintense">
    <w:name w:val="Intense Quote"/>
    <w:basedOn w:val="Normal"/>
    <w:next w:val="Normal"/>
    <w:link w:val="CitationintenseCar"/>
    <w:uiPriority w:val="30"/>
    <w:qFormat/>
    <w:rsid w:val="003E6A3F"/>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itationintenseCar">
    <w:name w:val="Citation intense Car"/>
    <w:link w:val="Citationintense"/>
    <w:uiPriority w:val="30"/>
    <w:rsid w:val="003E6A3F"/>
    <w:rPr>
      <w:rFonts w:ascii="Calibri" w:eastAsia="Times New Roman" w:hAnsi="Calibri" w:cs="Times New Roman"/>
      <w:b/>
      <w:bCs/>
      <w:i/>
      <w:iCs/>
      <w:color w:val="4F81BD"/>
      <w:sz w:val="22"/>
      <w:szCs w:val="22"/>
    </w:rPr>
  </w:style>
  <w:style w:type="character" w:styleId="Accentuationlgre">
    <w:name w:val="Subtle Emphasis"/>
    <w:uiPriority w:val="19"/>
    <w:qFormat/>
    <w:rsid w:val="003E6A3F"/>
    <w:rPr>
      <w:i/>
      <w:iCs/>
      <w:color w:val="808080"/>
    </w:rPr>
  </w:style>
  <w:style w:type="character" w:styleId="Accentuationintense">
    <w:name w:val="Intense Emphasis"/>
    <w:uiPriority w:val="21"/>
    <w:qFormat/>
    <w:rsid w:val="003E6A3F"/>
    <w:rPr>
      <w:b/>
      <w:bCs/>
      <w:i/>
      <w:iCs/>
      <w:color w:val="4F81BD"/>
    </w:rPr>
  </w:style>
  <w:style w:type="character" w:styleId="Rfrencelgre">
    <w:name w:val="Subtle Reference"/>
    <w:uiPriority w:val="31"/>
    <w:qFormat/>
    <w:rsid w:val="003E6A3F"/>
    <w:rPr>
      <w:smallCaps/>
      <w:color w:val="C0504D"/>
      <w:u w:val="single"/>
    </w:rPr>
  </w:style>
  <w:style w:type="character" w:styleId="Rfrenceintense">
    <w:name w:val="Intense Reference"/>
    <w:uiPriority w:val="32"/>
    <w:qFormat/>
    <w:rsid w:val="003E6A3F"/>
    <w:rPr>
      <w:b/>
      <w:bCs/>
      <w:smallCaps/>
      <w:color w:val="C0504D"/>
      <w:spacing w:val="5"/>
      <w:u w:val="single"/>
    </w:rPr>
  </w:style>
  <w:style w:type="character" w:styleId="Titredulivre">
    <w:name w:val="Book Title"/>
    <w:aliases w:val="Titre4"/>
    <w:uiPriority w:val="33"/>
    <w:qFormat/>
    <w:rsid w:val="003E6A3F"/>
    <w:rPr>
      <w:b/>
      <w:bCs/>
      <w:smallCaps/>
      <w:spacing w:val="5"/>
    </w:rPr>
  </w:style>
  <w:style w:type="paragraph" w:styleId="NormalWeb">
    <w:name w:val="Normal (Web)"/>
    <w:basedOn w:val="Normal"/>
    <w:uiPriority w:val="99"/>
    <w:unhideWhenUsed/>
    <w:rsid w:val="003E6A3F"/>
    <w:pPr>
      <w:spacing w:before="100" w:beforeAutospacing="1" w:after="100" w:afterAutospacing="1"/>
    </w:pPr>
  </w:style>
  <w:style w:type="paragraph" w:styleId="Objetducommentaire">
    <w:name w:val="annotation subject"/>
    <w:basedOn w:val="Commentaire"/>
    <w:next w:val="Commentaire"/>
    <w:link w:val="ObjetducommentaireCar"/>
    <w:uiPriority w:val="99"/>
    <w:unhideWhenUsed/>
    <w:rsid w:val="003E6A3F"/>
    <w:pPr>
      <w:spacing w:after="200"/>
    </w:pPr>
    <w:rPr>
      <w:rFonts w:ascii="Calibri" w:hAnsi="Calibri"/>
      <w:b/>
      <w:bCs/>
    </w:rPr>
  </w:style>
  <w:style w:type="character" w:customStyle="1" w:styleId="ObjetducommentaireCar">
    <w:name w:val="Objet du commentaire Car"/>
    <w:link w:val="Objetducommentaire"/>
    <w:uiPriority w:val="99"/>
    <w:rsid w:val="003E6A3F"/>
    <w:rPr>
      <w:rFonts w:ascii="Calibri" w:eastAsia="Times New Roman" w:hAnsi="Calibri" w:cs="Times New Roman"/>
      <w:b/>
      <w:bCs/>
    </w:rPr>
  </w:style>
  <w:style w:type="paragraph" w:customStyle="1" w:styleId="StyleTitle1MotifTransparenteArrire-plan1">
    <w:name w:val="Style Title 1 + Motif : Transparente (Arrière-plan 1)"/>
    <w:basedOn w:val="Title1"/>
    <w:rsid w:val="00C6167A"/>
    <w:pPr>
      <w:shd w:val="clear" w:color="auto" w:fill="FFFFFF"/>
    </w:pPr>
    <w:rPr>
      <w:sz w:val="24"/>
      <w:szCs w:val="20"/>
    </w:rPr>
  </w:style>
  <w:style w:type="character" w:customStyle="1" w:styleId="CommentaireCar">
    <w:name w:val="Commentaire Car"/>
    <w:uiPriority w:val="99"/>
    <w:rsid w:val="00EA3B23"/>
    <w:rPr>
      <w:rFonts w:ascii="Calibri" w:eastAsia="Calibri" w:hAnsi="Calibri" w:cs="Times New Roman"/>
      <w:sz w:val="20"/>
      <w:szCs w:val="20"/>
    </w:rPr>
  </w:style>
  <w:style w:type="paragraph" w:styleId="En-ttedetabledesmatires">
    <w:name w:val="TOC Heading"/>
    <w:basedOn w:val="Titre1"/>
    <w:next w:val="Normal"/>
    <w:uiPriority w:val="39"/>
    <w:semiHidden/>
    <w:unhideWhenUsed/>
    <w:qFormat/>
    <w:rsid w:val="00EA3B23"/>
    <w:pPr>
      <w:keepLines/>
      <w:spacing w:before="480" w:line="276" w:lineRule="auto"/>
      <w:outlineLvl w:val="9"/>
    </w:pPr>
    <w:rPr>
      <w:rFonts w:ascii="Cambria" w:hAnsi="Cambria"/>
      <w:color w:val="365F91"/>
      <w:sz w:val="28"/>
      <w:szCs w:val="28"/>
      <w:lang w:val="x-none" w:eastAsia="x-none"/>
    </w:rPr>
  </w:style>
  <w:style w:type="character" w:customStyle="1" w:styleId="ParagraphedelisteCar">
    <w:name w:val="Paragraphe de liste Car"/>
    <w:aliases w:val="Paragraphe niv 4 Car,References Car,Grille moyenne 1 - Accent 21 Car,Liste couleur - Accent 11 Car,List Paragraph1 Car,Liste couleur - Accent 111 Car,Bullets Car,List Paragraph Car"/>
    <w:link w:val="Paragraphedeliste"/>
    <w:uiPriority w:val="34"/>
    <w:locked/>
    <w:rsid w:val="00C85882"/>
    <w:rPr>
      <w:rFonts w:ascii="Calibri" w:eastAsia="Times New Roman" w:hAnsi="Calibri"/>
      <w:sz w:val="22"/>
      <w:szCs w:val="22"/>
    </w:rPr>
  </w:style>
  <w:style w:type="paragraph" w:customStyle="1" w:styleId="carapport">
    <w:name w:val="carapport"/>
    <w:basedOn w:val="Normal"/>
    <w:rsid w:val="00461851"/>
    <w:pPr>
      <w:spacing w:before="120"/>
      <w:jc w:val="both"/>
    </w:pPr>
    <w:rPr>
      <w:rFonts w:eastAsia="MS Mincho"/>
      <w:bCs/>
      <w:lang w:eastAsia="en-US"/>
    </w:rPr>
  </w:style>
  <w:style w:type="paragraph" w:styleId="Rvision">
    <w:name w:val="Revision"/>
    <w:hidden/>
    <w:uiPriority w:val="99"/>
    <w:semiHidden/>
    <w:rsid w:val="004618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4.xml"/><Relationship Id="rId22"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91FB3-9E4A-4622-AB84-6672106E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33301</Words>
  <Characters>183157</Characters>
  <Application>Microsoft Office Word</Application>
  <DocSecurity>4</DocSecurity>
  <Lines>1526</Lines>
  <Paragraphs>432</Paragraphs>
  <ScaleCrop>false</ScaleCrop>
  <HeadingPairs>
    <vt:vector size="2" baseType="variant">
      <vt:variant>
        <vt:lpstr>Titre</vt:lpstr>
      </vt:variant>
      <vt:variant>
        <vt:i4>1</vt:i4>
      </vt:variant>
    </vt:vector>
  </HeadingPairs>
  <TitlesOfParts>
    <vt:vector size="1" baseType="lpstr">
      <vt:lpstr>Dra</vt:lpstr>
    </vt:vector>
  </TitlesOfParts>
  <Company/>
  <LinksUpToDate>false</LinksUpToDate>
  <CharactersWithSpaces>216026</CharactersWithSpaces>
  <SharedDoc>false</SharedDoc>
  <HLinks>
    <vt:vector size="270" baseType="variant">
      <vt:variant>
        <vt:i4>1900606</vt:i4>
      </vt:variant>
      <vt:variant>
        <vt:i4>254</vt:i4>
      </vt:variant>
      <vt:variant>
        <vt:i4>0</vt:i4>
      </vt:variant>
      <vt:variant>
        <vt:i4>5</vt:i4>
      </vt:variant>
      <vt:variant>
        <vt:lpwstr/>
      </vt:variant>
      <vt:variant>
        <vt:lpwstr>_Toc344680183</vt:lpwstr>
      </vt:variant>
      <vt:variant>
        <vt:i4>1900606</vt:i4>
      </vt:variant>
      <vt:variant>
        <vt:i4>248</vt:i4>
      </vt:variant>
      <vt:variant>
        <vt:i4>0</vt:i4>
      </vt:variant>
      <vt:variant>
        <vt:i4>5</vt:i4>
      </vt:variant>
      <vt:variant>
        <vt:lpwstr/>
      </vt:variant>
      <vt:variant>
        <vt:lpwstr>_Toc344680182</vt:lpwstr>
      </vt:variant>
      <vt:variant>
        <vt:i4>1900606</vt:i4>
      </vt:variant>
      <vt:variant>
        <vt:i4>242</vt:i4>
      </vt:variant>
      <vt:variant>
        <vt:i4>0</vt:i4>
      </vt:variant>
      <vt:variant>
        <vt:i4>5</vt:i4>
      </vt:variant>
      <vt:variant>
        <vt:lpwstr/>
      </vt:variant>
      <vt:variant>
        <vt:lpwstr>_Toc344680181</vt:lpwstr>
      </vt:variant>
      <vt:variant>
        <vt:i4>1900606</vt:i4>
      </vt:variant>
      <vt:variant>
        <vt:i4>236</vt:i4>
      </vt:variant>
      <vt:variant>
        <vt:i4>0</vt:i4>
      </vt:variant>
      <vt:variant>
        <vt:i4>5</vt:i4>
      </vt:variant>
      <vt:variant>
        <vt:lpwstr/>
      </vt:variant>
      <vt:variant>
        <vt:lpwstr>_Toc344680180</vt:lpwstr>
      </vt:variant>
      <vt:variant>
        <vt:i4>1179710</vt:i4>
      </vt:variant>
      <vt:variant>
        <vt:i4>230</vt:i4>
      </vt:variant>
      <vt:variant>
        <vt:i4>0</vt:i4>
      </vt:variant>
      <vt:variant>
        <vt:i4>5</vt:i4>
      </vt:variant>
      <vt:variant>
        <vt:lpwstr/>
      </vt:variant>
      <vt:variant>
        <vt:lpwstr>_Toc344680179</vt:lpwstr>
      </vt:variant>
      <vt:variant>
        <vt:i4>1179710</vt:i4>
      </vt:variant>
      <vt:variant>
        <vt:i4>224</vt:i4>
      </vt:variant>
      <vt:variant>
        <vt:i4>0</vt:i4>
      </vt:variant>
      <vt:variant>
        <vt:i4>5</vt:i4>
      </vt:variant>
      <vt:variant>
        <vt:lpwstr/>
      </vt:variant>
      <vt:variant>
        <vt:lpwstr>_Toc344680178</vt:lpwstr>
      </vt:variant>
      <vt:variant>
        <vt:i4>1179710</vt:i4>
      </vt:variant>
      <vt:variant>
        <vt:i4>218</vt:i4>
      </vt:variant>
      <vt:variant>
        <vt:i4>0</vt:i4>
      </vt:variant>
      <vt:variant>
        <vt:i4>5</vt:i4>
      </vt:variant>
      <vt:variant>
        <vt:lpwstr/>
      </vt:variant>
      <vt:variant>
        <vt:lpwstr>_Toc344680177</vt:lpwstr>
      </vt:variant>
      <vt:variant>
        <vt:i4>1179710</vt:i4>
      </vt:variant>
      <vt:variant>
        <vt:i4>212</vt:i4>
      </vt:variant>
      <vt:variant>
        <vt:i4>0</vt:i4>
      </vt:variant>
      <vt:variant>
        <vt:i4>5</vt:i4>
      </vt:variant>
      <vt:variant>
        <vt:lpwstr/>
      </vt:variant>
      <vt:variant>
        <vt:lpwstr>_Toc344680176</vt:lpwstr>
      </vt:variant>
      <vt:variant>
        <vt:i4>1179710</vt:i4>
      </vt:variant>
      <vt:variant>
        <vt:i4>206</vt:i4>
      </vt:variant>
      <vt:variant>
        <vt:i4>0</vt:i4>
      </vt:variant>
      <vt:variant>
        <vt:i4>5</vt:i4>
      </vt:variant>
      <vt:variant>
        <vt:lpwstr/>
      </vt:variant>
      <vt:variant>
        <vt:lpwstr>_Toc344680175</vt:lpwstr>
      </vt:variant>
      <vt:variant>
        <vt:i4>1179710</vt:i4>
      </vt:variant>
      <vt:variant>
        <vt:i4>200</vt:i4>
      </vt:variant>
      <vt:variant>
        <vt:i4>0</vt:i4>
      </vt:variant>
      <vt:variant>
        <vt:i4>5</vt:i4>
      </vt:variant>
      <vt:variant>
        <vt:lpwstr/>
      </vt:variant>
      <vt:variant>
        <vt:lpwstr>_Toc344680174</vt:lpwstr>
      </vt:variant>
      <vt:variant>
        <vt:i4>1179710</vt:i4>
      </vt:variant>
      <vt:variant>
        <vt:i4>194</vt:i4>
      </vt:variant>
      <vt:variant>
        <vt:i4>0</vt:i4>
      </vt:variant>
      <vt:variant>
        <vt:i4>5</vt:i4>
      </vt:variant>
      <vt:variant>
        <vt:lpwstr/>
      </vt:variant>
      <vt:variant>
        <vt:lpwstr>_Toc344680173</vt:lpwstr>
      </vt:variant>
      <vt:variant>
        <vt:i4>1179710</vt:i4>
      </vt:variant>
      <vt:variant>
        <vt:i4>188</vt:i4>
      </vt:variant>
      <vt:variant>
        <vt:i4>0</vt:i4>
      </vt:variant>
      <vt:variant>
        <vt:i4>5</vt:i4>
      </vt:variant>
      <vt:variant>
        <vt:lpwstr/>
      </vt:variant>
      <vt:variant>
        <vt:lpwstr>_Toc344680172</vt:lpwstr>
      </vt:variant>
      <vt:variant>
        <vt:i4>1179710</vt:i4>
      </vt:variant>
      <vt:variant>
        <vt:i4>182</vt:i4>
      </vt:variant>
      <vt:variant>
        <vt:i4>0</vt:i4>
      </vt:variant>
      <vt:variant>
        <vt:i4>5</vt:i4>
      </vt:variant>
      <vt:variant>
        <vt:lpwstr/>
      </vt:variant>
      <vt:variant>
        <vt:lpwstr>_Toc344680171</vt:lpwstr>
      </vt:variant>
      <vt:variant>
        <vt:i4>1179710</vt:i4>
      </vt:variant>
      <vt:variant>
        <vt:i4>176</vt:i4>
      </vt:variant>
      <vt:variant>
        <vt:i4>0</vt:i4>
      </vt:variant>
      <vt:variant>
        <vt:i4>5</vt:i4>
      </vt:variant>
      <vt:variant>
        <vt:lpwstr/>
      </vt:variant>
      <vt:variant>
        <vt:lpwstr>_Toc344680170</vt:lpwstr>
      </vt:variant>
      <vt:variant>
        <vt:i4>1245246</vt:i4>
      </vt:variant>
      <vt:variant>
        <vt:i4>170</vt:i4>
      </vt:variant>
      <vt:variant>
        <vt:i4>0</vt:i4>
      </vt:variant>
      <vt:variant>
        <vt:i4>5</vt:i4>
      </vt:variant>
      <vt:variant>
        <vt:lpwstr/>
      </vt:variant>
      <vt:variant>
        <vt:lpwstr>_Toc344680169</vt:lpwstr>
      </vt:variant>
      <vt:variant>
        <vt:i4>1245246</vt:i4>
      </vt:variant>
      <vt:variant>
        <vt:i4>164</vt:i4>
      </vt:variant>
      <vt:variant>
        <vt:i4>0</vt:i4>
      </vt:variant>
      <vt:variant>
        <vt:i4>5</vt:i4>
      </vt:variant>
      <vt:variant>
        <vt:lpwstr/>
      </vt:variant>
      <vt:variant>
        <vt:lpwstr>_Toc344680168</vt:lpwstr>
      </vt:variant>
      <vt:variant>
        <vt:i4>1245246</vt:i4>
      </vt:variant>
      <vt:variant>
        <vt:i4>158</vt:i4>
      </vt:variant>
      <vt:variant>
        <vt:i4>0</vt:i4>
      </vt:variant>
      <vt:variant>
        <vt:i4>5</vt:i4>
      </vt:variant>
      <vt:variant>
        <vt:lpwstr/>
      </vt:variant>
      <vt:variant>
        <vt:lpwstr>_Toc344680167</vt:lpwstr>
      </vt:variant>
      <vt:variant>
        <vt:i4>1245246</vt:i4>
      </vt:variant>
      <vt:variant>
        <vt:i4>152</vt:i4>
      </vt:variant>
      <vt:variant>
        <vt:i4>0</vt:i4>
      </vt:variant>
      <vt:variant>
        <vt:i4>5</vt:i4>
      </vt:variant>
      <vt:variant>
        <vt:lpwstr/>
      </vt:variant>
      <vt:variant>
        <vt:lpwstr>_Toc344680166</vt:lpwstr>
      </vt:variant>
      <vt:variant>
        <vt:i4>1245246</vt:i4>
      </vt:variant>
      <vt:variant>
        <vt:i4>146</vt:i4>
      </vt:variant>
      <vt:variant>
        <vt:i4>0</vt:i4>
      </vt:variant>
      <vt:variant>
        <vt:i4>5</vt:i4>
      </vt:variant>
      <vt:variant>
        <vt:lpwstr/>
      </vt:variant>
      <vt:variant>
        <vt:lpwstr>_Toc344680165</vt:lpwstr>
      </vt:variant>
      <vt:variant>
        <vt:i4>1245246</vt:i4>
      </vt:variant>
      <vt:variant>
        <vt:i4>140</vt:i4>
      </vt:variant>
      <vt:variant>
        <vt:i4>0</vt:i4>
      </vt:variant>
      <vt:variant>
        <vt:i4>5</vt:i4>
      </vt:variant>
      <vt:variant>
        <vt:lpwstr/>
      </vt:variant>
      <vt:variant>
        <vt:lpwstr>_Toc344680164</vt:lpwstr>
      </vt:variant>
      <vt:variant>
        <vt:i4>1245246</vt:i4>
      </vt:variant>
      <vt:variant>
        <vt:i4>134</vt:i4>
      </vt:variant>
      <vt:variant>
        <vt:i4>0</vt:i4>
      </vt:variant>
      <vt:variant>
        <vt:i4>5</vt:i4>
      </vt:variant>
      <vt:variant>
        <vt:lpwstr/>
      </vt:variant>
      <vt:variant>
        <vt:lpwstr>_Toc344680163</vt:lpwstr>
      </vt:variant>
      <vt:variant>
        <vt:i4>1245246</vt:i4>
      </vt:variant>
      <vt:variant>
        <vt:i4>128</vt:i4>
      </vt:variant>
      <vt:variant>
        <vt:i4>0</vt:i4>
      </vt:variant>
      <vt:variant>
        <vt:i4>5</vt:i4>
      </vt:variant>
      <vt:variant>
        <vt:lpwstr/>
      </vt:variant>
      <vt:variant>
        <vt:lpwstr>_Toc344680162</vt:lpwstr>
      </vt:variant>
      <vt:variant>
        <vt:i4>1245246</vt:i4>
      </vt:variant>
      <vt:variant>
        <vt:i4>122</vt:i4>
      </vt:variant>
      <vt:variant>
        <vt:i4>0</vt:i4>
      </vt:variant>
      <vt:variant>
        <vt:i4>5</vt:i4>
      </vt:variant>
      <vt:variant>
        <vt:lpwstr/>
      </vt:variant>
      <vt:variant>
        <vt:lpwstr>_Toc344680161</vt:lpwstr>
      </vt:variant>
      <vt:variant>
        <vt:i4>1245246</vt:i4>
      </vt:variant>
      <vt:variant>
        <vt:i4>116</vt:i4>
      </vt:variant>
      <vt:variant>
        <vt:i4>0</vt:i4>
      </vt:variant>
      <vt:variant>
        <vt:i4>5</vt:i4>
      </vt:variant>
      <vt:variant>
        <vt:lpwstr/>
      </vt:variant>
      <vt:variant>
        <vt:lpwstr>_Toc344680160</vt:lpwstr>
      </vt:variant>
      <vt:variant>
        <vt:i4>1048638</vt:i4>
      </vt:variant>
      <vt:variant>
        <vt:i4>110</vt:i4>
      </vt:variant>
      <vt:variant>
        <vt:i4>0</vt:i4>
      </vt:variant>
      <vt:variant>
        <vt:i4>5</vt:i4>
      </vt:variant>
      <vt:variant>
        <vt:lpwstr/>
      </vt:variant>
      <vt:variant>
        <vt:lpwstr>_Toc344680159</vt:lpwstr>
      </vt:variant>
      <vt:variant>
        <vt:i4>1048638</vt:i4>
      </vt:variant>
      <vt:variant>
        <vt:i4>104</vt:i4>
      </vt:variant>
      <vt:variant>
        <vt:i4>0</vt:i4>
      </vt:variant>
      <vt:variant>
        <vt:i4>5</vt:i4>
      </vt:variant>
      <vt:variant>
        <vt:lpwstr/>
      </vt:variant>
      <vt:variant>
        <vt:lpwstr>_Toc344680158</vt:lpwstr>
      </vt:variant>
      <vt:variant>
        <vt:i4>1048638</vt:i4>
      </vt:variant>
      <vt:variant>
        <vt:i4>98</vt:i4>
      </vt:variant>
      <vt:variant>
        <vt:i4>0</vt:i4>
      </vt:variant>
      <vt:variant>
        <vt:i4>5</vt:i4>
      </vt:variant>
      <vt:variant>
        <vt:lpwstr/>
      </vt:variant>
      <vt:variant>
        <vt:lpwstr>_Toc344680157</vt:lpwstr>
      </vt:variant>
      <vt:variant>
        <vt:i4>1048638</vt:i4>
      </vt:variant>
      <vt:variant>
        <vt:i4>92</vt:i4>
      </vt:variant>
      <vt:variant>
        <vt:i4>0</vt:i4>
      </vt:variant>
      <vt:variant>
        <vt:i4>5</vt:i4>
      </vt:variant>
      <vt:variant>
        <vt:lpwstr/>
      </vt:variant>
      <vt:variant>
        <vt:lpwstr>_Toc344680156</vt:lpwstr>
      </vt:variant>
      <vt:variant>
        <vt:i4>1048638</vt:i4>
      </vt:variant>
      <vt:variant>
        <vt:i4>86</vt:i4>
      </vt:variant>
      <vt:variant>
        <vt:i4>0</vt:i4>
      </vt:variant>
      <vt:variant>
        <vt:i4>5</vt:i4>
      </vt:variant>
      <vt:variant>
        <vt:lpwstr/>
      </vt:variant>
      <vt:variant>
        <vt:lpwstr>_Toc344680155</vt:lpwstr>
      </vt:variant>
      <vt:variant>
        <vt:i4>1048638</vt:i4>
      </vt:variant>
      <vt:variant>
        <vt:i4>80</vt:i4>
      </vt:variant>
      <vt:variant>
        <vt:i4>0</vt:i4>
      </vt:variant>
      <vt:variant>
        <vt:i4>5</vt:i4>
      </vt:variant>
      <vt:variant>
        <vt:lpwstr/>
      </vt:variant>
      <vt:variant>
        <vt:lpwstr>_Toc344680154</vt:lpwstr>
      </vt:variant>
      <vt:variant>
        <vt:i4>1048638</vt:i4>
      </vt:variant>
      <vt:variant>
        <vt:i4>74</vt:i4>
      </vt:variant>
      <vt:variant>
        <vt:i4>0</vt:i4>
      </vt:variant>
      <vt:variant>
        <vt:i4>5</vt:i4>
      </vt:variant>
      <vt:variant>
        <vt:lpwstr/>
      </vt:variant>
      <vt:variant>
        <vt:lpwstr>_Toc344680153</vt:lpwstr>
      </vt:variant>
      <vt:variant>
        <vt:i4>1048638</vt:i4>
      </vt:variant>
      <vt:variant>
        <vt:i4>68</vt:i4>
      </vt:variant>
      <vt:variant>
        <vt:i4>0</vt:i4>
      </vt:variant>
      <vt:variant>
        <vt:i4>5</vt:i4>
      </vt:variant>
      <vt:variant>
        <vt:lpwstr/>
      </vt:variant>
      <vt:variant>
        <vt:lpwstr>_Toc344680152</vt:lpwstr>
      </vt:variant>
      <vt:variant>
        <vt:i4>1048638</vt:i4>
      </vt:variant>
      <vt:variant>
        <vt:i4>62</vt:i4>
      </vt:variant>
      <vt:variant>
        <vt:i4>0</vt:i4>
      </vt:variant>
      <vt:variant>
        <vt:i4>5</vt:i4>
      </vt:variant>
      <vt:variant>
        <vt:lpwstr/>
      </vt:variant>
      <vt:variant>
        <vt:lpwstr>_Toc344680151</vt:lpwstr>
      </vt:variant>
      <vt:variant>
        <vt:i4>1048638</vt:i4>
      </vt:variant>
      <vt:variant>
        <vt:i4>56</vt:i4>
      </vt:variant>
      <vt:variant>
        <vt:i4>0</vt:i4>
      </vt:variant>
      <vt:variant>
        <vt:i4>5</vt:i4>
      </vt:variant>
      <vt:variant>
        <vt:lpwstr/>
      </vt:variant>
      <vt:variant>
        <vt:lpwstr>_Toc344680150</vt:lpwstr>
      </vt:variant>
      <vt:variant>
        <vt:i4>1114174</vt:i4>
      </vt:variant>
      <vt:variant>
        <vt:i4>50</vt:i4>
      </vt:variant>
      <vt:variant>
        <vt:i4>0</vt:i4>
      </vt:variant>
      <vt:variant>
        <vt:i4>5</vt:i4>
      </vt:variant>
      <vt:variant>
        <vt:lpwstr/>
      </vt:variant>
      <vt:variant>
        <vt:lpwstr>_Toc344680149</vt:lpwstr>
      </vt:variant>
      <vt:variant>
        <vt:i4>1114174</vt:i4>
      </vt:variant>
      <vt:variant>
        <vt:i4>44</vt:i4>
      </vt:variant>
      <vt:variant>
        <vt:i4>0</vt:i4>
      </vt:variant>
      <vt:variant>
        <vt:i4>5</vt:i4>
      </vt:variant>
      <vt:variant>
        <vt:lpwstr/>
      </vt:variant>
      <vt:variant>
        <vt:lpwstr>_Toc344680148</vt:lpwstr>
      </vt:variant>
      <vt:variant>
        <vt:i4>1114174</vt:i4>
      </vt:variant>
      <vt:variant>
        <vt:i4>38</vt:i4>
      </vt:variant>
      <vt:variant>
        <vt:i4>0</vt:i4>
      </vt:variant>
      <vt:variant>
        <vt:i4>5</vt:i4>
      </vt:variant>
      <vt:variant>
        <vt:lpwstr/>
      </vt:variant>
      <vt:variant>
        <vt:lpwstr>_Toc344680147</vt:lpwstr>
      </vt:variant>
      <vt:variant>
        <vt:i4>1114174</vt:i4>
      </vt:variant>
      <vt:variant>
        <vt:i4>32</vt:i4>
      </vt:variant>
      <vt:variant>
        <vt:i4>0</vt:i4>
      </vt:variant>
      <vt:variant>
        <vt:i4>5</vt:i4>
      </vt:variant>
      <vt:variant>
        <vt:lpwstr/>
      </vt:variant>
      <vt:variant>
        <vt:lpwstr>_Toc344680146</vt:lpwstr>
      </vt:variant>
      <vt:variant>
        <vt:i4>1114174</vt:i4>
      </vt:variant>
      <vt:variant>
        <vt:i4>26</vt:i4>
      </vt:variant>
      <vt:variant>
        <vt:i4>0</vt:i4>
      </vt:variant>
      <vt:variant>
        <vt:i4>5</vt:i4>
      </vt:variant>
      <vt:variant>
        <vt:lpwstr/>
      </vt:variant>
      <vt:variant>
        <vt:lpwstr>_Toc344680145</vt:lpwstr>
      </vt:variant>
      <vt:variant>
        <vt:i4>1114174</vt:i4>
      </vt:variant>
      <vt:variant>
        <vt:i4>20</vt:i4>
      </vt:variant>
      <vt:variant>
        <vt:i4>0</vt:i4>
      </vt:variant>
      <vt:variant>
        <vt:i4>5</vt:i4>
      </vt:variant>
      <vt:variant>
        <vt:lpwstr/>
      </vt:variant>
      <vt:variant>
        <vt:lpwstr>_Toc344680144</vt:lpwstr>
      </vt:variant>
      <vt:variant>
        <vt:i4>1114174</vt:i4>
      </vt:variant>
      <vt:variant>
        <vt:i4>14</vt:i4>
      </vt:variant>
      <vt:variant>
        <vt:i4>0</vt:i4>
      </vt:variant>
      <vt:variant>
        <vt:i4>5</vt:i4>
      </vt:variant>
      <vt:variant>
        <vt:lpwstr/>
      </vt:variant>
      <vt:variant>
        <vt:lpwstr>_Toc344680143</vt:lpwstr>
      </vt:variant>
      <vt:variant>
        <vt:i4>1114174</vt:i4>
      </vt:variant>
      <vt:variant>
        <vt:i4>8</vt:i4>
      </vt:variant>
      <vt:variant>
        <vt:i4>0</vt:i4>
      </vt:variant>
      <vt:variant>
        <vt:i4>5</vt:i4>
      </vt:variant>
      <vt:variant>
        <vt:lpwstr/>
      </vt:variant>
      <vt:variant>
        <vt:lpwstr>_Toc344680142</vt:lpwstr>
      </vt:variant>
      <vt:variant>
        <vt:i4>1114174</vt:i4>
      </vt:variant>
      <vt:variant>
        <vt:i4>2</vt:i4>
      </vt:variant>
      <vt:variant>
        <vt:i4>0</vt:i4>
      </vt:variant>
      <vt:variant>
        <vt:i4>5</vt:i4>
      </vt:variant>
      <vt:variant>
        <vt:lpwstr/>
      </vt:variant>
      <vt:variant>
        <vt:lpwstr>_Toc344680141</vt:lpwstr>
      </vt:variant>
      <vt:variant>
        <vt:i4>8257593</vt:i4>
      </vt:variant>
      <vt:variant>
        <vt:i4>3</vt:i4>
      </vt:variant>
      <vt:variant>
        <vt:i4>0</vt:i4>
      </vt:variant>
      <vt:variant>
        <vt:i4>5</vt:i4>
      </vt:variant>
      <vt:variant>
        <vt:lpwstr>http://www.cnlstogo.tg/</vt:lpwstr>
      </vt:variant>
      <vt:variant>
        <vt:lpwstr/>
      </vt:variant>
      <vt:variant>
        <vt:i4>1966121</vt:i4>
      </vt:variant>
      <vt:variant>
        <vt:i4>0</vt:i4>
      </vt:variant>
      <vt:variant>
        <vt:i4>0</vt:i4>
      </vt:variant>
      <vt:variant>
        <vt:i4>5</vt:i4>
      </vt:variant>
      <vt:variant>
        <vt:lpwstr>mailto:cnls@laposte.tg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dc:title>
  <dc:subject/>
  <dc:creator>ETUDIANT</dc:creator>
  <cp:keywords/>
  <cp:lastModifiedBy>LIMAZIE Charles</cp:lastModifiedBy>
  <cp:revision>2</cp:revision>
  <cp:lastPrinted>2012-10-05T19:22:00Z</cp:lastPrinted>
  <dcterms:created xsi:type="dcterms:W3CDTF">2018-10-04T10:40:00Z</dcterms:created>
  <dcterms:modified xsi:type="dcterms:W3CDTF">2018-10-04T10:40:00Z</dcterms:modified>
</cp:coreProperties>
</file>