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968" w:rsidRPr="00036F1D" w:rsidRDefault="00B66968" w:rsidP="00B66968">
      <w:pPr>
        <w:rPr>
          <w:b/>
        </w:rPr>
      </w:pPr>
      <w:r w:rsidRPr="00036F1D">
        <w:rPr>
          <w:b/>
          <w:noProof/>
          <w:lang w:eastAsia="fr-FR"/>
        </w:rPr>
        <mc:AlternateContent>
          <mc:Choice Requires="wps">
            <w:drawing>
              <wp:anchor distT="0" distB="0" distL="114300" distR="114300" simplePos="0" relativeHeight="251667456" behindDoc="0" locked="0" layoutInCell="1" allowOverlap="1" wp14:anchorId="0C2A1518" wp14:editId="4577F2AA">
                <wp:simplePos x="0" y="0"/>
                <wp:positionH relativeFrom="column">
                  <wp:posOffset>4062730</wp:posOffset>
                </wp:positionH>
                <wp:positionV relativeFrom="paragraph">
                  <wp:posOffset>-147320</wp:posOffset>
                </wp:positionV>
                <wp:extent cx="2628900" cy="984250"/>
                <wp:effectExtent l="0" t="0" r="0" b="635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7AF" w:rsidRPr="00036F1D" w:rsidRDefault="007F27AF" w:rsidP="00B66968">
                            <w:pPr>
                              <w:jc w:val="center"/>
                              <w:rPr>
                                <w:b/>
                              </w:rPr>
                            </w:pPr>
                            <w:r w:rsidRPr="00036F1D">
                              <w:rPr>
                                <w:b/>
                              </w:rPr>
                              <w:t>REPUBLIQUE TOGOLAISE</w:t>
                            </w:r>
                          </w:p>
                          <w:p w:rsidR="007F27AF" w:rsidRPr="0055364C" w:rsidRDefault="007F27AF" w:rsidP="00B66968">
                            <w:pPr>
                              <w:jc w:val="center"/>
                            </w:pPr>
                            <w:r w:rsidRPr="0055364C">
                              <w:t>-------------</w:t>
                            </w:r>
                          </w:p>
                          <w:p w:rsidR="007F27AF" w:rsidRPr="0055364C" w:rsidRDefault="007F27AF" w:rsidP="00B66968">
                            <w:pPr>
                              <w:jc w:val="center"/>
                            </w:pPr>
                            <w:r w:rsidRPr="0055364C">
                              <w:t>Travail – Liberté – Patrie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A1518" id="_x0000_t202" coordsize="21600,21600" o:spt="202" path="m,l,21600r21600,l21600,xe">
                <v:stroke joinstyle="miter"/>
                <v:path gradientshapeok="t" o:connecttype="rect"/>
              </v:shapetype>
              <v:shape id="Zone de texte 113" o:spid="_x0000_s1026" type="#_x0000_t202" style="position:absolute;left:0;text-align:left;margin-left:319.9pt;margin-top:-11.6pt;width:207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KDiQIAABg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" stroked="f">
                <v:textbox>
                  <w:txbxContent>
                    <w:p w:rsidR="007F27AF" w:rsidRPr="00036F1D" w:rsidRDefault="007F27AF" w:rsidP="00B66968">
                      <w:pPr>
                        <w:jc w:val="center"/>
                        <w:rPr>
                          <w:b/>
                        </w:rPr>
                      </w:pPr>
                      <w:r w:rsidRPr="00036F1D">
                        <w:rPr>
                          <w:b/>
                        </w:rPr>
                        <w:t>REPUBLIQUE TOGOLAISE</w:t>
                      </w:r>
                    </w:p>
                    <w:p w:rsidR="007F27AF" w:rsidRPr="0055364C" w:rsidRDefault="007F27AF" w:rsidP="00B66968">
                      <w:pPr>
                        <w:jc w:val="center"/>
                      </w:pPr>
                      <w:r w:rsidRPr="0055364C">
                        <w:t>-------------</w:t>
                      </w:r>
                    </w:p>
                    <w:p w:rsidR="007F27AF" w:rsidRPr="0055364C" w:rsidRDefault="007F27AF" w:rsidP="00B66968">
                      <w:pPr>
                        <w:jc w:val="center"/>
                      </w:pPr>
                      <w:r w:rsidRPr="0055364C">
                        <w:t>Travail – Liberté – Patrie</w:t>
                      </w:r>
                    </w:p>
                  </w:txbxContent>
                </v:textbox>
              </v:shape>
            </w:pict>
          </mc:Fallback>
        </mc:AlternateContent>
      </w:r>
      <w:r w:rsidRPr="00036F1D">
        <w:rPr>
          <w:rFonts w:ascii="Bookman Old Style" w:hAnsi="Bookman Old Style"/>
          <w:b/>
        </w:rPr>
        <w:t xml:space="preserve">              </w:t>
      </w:r>
      <w:r w:rsidRPr="00036F1D">
        <w:rPr>
          <w:b/>
        </w:rPr>
        <w:t>PRESIDENCE DE LA REPUBLIQUE</w:t>
      </w:r>
    </w:p>
    <w:p w:rsidR="00B66968" w:rsidRPr="0055364C" w:rsidRDefault="00B66968" w:rsidP="00B66968">
      <w:r w:rsidRPr="0055364C">
        <w:t xml:space="preserve">              </w:t>
      </w:r>
      <w:r>
        <w:t xml:space="preserve">               </w:t>
      </w:r>
      <w:r w:rsidRPr="0055364C">
        <w:t xml:space="preserve"> ----------------</w:t>
      </w:r>
    </w:p>
    <w:p w:rsidR="00B66968" w:rsidRPr="0048004F" w:rsidRDefault="00B66968" w:rsidP="00B66968">
      <w:pPr>
        <w:spacing w:after="0"/>
        <w:rPr>
          <w:b/>
        </w:rPr>
      </w:pPr>
      <w:r w:rsidRPr="0055364C">
        <w:t xml:space="preserve">     </w:t>
      </w:r>
      <w:r w:rsidRPr="0048004F">
        <w:rPr>
          <w:b/>
        </w:rPr>
        <w:t>CONSEIL NATIONAL DE LUTTE CONTRE LE SIDA</w:t>
      </w:r>
    </w:p>
    <w:p w:rsidR="00B66968" w:rsidRPr="0048004F" w:rsidRDefault="00B66968" w:rsidP="00B66968">
      <w:pPr>
        <w:spacing w:after="0"/>
        <w:rPr>
          <w:b/>
        </w:rPr>
      </w:pPr>
      <w:r w:rsidRPr="0048004F">
        <w:rPr>
          <w:b/>
        </w:rPr>
        <w:t>ET LES INFECTIONS SEXUELLEMENT TRANSMISSIBLES</w:t>
      </w:r>
    </w:p>
    <w:p w:rsidR="00B66968" w:rsidRDefault="00B66968" w:rsidP="00B66968">
      <w:r>
        <w:rPr>
          <w:noProof/>
          <w:lang w:eastAsia="fr-FR"/>
        </w:rPr>
        <w:drawing>
          <wp:anchor distT="0" distB="0" distL="114300" distR="114300" simplePos="0" relativeHeight="251669504" behindDoc="1" locked="0" layoutInCell="1" allowOverlap="1" wp14:anchorId="25A53F66" wp14:editId="4F7DE526">
            <wp:simplePos x="0" y="0"/>
            <wp:positionH relativeFrom="column">
              <wp:posOffset>4845685</wp:posOffset>
            </wp:positionH>
            <wp:positionV relativeFrom="paragraph">
              <wp:posOffset>142875</wp:posOffset>
            </wp:positionV>
            <wp:extent cx="1137285" cy="1529715"/>
            <wp:effectExtent l="0" t="0" r="5715" b="0"/>
            <wp:wrapTight wrapText="bothSides">
              <wp:wrapPolygon edited="0">
                <wp:start x="0" y="0"/>
                <wp:lineTo x="0" y="21250"/>
                <wp:lineTo x="21347" y="21250"/>
                <wp:lineTo x="21347" y="0"/>
                <wp:lineTo x="0" y="0"/>
              </wp:wrapPolygon>
            </wp:wrapTight>
            <wp:docPr id="112" name="Image 112" descr="Armoirie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Togo"/>
                    <pic:cNvPicPr>
                      <a:picLocks noChangeAspect="1" noChangeArrowheads="1"/>
                    </pic:cNvPicPr>
                  </pic:nvPicPr>
                  <pic:blipFill>
                    <a:blip r:embed="rId8">
                      <a:extLst>
                        <a:ext uri="{28A0092B-C50C-407E-A947-70E740481C1C}">
                          <a14:useLocalDpi xmlns:a14="http://schemas.microsoft.com/office/drawing/2010/main" val="0"/>
                        </a:ext>
                      </a:extLst>
                    </a:blip>
                    <a:srcRect l="3926" r="57184" b="17068"/>
                    <a:stretch>
                      <a:fillRect/>
                    </a:stretch>
                  </pic:blipFill>
                  <pic:spPr bwMode="auto">
                    <a:xfrm>
                      <a:off x="0" y="0"/>
                      <a:ext cx="113728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68" w:rsidRPr="0055364C" w:rsidRDefault="00B66968" w:rsidP="00B66968">
      <w:pPr>
        <w:rPr>
          <w:rFonts w:ascii="Bookman Old Style" w:hAnsi="Bookman Old Style" w:cs="Arial"/>
          <w:b/>
        </w:rPr>
      </w:pPr>
      <w:r>
        <w:rPr>
          <w:noProof/>
          <w:lang w:eastAsia="fr-FR"/>
        </w:rPr>
        <w:drawing>
          <wp:anchor distT="0" distB="0" distL="114300" distR="114300" simplePos="0" relativeHeight="251666432" behindDoc="1" locked="0" layoutInCell="1" allowOverlap="1" wp14:anchorId="2BCCCC61" wp14:editId="6AC97C74">
            <wp:simplePos x="0" y="0"/>
            <wp:positionH relativeFrom="column">
              <wp:posOffset>939165</wp:posOffset>
            </wp:positionH>
            <wp:positionV relativeFrom="paragraph">
              <wp:posOffset>44450</wp:posOffset>
            </wp:positionV>
            <wp:extent cx="1548765" cy="1534160"/>
            <wp:effectExtent l="0" t="0" r="0" b="8890"/>
            <wp:wrapNone/>
            <wp:docPr id="111" name="Image 111" descr="LOGO CN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CNLS"/>
                    <pic:cNvPicPr>
                      <a:picLocks noChangeAspect="1" noChangeArrowheads="1"/>
                    </pic:cNvPicPr>
                  </pic:nvPicPr>
                  <pic:blipFill>
                    <a:blip r:embed="rId9">
                      <a:extLst>
                        <a:ext uri="{28A0092B-C50C-407E-A947-70E740481C1C}">
                          <a14:useLocalDpi xmlns:a14="http://schemas.microsoft.com/office/drawing/2010/main" val="0"/>
                        </a:ext>
                      </a:extLst>
                    </a:blip>
                    <a:srcRect l="16624" t="13535" r="13896" b="42406"/>
                    <a:stretch>
                      <a:fillRect/>
                    </a:stretch>
                  </pic:blipFill>
                  <pic:spPr bwMode="auto">
                    <a:xfrm>
                      <a:off x="0" y="0"/>
                      <a:ext cx="154876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68" w:rsidRPr="0055364C" w:rsidRDefault="00B66968" w:rsidP="00B66968"/>
    <w:p w:rsidR="00B66968" w:rsidRPr="0055364C" w:rsidRDefault="00B66968" w:rsidP="00B66968"/>
    <w:p w:rsidR="00B66968" w:rsidRPr="0055364C" w:rsidRDefault="00B66968" w:rsidP="00B66968"/>
    <w:p w:rsidR="00B66968" w:rsidRPr="0055364C" w:rsidRDefault="00B66968" w:rsidP="00B66968"/>
    <w:p w:rsidR="00B66968" w:rsidRPr="0055364C" w:rsidRDefault="00B66968" w:rsidP="00B66968"/>
    <w:p w:rsidR="00B66968" w:rsidRPr="0055364C" w:rsidRDefault="00B66968" w:rsidP="00B66968"/>
    <w:p w:rsidR="00B66968" w:rsidRPr="0055364C" w:rsidRDefault="00B66968" w:rsidP="00B66968"/>
    <w:p w:rsidR="00B66968" w:rsidRDefault="00B66968" w:rsidP="00B66968"/>
    <w:p w:rsidR="00B66968" w:rsidRDefault="00B66968" w:rsidP="00B66968">
      <w:r>
        <w:rPr>
          <w:noProof/>
          <w:lang w:eastAsia="fr-FR"/>
        </w:rPr>
        <mc:AlternateContent>
          <mc:Choice Requires="wps">
            <w:drawing>
              <wp:anchor distT="0" distB="0" distL="114300" distR="114300" simplePos="0" relativeHeight="251671552" behindDoc="0" locked="0" layoutInCell="1" allowOverlap="1" wp14:anchorId="4EB85877" wp14:editId="11269D7B">
                <wp:simplePos x="0" y="0"/>
                <wp:positionH relativeFrom="column">
                  <wp:posOffset>34603</wp:posOffset>
                </wp:positionH>
                <wp:positionV relativeFrom="paragraph">
                  <wp:posOffset>189158</wp:posOffset>
                </wp:positionV>
                <wp:extent cx="5986732" cy="1743075"/>
                <wp:effectExtent l="38100" t="76200" r="109855" b="85725"/>
                <wp:wrapNone/>
                <wp:docPr id="115" name="Zone de texte 115"/>
                <wp:cNvGraphicFramePr/>
                <a:graphic xmlns:a="http://schemas.openxmlformats.org/drawingml/2006/main">
                  <a:graphicData uri="http://schemas.microsoft.com/office/word/2010/wordprocessingShape">
                    <wps:wsp>
                      <wps:cNvSpPr txBox="1"/>
                      <wps:spPr>
                        <a:xfrm>
                          <a:off x="0" y="0"/>
                          <a:ext cx="5986732" cy="1743075"/>
                        </a:xfrm>
                        <a:prstGeom prst="rect">
                          <a:avLst/>
                        </a:prstGeom>
                        <a:solidFill>
                          <a:srgbClr val="0099CC"/>
                        </a:solidFill>
                        <a:ln/>
                        <a:effectLst>
                          <a:outerShdw blurRad="50800" dist="38100" algn="l" rotWithShape="0">
                            <a:prstClr val="black">
                              <a:alpha val="40000"/>
                            </a:prstClr>
                          </a:outerShdw>
                        </a:effectLst>
                      </wps:spPr>
                      <wps:style>
                        <a:lnRef idx="3">
                          <a:schemeClr val="lt1"/>
                        </a:lnRef>
                        <a:fillRef idx="1002">
                          <a:schemeClr val="dk2"/>
                        </a:fillRef>
                        <a:effectRef idx="1">
                          <a:schemeClr val="accent1"/>
                        </a:effectRef>
                        <a:fontRef idx="minor">
                          <a:schemeClr val="lt1"/>
                        </a:fontRef>
                      </wps:style>
                      <wps:txbx>
                        <w:txbxContent>
                          <w:p w:rsidR="007F27AF" w:rsidRPr="00D760F4" w:rsidRDefault="007F27AF" w:rsidP="00B66968">
                            <w:pPr>
                              <w:rPr>
                                <w:rFonts w:ascii="Britannic Bold" w:hAnsi="Britannic Bold"/>
                                <w:b/>
                                <w:sz w:val="28"/>
                              </w:rPr>
                            </w:pPr>
                          </w:p>
                          <w:p w:rsidR="007F27AF" w:rsidRDefault="007F27AF" w:rsidP="00B66968">
                            <w:r w:rsidRPr="00F00762">
                              <w:rPr>
                                <w:rFonts w:ascii="Britannic Bold" w:hAnsi="Britannic Bold"/>
                                <w:b/>
                                <w:sz w:val="56"/>
                              </w:rPr>
                              <w:t>Plan stratégique national de lutte contre le VIH et le Sida</w:t>
                            </w:r>
                            <w:r w:rsidRPr="00F00762">
                              <w:rPr>
                                <w:rFonts w:ascii="Britannic Bold" w:hAnsi="Britannic Bold"/>
                                <w:sz w:val="56"/>
                              </w:rPr>
                              <w:t> </w:t>
                            </w:r>
                            <w:r w:rsidRPr="00036F1D">
                              <w:rPr>
                                <w:rFonts w:ascii="Britannic Bold" w:hAnsi="Britannic Bold"/>
                                <w:sz w:val="56"/>
                              </w:rPr>
                              <w:t xml:space="preserve">: </w:t>
                            </w:r>
                            <w:r w:rsidRPr="00B020FC">
                              <w:rPr>
                                <w:rFonts w:ascii="Britannic Bold" w:hAnsi="Britannic Bold"/>
                                <w:b/>
                                <w:color w:val="FFFF00"/>
                                <w:sz w:val="56"/>
                              </w:rPr>
                              <w:t>2016-2020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5877" id="Zone de texte 115" o:spid="_x0000_s1027" type="#_x0000_t202" style="position:absolute;left:0;text-align:left;margin-left:2.7pt;margin-top:14.9pt;width:471.4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" fillcolor="#09c" strokecolor="white [3201]" strokeweight="3pt">
                <v:shadow on="t" color="black" opacity="26214f" origin="-.5" offset="3pt,0"/>
                <v:textbox>
                  <w:txbxContent>
                    <w:p w:rsidR="007F27AF" w:rsidRPr="00D760F4" w:rsidRDefault="007F27AF" w:rsidP="00B66968">
                      <w:pPr>
                        <w:rPr>
                          <w:rFonts w:ascii="Britannic Bold" w:hAnsi="Britannic Bold"/>
                          <w:b/>
                          <w:sz w:val="28"/>
                        </w:rPr>
                      </w:pPr>
                    </w:p>
                    <w:p w:rsidR="007F27AF" w:rsidRDefault="007F27AF" w:rsidP="00B66968">
                      <w:r w:rsidRPr="00F00762">
                        <w:rPr>
                          <w:rFonts w:ascii="Britannic Bold" w:hAnsi="Britannic Bold"/>
                          <w:b/>
                          <w:sz w:val="56"/>
                        </w:rPr>
                        <w:t>Plan stratégique national de lutte contre le VIH et le Sida</w:t>
                      </w:r>
                      <w:r w:rsidRPr="00F00762">
                        <w:rPr>
                          <w:rFonts w:ascii="Britannic Bold" w:hAnsi="Britannic Bold"/>
                          <w:sz w:val="56"/>
                        </w:rPr>
                        <w:t> </w:t>
                      </w:r>
                      <w:r w:rsidRPr="00036F1D">
                        <w:rPr>
                          <w:rFonts w:ascii="Britannic Bold" w:hAnsi="Britannic Bold"/>
                          <w:sz w:val="56"/>
                        </w:rPr>
                        <w:t xml:space="preserve">: </w:t>
                      </w:r>
                      <w:r w:rsidRPr="00B020FC">
                        <w:rPr>
                          <w:rFonts w:ascii="Britannic Bold" w:hAnsi="Britannic Bold"/>
                          <w:b/>
                          <w:color w:val="FFFF00"/>
                          <w:sz w:val="56"/>
                        </w:rPr>
                        <w:t>2016-2020</w:t>
                      </w:r>
                    </w:p>
                  </w:txbxContent>
                </v:textbox>
              </v:shape>
            </w:pict>
          </mc:Fallback>
        </mc:AlternateContent>
      </w:r>
    </w:p>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Pr>
        <w:jc w:val="center"/>
        <w:rPr>
          <w:rFonts w:ascii="Britannic Bold" w:hAnsi="Britannic Bold"/>
          <w:b/>
          <w:sz w:val="56"/>
        </w:rPr>
      </w:pPr>
    </w:p>
    <w:p w:rsidR="00B66968" w:rsidRPr="00E74247" w:rsidRDefault="00B66968" w:rsidP="00B66968">
      <w:pPr>
        <w:jc w:val="center"/>
        <w:rPr>
          <w:rFonts w:ascii="Britannic Bold" w:hAnsi="Britannic Bold"/>
          <w:sz w:val="48"/>
        </w:rPr>
      </w:pPr>
      <w:r w:rsidRPr="00E74247">
        <w:rPr>
          <w:rFonts w:ascii="Britannic Bold" w:hAnsi="Britannic Bold"/>
          <w:sz w:val="48"/>
        </w:rPr>
        <w:t xml:space="preserve">Draft </w:t>
      </w:r>
      <w:r>
        <w:rPr>
          <w:rFonts w:ascii="Britannic Bold" w:hAnsi="Britannic Bold"/>
          <w:sz w:val="48"/>
        </w:rPr>
        <w:t>du 30/12/15</w:t>
      </w:r>
    </w:p>
    <w:p w:rsidR="00B66968" w:rsidRDefault="00B66968" w:rsidP="00B66968">
      <w:pPr>
        <w:jc w:val="center"/>
      </w:pPr>
    </w:p>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Pr="00F00762" w:rsidRDefault="00B66968" w:rsidP="00B66968">
      <w:pPr>
        <w:rPr>
          <w:rFonts w:ascii="Britannic Bold" w:hAnsi="Britannic Bold"/>
        </w:rPr>
      </w:pPr>
      <w:r w:rsidRPr="00036F1D">
        <w:rPr>
          <w:rFonts w:ascii="Britannic Bold" w:hAnsi="Britannic Bold"/>
        </w:rPr>
        <w:br w:type="page"/>
      </w:r>
    </w:p>
    <w:p w:rsidR="00B66968" w:rsidRPr="00F00762" w:rsidRDefault="00B66968" w:rsidP="00B66968"/>
    <w:p w:rsidR="00B66968" w:rsidRPr="006877FA" w:rsidRDefault="00B66968" w:rsidP="00B66968">
      <w:pPr>
        <w:pStyle w:val="Paragraphedeliste"/>
        <w:ind w:left="0"/>
        <w:jc w:val="center"/>
        <w:outlineLvl w:val="0"/>
        <w:rPr>
          <w:rFonts w:ascii="Georgia" w:hAnsi="Georgia" w:cs="Arial"/>
          <w:b/>
          <w:color w:val="FF0000"/>
          <w:sz w:val="32"/>
        </w:rPr>
      </w:pPr>
      <w:bookmarkStart w:id="0" w:name="_Toc436228279"/>
      <w:r w:rsidRPr="006877FA">
        <w:rPr>
          <w:rFonts w:ascii="Georgia" w:hAnsi="Georgia" w:cs="Arial"/>
          <w:b/>
          <w:color w:val="FF0000"/>
          <w:sz w:val="32"/>
        </w:rPr>
        <w:t>Préface</w:t>
      </w:r>
      <w:bookmarkEnd w:id="0"/>
    </w:p>
    <w:p w:rsidR="00B66968" w:rsidRPr="007A4469" w:rsidRDefault="00B66968" w:rsidP="00B66968">
      <w:pPr>
        <w:rPr>
          <w:rFonts w:ascii="Georgia" w:hAnsi="Georgia" w:cs="Arial"/>
          <w:sz w:val="24"/>
        </w:rPr>
      </w:pPr>
    </w:p>
    <w:p w:rsidR="00B66968" w:rsidRPr="007A4469" w:rsidRDefault="00B66968" w:rsidP="00B66968">
      <w:pPr>
        <w:spacing w:line="276" w:lineRule="auto"/>
        <w:rPr>
          <w:rFonts w:ascii="Georgia" w:hAnsi="Georgia" w:cs="Arial"/>
          <w:sz w:val="24"/>
        </w:rPr>
      </w:pPr>
      <w:r w:rsidRPr="007A4469">
        <w:rPr>
          <w:rFonts w:ascii="Georgia" w:hAnsi="Georgia" w:cs="Arial"/>
          <w:sz w:val="24"/>
        </w:rPr>
        <w:t>La pandémie du Sida est un grand défi de santé publique et de</w:t>
      </w:r>
      <w:r w:rsidRPr="007A4469">
        <w:rPr>
          <w:rFonts w:ascii="Georgia" w:hAnsi="Georgia" w:cs="Arial"/>
          <w:b/>
          <w:sz w:val="24"/>
        </w:rPr>
        <w:t xml:space="preserve"> </w:t>
      </w:r>
      <w:r w:rsidRPr="007A4469">
        <w:rPr>
          <w:rFonts w:ascii="Georgia" w:hAnsi="Georgia" w:cs="Arial"/>
          <w:sz w:val="24"/>
        </w:rPr>
        <w:t>développement que rencontre notre humanité et particulièrement l’Afrique subsaharienne où les pertes en vies humaines sont les plus élevées surtout dans la tranche d’âge la plus active depuis l’apparition de cette maladie.</w:t>
      </w:r>
    </w:p>
    <w:p w:rsidR="00B66968" w:rsidRPr="007A4469" w:rsidRDefault="00B66968" w:rsidP="00B66968">
      <w:pPr>
        <w:spacing w:line="276" w:lineRule="auto"/>
        <w:rPr>
          <w:rFonts w:ascii="Georgia" w:hAnsi="Georgia" w:cs="Arial"/>
          <w:sz w:val="24"/>
        </w:rPr>
      </w:pPr>
      <w:r w:rsidRPr="007A4469">
        <w:rPr>
          <w:rFonts w:ascii="Georgia" w:hAnsi="Georgia" w:cs="Arial"/>
          <w:sz w:val="24"/>
        </w:rPr>
        <w:t xml:space="preserve">Le gouvernement togolais a pris la mesure du problème en mettant en place depuis 2001 un cadre multisectoriel, le Conseil National de Lutte contre le Sida et les Infections Sexuellement Transmissibles (CNLS-IST), pour mieux organiser la riposte nationale. </w:t>
      </w:r>
    </w:p>
    <w:p w:rsidR="00B66968" w:rsidRPr="007A4469" w:rsidRDefault="00B66968" w:rsidP="00B66968">
      <w:pPr>
        <w:spacing w:line="276" w:lineRule="auto"/>
        <w:rPr>
          <w:rFonts w:ascii="Georgia" w:hAnsi="Georgia" w:cs="Arial"/>
          <w:sz w:val="24"/>
        </w:rPr>
      </w:pPr>
      <w:r w:rsidRPr="007A4469">
        <w:rPr>
          <w:rFonts w:ascii="Georgia" w:hAnsi="Georgia" w:cs="Arial"/>
          <w:sz w:val="24"/>
        </w:rPr>
        <w:t>Entre 2001 et 2015, le CNLS-IST a coordonné la mise en œuvre de trois plans stratégiques de lutte contre le SIDA. Ceci a permis d’obtenir des résultats encourageants dans le domaine de prévention et de la prise en charge des malades. Le nouveau plan stratégique national 2016-2020 en se basant sur les nouveaux objectifs de développement durables s’intègre parfaitement dans la vision globale du Chef de l’Etat en matière de développement et de santé publique au cours des prochaines années.</w:t>
      </w:r>
    </w:p>
    <w:p w:rsidR="00B66968" w:rsidRPr="007A4469" w:rsidRDefault="00B66968" w:rsidP="00B66968">
      <w:pPr>
        <w:spacing w:line="276" w:lineRule="auto"/>
        <w:rPr>
          <w:rFonts w:ascii="Georgia" w:hAnsi="Georgia" w:cs="Arial"/>
          <w:sz w:val="24"/>
        </w:rPr>
      </w:pPr>
      <w:r w:rsidRPr="007A4469">
        <w:rPr>
          <w:rFonts w:ascii="Georgia" w:hAnsi="Georgia" w:cs="Arial"/>
          <w:sz w:val="24"/>
        </w:rPr>
        <w:t xml:space="preserve">En effet, le souci permanent du gouvernement est d’améliorer sans cesse le mieux-être des citoyens afin qu’ils participent activement au développement harmonieux de notre pays pour le grand bénéfice des populations actuelles et des générations futures. C’est pourquoi toutes les stratégies de développement participent à </w:t>
      </w:r>
      <w:proofErr w:type="gramStart"/>
      <w:r w:rsidRPr="007A4469">
        <w:rPr>
          <w:rFonts w:ascii="Georgia" w:hAnsi="Georgia" w:cs="Arial"/>
          <w:sz w:val="24"/>
        </w:rPr>
        <w:t>matérialiser  notre</w:t>
      </w:r>
      <w:proofErr w:type="gramEnd"/>
      <w:r w:rsidRPr="007A4469">
        <w:rPr>
          <w:rFonts w:ascii="Georgia" w:hAnsi="Georgia" w:cs="Arial"/>
          <w:sz w:val="24"/>
        </w:rPr>
        <w:t xml:space="preserve"> ambition commune, celle d’avoir un Togo émergeant en 2030. La lutte contre le VIH et Sida constitue une priorité de mon gouvernement comme je l’ai réaffirmé dans ma déclaration de politique devant la représentation nationale. La réalisation des objectifs fixés dans le présent plan stratégique de lutte contre le VIH et le Sida pour les cinq prochaines années vont contribuer à l’atteinte des engagements du Président de la République pour le bonheur du peuple togolais. </w:t>
      </w:r>
    </w:p>
    <w:p w:rsidR="00B66968" w:rsidRPr="007A4469" w:rsidRDefault="00B66968" w:rsidP="00B66968">
      <w:pPr>
        <w:spacing w:line="276" w:lineRule="auto"/>
        <w:rPr>
          <w:rFonts w:ascii="Georgia" w:hAnsi="Georgia" w:cs="Arial"/>
          <w:sz w:val="24"/>
        </w:rPr>
      </w:pPr>
    </w:p>
    <w:p w:rsidR="00B66968" w:rsidRPr="007A4469" w:rsidRDefault="00B66968" w:rsidP="00B66968">
      <w:pPr>
        <w:spacing w:line="276" w:lineRule="auto"/>
        <w:rPr>
          <w:rFonts w:ascii="Georgia" w:hAnsi="Georgia" w:cs="Arial"/>
          <w:sz w:val="24"/>
        </w:rPr>
      </w:pPr>
      <w:r w:rsidRPr="007A4469">
        <w:rPr>
          <w:rFonts w:ascii="Georgia" w:hAnsi="Georgia" w:cs="Arial"/>
          <w:sz w:val="24"/>
        </w:rPr>
        <w:t xml:space="preserve">Je demande à l’ensemble des membres du gouvernement, à tous les acteurs des secteurs public et privé, de la société civile et aux partenaires en développement de se mobiliser davantage dans la mise en œuvre des interventions de ce Plan Stratégique National afin d’amplifier les résultats pour un meilleur impact </w:t>
      </w:r>
      <w:proofErr w:type="gramStart"/>
      <w:r w:rsidRPr="007A4469">
        <w:rPr>
          <w:rFonts w:ascii="Georgia" w:hAnsi="Georgia" w:cs="Arial"/>
          <w:sz w:val="24"/>
        </w:rPr>
        <w:t>de  notre</w:t>
      </w:r>
      <w:proofErr w:type="gramEnd"/>
      <w:r w:rsidRPr="007A4469">
        <w:rPr>
          <w:rFonts w:ascii="Georgia" w:hAnsi="Georgia" w:cs="Arial"/>
          <w:sz w:val="24"/>
        </w:rPr>
        <w:t xml:space="preserve"> réponse nationale.</w:t>
      </w:r>
    </w:p>
    <w:p w:rsidR="00B66968" w:rsidRPr="007A4469" w:rsidRDefault="00B66968" w:rsidP="00B66968">
      <w:pPr>
        <w:rPr>
          <w:rFonts w:ascii="Georgia" w:hAnsi="Georgia" w:cs="Arial"/>
          <w:sz w:val="24"/>
        </w:rPr>
      </w:pPr>
    </w:p>
    <w:p w:rsidR="00B66968" w:rsidRPr="007A4469" w:rsidRDefault="00B66968" w:rsidP="00B66968">
      <w:pPr>
        <w:rPr>
          <w:rFonts w:ascii="Arial" w:hAnsi="Arial" w:cs="Arial"/>
        </w:rPr>
      </w:pPr>
    </w:p>
    <w:p w:rsidR="00B66968" w:rsidRPr="007A4469" w:rsidRDefault="00B66968" w:rsidP="00B66968">
      <w:pPr>
        <w:rPr>
          <w:rFonts w:ascii="Arial" w:hAnsi="Arial" w:cs="Arial"/>
        </w:rPr>
      </w:pPr>
    </w:p>
    <w:p w:rsidR="00B66968" w:rsidRPr="007A4469" w:rsidRDefault="00B66968" w:rsidP="00B66968">
      <w:pPr>
        <w:rPr>
          <w:rFonts w:ascii="Arial" w:hAnsi="Arial" w:cs="Arial"/>
        </w:rPr>
      </w:pPr>
    </w:p>
    <w:p w:rsidR="00B66968" w:rsidRPr="007A4469" w:rsidRDefault="00B66968" w:rsidP="00B66968">
      <w:pPr>
        <w:jc w:val="left"/>
        <w:rPr>
          <w:rFonts w:ascii="Georgia" w:hAnsi="Georgia"/>
          <w:b/>
          <w:sz w:val="32"/>
        </w:rPr>
      </w:pPr>
    </w:p>
    <w:p w:rsidR="00B66968" w:rsidRPr="007A4469" w:rsidRDefault="00B66968" w:rsidP="00B66968">
      <w:r w:rsidRPr="007A4469">
        <w:br w:type="page"/>
      </w:r>
    </w:p>
    <w:p w:rsidR="00B66968" w:rsidRPr="007A4469" w:rsidRDefault="00B66968" w:rsidP="00B66968">
      <w:pPr>
        <w:pStyle w:val="Paragraphedeliste"/>
        <w:ind w:left="0"/>
        <w:jc w:val="center"/>
        <w:outlineLvl w:val="0"/>
        <w:rPr>
          <w:rFonts w:ascii="Georgia" w:hAnsi="Georgia" w:cs="Arial"/>
          <w:b/>
          <w:sz w:val="32"/>
        </w:rPr>
      </w:pPr>
      <w:bookmarkStart w:id="1" w:name="_Toc436228280"/>
      <w:r w:rsidRPr="007A4469">
        <w:rPr>
          <w:rFonts w:ascii="Georgia" w:hAnsi="Georgia" w:cs="Arial"/>
          <w:b/>
          <w:sz w:val="32"/>
        </w:rPr>
        <w:lastRenderedPageBreak/>
        <w:t>Avant-propos</w:t>
      </w:r>
      <w:bookmarkEnd w:id="1"/>
    </w:p>
    <w:p w:rsidR="00B66968" w:rsidRPr="007A4469" w:rsidRDefault="00B66968" w:rsidP="00B66968">
      <w:pPr>
        <w:spacing w:line="276" w:lineRule="auto"/>
        <w:rPr>
          <w:rFonts w:ascii="Georgia" w:hAnsi="Georgia" w:cs="Arial"/>
          <w:sz w:val="24"/>
        </w:rPr>
      </w:pPr>
      <w:r w:rsidRPr="007A4469">
        <w:rPr>
          <w:rFonts w:ascii="Georgia" w:hAnsi="Georgia" w:cs="Arial"/>
          <w:sz w:val="24"/>
        </w:rPr>
        <w:t xml:space="preserve">L’année 2015 a marqué le terme des objectifs du Millénaire pour le Développement (OMD) que la communauté internationale et notre pays ont adoptés en 2000. Dans le domaine de la riposte nationale face à l’épidémie du Sida, sous l’impulsion des plus hautes autorités de l’Etat togolais, notre pays s’est résolument engagé dans la lutte contre le VIH et le SIDA avec la mise en place d’un cadre institutionnel cohérent et multisectoriel impliquant tous les secteurs de notre pays. </w:t>
      </w:r>
    </w:p>
    <w:p w:rsidR="00B66968" w:rsidRPr="007A4469" w:rsidRDefault="00B66968" w:rsidP="00B66968">
      <w:pPr>
        <w:spacing w:line="276" w:lineRule="auto"/>
        <w:rPr>
          <w:rFonts w:ascii="Georgia" w:hAnsi="Georgia" w:cs="Arial"/>
          <w:sz w:val="24"/>
        </w:rPr>
      </w:pPr>
      <w:r w:rsidRPr="007A4469">
        <w:rPr>
          <w:rFonts w:ascii="Georgia" w:hAnsi="Georgia" w:cs="Arial"/>
          <w:sz w:val="24"/>
        </w:rPr>
        <w:t xml:space="preserve">Des résultats concrets ont été obtenus avec la réduction des nouvelles infections dans la population et la </w:t>
      </w:r>
      <w:proofErr w:type="gramStart"/>
      <w:r w:rsidRPr="007A4469">
        <w:rPr>
          <w:rFonts w:ascii="Georgia" w:hAnsi="Georgia" w:cs="Arial"/>
          <w:sz w:val="24"/>
        </w:rPr>
        <w:t>progression  constante</w:t>
      </w:r>
      <w:proofErr w:type="gramEnd"/>
      <w:r w:rsidRPr="007A4469">
        <w:rPr>
          <w:rFonts w:ascii="Georgia" w:hAnsi="Georgia" w:cs="Arial"/>
          <w:sz w:val="24"/>
        </w:rPr>
        <w:t xml:space="preserve"> du taux de couverture thérapeutique des personnes vivant avec le VIH depuis que le gouvernement a décrété la gratuité des médicaments antirétroviraux en 2008.</w:t>
      </w:r>
    </w:p>
    <w:p w:rsidR="00B66968" w:rsidRPr="007A4469" w:rsidRDefault="00B66968" w:rsidP="00B66968">
      <w:pPr>
        <w:spacing w:line="276" w:lineRule="auto"/>
        <w:rPr>
          <w:rFonts w:ascii="Georgia" w:hAnsi="Georgia" w:cs="Arial"/>
          <w:sz w:val="24"/>
        </w:rPr>
      </w:pPr>
      <w:r w:rsidRPr="007A4469">
        <w:rPr>
          <w:rFonts w:ascii="Georgia" w:hAnsi="Georgia" w:cs="Arial"/>
          <w:sz w:val="24"/>
        </w:rPr>
        <w:t>Malgré ces progrès, il reste d’énormes défis à relever dans le domaine de la prévention notamment chez les jeunes et les femmes, dans le domaine de la prise en charge notamment en matière de qualité de services offerts aux malades. C’est pourquoi j’apprécie à sa juste valeur le présent plan stratégique national de lutte contre le VIH et SIDA 2016-</w:t>
      </w:r>
      <w:proofErr w:type="gramStart"/>
      <w:r w:rsidRPr="007A4469">
        <w:rPr>
          <w:rFonts w:ascii="Georgia" w:hAnsi="Georgia" w:cs="Arial"/>
          <w:sz w:val="24"/>
        </w:rPr>
        <w:t>2020  qui</w:t>
      </w:r>
      <w:proofErr w:type="gramEnd"/>
      <w:r w:rsidRPr="007A4469">
        <w:rPr>
          <w:rFonts w:ascii="Georgia" w:hAnsi="Georgia" w:cs="Arial"/>
          <w:sz w:val="24"/>
        </w:rPr>
        <w:t xml:space="preserve"> est bien arrimé aux priorités nationales ((Stratégie  de Croissance Accélérée et de Promotion de l’Emploi  SCAPE) et s’intègre dans les nouveaux objectifs de développement durables celui de mettre un terme à l’épidémie du Sida à l’horizon 2030. L’obtention de la fin de l’épidémie en 2030 doit passer par l’obtention d’une génération sans Sida en 2020 dans notre pays. En effet, c’est en obtenant des résultats décisifs et durables dans le domaine de la prévention qu’on peut à terme réaliser cet objectif ambitieux mais très noble.</w:t>
      </w:r>
    </w:p>
    <w:p w:rsidR="00B66968" w:rsidRPr="007A4469" w:rsidRDefault="00B66968" w:rsidP="00B66968">
      <w:pPr>
        <w:spacing w:line="276" w:lineRule="auto"/>
        <w:rPr>
          <w:rFonts w:ascii="Georgia" w:hAnsi="Georgia" w:cs="Arial"/>
          <w:sz w:val="24"/>
        </w:rPr>
      </w:pPr>
      <w:r w:rsidRPr="007A4469">
        <w:rPr>
          <w:rFonts w:ascii="Georgia" w:hAnsi="Georgia" w:cs="Arial"/>
          <w:sz w:val="24"/>
        </w:rPr>
        <w:t>J’adresse mes gratitudes à tous les partenaires techniques et financiers qui accompagnent le pays depuis le début de cette épidémie. La mise en œuvre du présent plan va se faire dans un contexte international de crise financière, et plus que jamais, le gouvernement aura besoin de tout leur appui afin de nous aider à avancer en vue d’obtenir des résultats décisifs et pérennes.</w:t>
      </w:r>
    </w:p>
    <w:p w:rsidR="00B66968" w:rsidRPr="007A4469" w:rsidRDefault="00B66968" w:rsidP="00B66968">
      <w:pPr>
        <w:spacing w:line="276" w:lineRule="auto"/>
        <w:rPr>
          <w:rFonts w:ascii="Georgia" w:hAnsi="Georgia" w:cs="Arial"/>
          <w:sz w:val="24"/>
        </w:rPr>
      </w:pPr>
      <w:r w:rsidRPr="007A4469">
        <w:rPr>
          <w:rFonts w:ascii="Georgia" w:hAnsi="Georgia" w:cs="Arial"/>
          <w:sz w:val="24"/>
        </w:rPr>
        <w:t>Je félicite le Secrétariat Permanent du Conseil National de Lutte contre le SIDA et les IST et tous les acteurs impliqués dans la riposte pour le travail accompli. Chacun à son niveau de responsabilité doit s’impliquer davantage pour qu’ensemble nous apportions nos contributions de façon coordonnée afin d’atteindre les résultats attendus au niveau national ; résultats que tous nous devons à nos populations, à notre pays, et à notre humanité.</w:t>
      </w:r>
    </w:p>
    <w:p w:rsidR="00B66968" w:rsidRPr="007A4469" w:rsidRDefault="00B66968" w:rsidP="00B66968">
      <w:pPr>
        <w:spacing w:line="276" w:lineRule="auto"/>
        <w:rPr>
          <w:rFonts w:ascii="Georgia" w:hAnsi="Georgia" w:cs="Arial"/>
          <w:sz w:val="24"/>
        </w:rPr>
      </w:pPr>
    </w:p>
    <w:p w:rsidR="00B66968" w:rsidRPr="007A4469" w:rsidRDefault="00B66968" w:rsidP="00B66968">
      <w:pPr>
        <w:rPr>
          <w:rFonts w:ascii="Georgia" w:hAnsi="Georgia" w:cs="Arial"/>
          <w:sz w:val="24"/>
        </w:rPr>
      </w:pPr>
    </w:p>
    <w:p w:rsidR="00B66968" w:rsidRPr="007A4469" w:rsidRDefault="00B66968" w:rsidP="00B66968">
      <w:pPr>
        <w:rPr>
          <w:rFonts w:ascii="Arial" w:hAnsi="Arial" w:cs="Arial"/>
        </w:rPr>
      </w:pPr>
    </w:p>
    <w:p w:rsidR="00B66968" w:rsidRPr="007A4469" w:rsidRDefault="00B66968" w:rsidP="00B66968">
      <w:pPr>
        <w:jc w:val="left"/>
      </w:pPr>
      <w:r w:rsidRPr="007A4469">
        <w:br w:type="page"/>
      </w:r>
    </w:p>
    <w:p w:rsidR="00B66968" w:rsidRPr="007A4469" w:rsidRDefault="00B66968" w:rsidP="00B66968"/>
    <w:p w:rsidR="00B66968" w:rsidRPr="007A4469" w:rsidRDefault="00B66968" w:rsidP="00B66968">
      <w:pPr>
        <w:pStyle w:val="Paragraphedeliste"/>
        <w:ind w:left="0"/>
        <w:jc w:val="center"/>
        <w:outlineLvl w:val="0"/>
        <w:rPr>
          <w:rFonts w:ascii="Georgia" w:hAnsi="Georgia" w:cs="Arial"/>
          <w:b/>
          <w:sz w:val="32"/>
        </w:rPr>
      </w:pPr>
      <w:bookmarkStart w:id="2" w:name="_Toc436228281"/>
      <w:r w:rsidRPr="007A4469">
        <w:rPr>
          <w:rFonts w:ascii="Georgia" w:hAnsi="Georgia" w:cs="Arial"/>
          <w:b/>
          <w:sz w:val="32"/>
        </w:rPr>
        <w:t>Remerciements</w:t>
      </w:r>
      <w:bookmarkEnd w:id="2"/>
    </w:p>
    <w:p w:rsidR="00B66968" w:rsidRPr="007A4469" w:rsidRDefault="00B66968" w:rsidP="00B66968">
      <w:pPr>
        <w:rPr>
          <w:rFonts w:ascii="Georgia" w:hAnsi="Georgia"/>
          <w:b/>
          <w:sz w:val="32"/>
        </w:rPr>
      </w:pPr>
    </w:p>
    <w:p w:rsidR="00B66968" w:rsidRPr="007A4469" w:rsidRDefault="00B66968" w:rsidP="00B66968">
      <w:pPr>
        <w:spacing w:after="200" w:line="276" w:lineRule="auto"/>
        <w:rPr>
          <w:rFonts w:ascii="Georgia" w:hAnsi="Georgia" w:cs="Arial"/>
          <w:sz w:val="24"/>
        </w:rPr>
      </w:pPr>
      <w:r w:rsidRPr="007A4469">
        <w:rPr>
          <w:rFonts w:ascii="Georgia" w:hAnsi="Georgia" w:cs="Arial"/>
          <w:sz w:val="24"/>
        </w:rPr>
        <w:t xml:space="preserve">L’élaboration du Plan Stratégique </w:t>
      </w:r>
      <w:proofErr w:type="gramStart"/>
      <w:r w:rsidRPr="007A4469">
        <w:rPr>
          <w:rFonts w:ascii="Georgia" w:hAnsi="Georgia" w:cs="Arial"/>
          <w:sz w:val="24"/>
        </w:rPr>
        <w:t>National  de</w:t>
      </w:r>
      <w:proofErr w:type="gramEnd"/>
      <w:r w:rsidRPr="007A4469">
        <w:rPr>
          <w:rFonts w:ascii="Georgia" w:hAnsi="Georgia" w:cs="Arial"/>
          <w:sz w:val="24"/>
        </w:rPr>
        <w:t xml:space="preserve"> lutte contre le sida 2016-20120 est le résultat d’un long processus conduit de manière inclusive et censuelle avec la participation active de toutes les parties prenantes de notre réponse nationale.</w:t>
      </w:r>
    </w:p>
    <w:p w:rsidR="00B66968" w:rsidRPr="007A4469" w:rsidRDefault="00B66968" w:rsidP="00B66968">
      <w:pPr>
        <w:spacing w:after="200" w:line="276" w:lineRule="auto"/>
        <w:rPr>
          <w:rFonts w:ascii="Georgia" w:hAnsi="Georgia" w:cs="Arial"/>
          <w:sz w:val="24"/>
        </w:rPr>
      </w:pPr>
      <w:r w:rsidRPr="007A4469">
        <w:rPr>
          <w:rFonts w:ascii="Georgia" w:hAnsi="Georgia" w:cs="Arial"/>
          <w:sz w:val="24"/>
        </w:rPr>
        <w:t xml:space="preserve">Au terme de ce processus, je rends un grand hommage au Chef de l’Etat, </w:t>
      </w:r>
      <w:r w:rsidRPr="007A4469">
        <w:rPr>
          <w:rFonts w:ascii="Georgia" w:hAnsi="Georgia" w:cs="Arial"/>
          <w:b/>
          <w:sz w:val="24"/>
        </w:rPr>
        <w:t>Son Excellence Faure </w:t>
      </w:r>
      <w:proofErr w:type="spellStart"/>
      <w:r w:rsidRPr="007A4469">
        <w:rPr>
          <w:rFonts w:ascii="Georgia" w:hAnsi="Georgia" w:cs="Arial"/>
          <w:b/>
          <w:sz w:val="24"/>
        </w:rPr>
        <w:t>Essozimna</w:t>
      </w:r>
      <w:proofErr w:type="spellEnd"/>
      <w:r w:rsidRPr="007A4469">
        <w:rPr>
          <w:rFonts w:ascii="Georgia" w:hAnsi="Georgia" w:cs="Arial"/>
          <w:b/>
          <w:sz w:val="24"/>
        </w:rPr>
        <w:t> GNASSINGBE,</w:t>
      </w:r>
      <w:r w:rsidRPr="007A4469">
        <w:rPr>
          <w:rFonts w:ascii="Georgia" w:hAnsi="Georgia" w:cs="Arial"/>
          <w:sz w:val="24"/>
        </w:rPr>
        <w:t xml:space="preserve"> Président du CNLS-IST, pour son leadership, son engagement et pour toutes les impulsions indispensables données pour dynamiser la réponse nationale depuis plusieurs années dans notre pays.</w:t>
      </w:r>
    </w:p>
    <w:p w:rsidR="00B66968" w:rsidRPr="007A4469" w:rsidRDefault="00B66968" w:rsidP="00B66968">
      <w:pPr>
        <w:spacing w:after="200" w:line="276" w:lineRule="auto"/>
        <w:rPr>
          <w:rFonts w:ascii="Georgia" w:hAnsi="Georgia" w:cs="Arial"/>
          <w:sz w:val="24"/>
        </w:rPr>
      </w:pPr>
      <w:r w:rsidRPr="007A4469">
        <w:rPr>
          <w:rFonts w:ascii="Georgia" w:hAnsi="Georgia" w:cs="Arial"/>
          <w:sz w:val="24"/>
        </w:rPr>
        <w:t>Je tiens à exprimer mes sincères gratitudes :</w:t>
      </w:r>
    </w:p>
    <w:p w:rsidR="00B66968" w:rsidRPr="007A4469" w:rsidRDefault="00B66968" w:rsidP="00B66968">
      <w:pPr>
        <w:pStyle w:val="Paragraphedeliste"/>
        <w:numPr>
          <w:ilvl w:val="0"/>
          <w:numId w:val="25"/>
        </w:numPr>
        <w:spacing w:after="200" w:line="276" w:lineRule="auto"/>
        <w:rPr>
          <w:rFonts w:ascii="Georgia" w:hAnsi="Georgia" w:cs="Arial"/>
          <w:sz w:val="24"/>
        </w:rPr>
      </w:pPr>
      <w:r w:rsidRPr="007A4469">
        <w:rPr>
          <w:rFonts w:ascii="Georgia" w:hAnsi="Georgia" w:cs="Arial"/>
          <w:sz w:val="24"/>
        </w:rPr>
        <w:t>Au Premier Ministre et à l’ensemble des membres du gouvernement pour leurs soutiens constants au Secrétariat Permanent du CNLS-IST (SP/CNLS-IST) et aux activités de lutte contre le VIH/SIDA dans notre pays ;</w:t>
      </w:r>
    </w:p>
    <w:p w:rsidR="00B66968" w:rsidRPr="007A4469" w:rsidRDefault="00B66968" w:rsidP="00B66968">
      <w:pPr>
        <w:pStyle w:val="Paragraphedeliste"/>
        <w:spacing w:after="200" w:line="276" w:lineRule="auto"/>
        <w:rPr>
          <w:rFonts w:ascii="Georgia" w:hAnsi="Georgia" w:cs="Arial"/>
          <w:sz w:val="24"/>
        </w:rPr>
      </w:pPr>
    </w:p>
    <w:p w:rsidR="00B66968" w:rsidRPr="007A4469" w:rsidRDefault="00B66968" w:rsidP="00B66968">
      <w:pPr>
        <w:pStyle w:val="Paragraphedeliste"/>
        <w:numPr>
          <w:ilvl w:val="0"/>
          <w:numId w:val="25"/>
        </w:numPr>
        <w:spacing w:after="200" w:line="276" w:lineRule="auto"/>
        <w:rPr>
          <w:rFonts w:ascii="Georgia" w:hAnsi="Georgia" w:cs="Arial"/>
          <w:sz w:val="24"/>
        </w:rPr>
      </w:pPr>
      <w:r w:rsidRPr="007A4469">
        <w:rPr>
          <w:rFonts w:ascii="Georgia" w:hAnsi="Georgia" w:cs="Arial"/>
          <w:sz w:val="24"/>
        </w:rPr>
        <w:t xml:space="preserve">A l’ensemble des partenaires techniques financiers, particulièrement à l’ONUSIDA, pour le soutien financier et </w:t>
      </w:r>
      <w:proofErr w:type="gramStart"/>
      <w:r w:rsidRPr="007A4469">
        <w:rPr>
          <w:rFonts w:ascii="Georgia" w:hAnsi="Georgia" w:cs="Arial"/>
          <w:sz w:val="24"/>
        </w:rPr>
        <w:t>technique  qu’ils</w:t>
      </w:r>
      <w:proofErr w:type="gramEnd"/>
      <w:r w:rsidRPr="007A4469">
        <w:rPr>
          <w:rFonts w:ascii="Georgia" w:hAnsi="Georgia" w:cs="Arial"/>
          <w:sz w:val="24"/>
        </w:rPr>
        <w:t xml:space="preserve"> ont apporté au SP/CNLS –IST au cours l’élaboration de ce PSN</w:t>
      </w:r>
    </w:p>
    <w:p w:rsidR="00B66968" w:rsidRPr="007A4469" w:rsidRDefault="00B66968" w:rsidP="00B66968">
      <w:pPr>
        <w:pStyle w:val="Paragraphedeliste"/>
        <w:spacing w:after="200" w:line="276" w:lineRule="auto"/>
        <w:rPr>
          <w:rFonts w:ascii="Georgia" w:hAnsi="Georgia" w:cs="Arial"/>
          <w:sz w:val="24"/>
        </w:rPr>
      </w:pPr>
    </w:p>
    <w:p w:rsidR="00B66968" w:rsidRPr="007A4469" w:rsidRDefault="00B66968" w:rsidP="00B66968">
      <w:pPr>
        <w:pStyle w:val="Paragraphedeliste"/>
        <w:numPr>
          <w:ilvl w:val="0"/>
          <w:numId w:val="25"/>
        </w:numPr>
        <w:spacing w:after="200" w:line="276" w:lineRule="auto"/>
        <w:rPr>
          <w:rFonts w:ascii="Georgia" w:hAnsi="Georgia" w:cs="Arial"/>
          <w:sz w:val="24"/>
        </w:rPr>
      </w:pPr>
      <w:r w:rsidRPr="007A4469">
        <w:rPr>
          <w:rFonts w:ascii="Georgia" w:hAnsi="Georgia" w:cs="Arial"/>
          <w:sz w:val="24"/>
        </w:rPr>
        <w:t>Aux membres du Comité de Pilotage, ceux du comité technique du processus de Planification Stratégique, aux personnes-ressources, aux consultants nationaux et internationaux pour leurs investissements respectifs.</w:t>
      </w:r>
    </w:p>
    <w:p w:rsidR="00B66968" w:rsidRPr="007A4469" w:rsidRDefault="00B66968" w:rsidP="00B66968">
      <w:pPr>
        <w:jc w:val="left"/>
        <w:rPr>
          <w:rFonts w:ascii="Georgia" w:hAnsi="Georgia"/>
          <w:b/>
          <w:sz w:val="28"/>
        </w:rPr>
      </w:pPr>
      <w:r w:rsidRPr="007A4469">
        <w:rPr>
          <w:rFonts w:ascii="Arial" w:hAnsi="Arial" w:cs="Arial"/>
        </w:rPr>
        <w:t>.</w:t>
      </w:r>
      <w:r w:rsidRPr="007A4469">
        <w:rPr>
          <w:rFonts w:ascii="Georgia" w:hAnsi="Georgia"/>
          <w:b/>
          <w:sz w:val="32"/>
        </w:rPr>
        <w:br w:type="page"/>
      </w:r>
    </w:p>
    <w:p w:rsidR="00B66968" w:rsidRPr="007A4469" w:rsidRDefault="00B66968" w:rsidP="00B66968">
      <w:pPr>
        <w:pStyle w:val="Titre"/>
        <w:rPr>
          <w:color w:val="auto"/>
        </w:rPr>
      </w:pPr>
      <w:r w:rsidRPr="007A4469">
        <w:rPr>
          <w:color w:val="auto"/>
        </w:rPr>
        <w:lastRenderedPageBreak/>
        <w:t xml:space="preserve">Table des matières </w:t>
      </w:r>
    </w:p>
    <w:p w:rsidR="00B66968" w:rsidRPr="007A4469" w:rsidRDefault="00B66968" w:rsidP="00B66968">
      <w:pPr>
        <w:pStyle w:val="Titre"/>
        <w:rPr>
          <w:color w:val="auto"/>
        </w:rPr>
      </w:pPr>
    </w:p>
    <w:p w:rsidR="00B66968" w:rsidRPr="007A4469" w:rsidRDefault="00B66968" w:rsidP="00B66968">
      <w:pPr>
        <w:pStyle w:val="TM1"/>
        <w:tabs>
          <w:tab w:val="right" w:leader="dot" w:pos="9458"/>
        </w:tabs>
        <w:rPr>
          <w:rFonts w:asciiTheme="minorHAnsi" w:eastAsiaTheme="minorEastAsia" w:hAnsiTheme="minorHAnsi" w:cstheme="minorBidi"/>
          <w:noProof/>
        </w:rPr>
      </w:pPr>
      <w:r w:rsidRPr="007A4469">
        <w:fldChar w:fldCharType="begin"/>
      </w:r>
      <w:r w:rsidRPr="007A4469">
        <w:instrText xml:space="preserve"> TOC \o "1-3" \h \z \u </w:instrText>
      </w:r>
      <w:r w:rsidRPr="007A4469">
        <w:fldChar w:fldCharType="separate"/>
      </w:r>
      <w:hyperlink w:anchor="_Toc436228279" w:history="1">
        <w:r w:rsidRPr="007A4469">
          <w:rPr>
            <w:rStyle w:val="Lienhypertexte"/>
            <w:rFonts w:ascii="Georgia" w:hAnsi="Georgia" w:cs="Arial"/>
            <w:b/>
            <w:noProof/>
            <w:color w:val="auto"/>
          </w:rPr>
          <w:t>Préface</w:t>
        </w:r>
        <w:r w:rsidRPr="007A4469">
          <w:rPr>
            <w:noProof/>
            <w:webHidden/>
          </w:rPr>
          <w:tab/>
        </w:r>
        <w:r w:rsidRPr="007A4469">
          <w:rPr>
            <w:noProof/>
            <w:webHidden/>
          </w:rPr>
          <w:fldChar w:fldCharType="begin"/>
        </w:r>
        <w:r w:rsidRPr="007A4469">
          <w:rPr>
            <w:noProof/>
            <w:webHidden/>
          </w:rPr>
          <w:instrText xml:space="preserve"> PAGEREF _Toc436228279 \h </w:instrText>
        </w:r>
        <w:r w:rsidRPr="007A4469">
          <w:rPr>
            <w:noProof/>
            <w:webHidden/>
          </w:rPr>
        </w:r>
        <w:r w:rsidRPr="007A4469">
          <w:rPr>
            <w:noProof/>
            <w:webHidden/>
          </w:rPr>
          <w:fldChar w:fldCharType="separate"/>
        </w:r>
        <w:r w:rsidRPr="007A4469">
          <w:rPr>
            <w:noProof/>
            <w:webHidden/>
          </w:rPr>
          <w:t>2</w:t>
        </w:r>
        <w:r w:rsidRPr="007A4469">
          <w:rPr>
            <w:noProof/>
            <w:webHidden/>
          </w:rPr>
          <w:fldChar w:fldCharType="end"/>
        </w:r>
      </w:hyperlink>
    </w:p>
    <w:p w:rsidR="00B66968" w:rsidRPr="007A4469" w:rsidRDefault="007A4469" w:rsidP="00B66968">
      <w:pPr>
        <w:pStyle w:val="TM1"/>
        <w:tabs>
          <w:tab w:val="right" w:leader="dot" w:pos="9458"/>
        </w:tabs>
        <w:rPr>
          <w:rFonts w:asciiTheme="minorHAnsi" w:eastAsiaTheme="minorEastAsia" w:hAnsiTheme="minorHAnsi" w:cstheme="minorBidi"/>
          <w:noProof/>
        </w:rPr>
      </w:pPr>
      <w:hyperlink w:anchor="_Toc436228280" w:history="1">
        <w:r w:rsidR="00B66968" w:rsidRPr="007A4469">
          <w:rPr>
            <w:rStyle w:val="Lienhypertexte"/>
            <w:rFonts w:ascii="Georgia" w:hAnsi="Georgia" w:cs="Arial"/>
            <w:b/>
            <w:noProof/>
            <w:color w:val="auto"/>
          </w:rPr>
          <w:t>Avant-propos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_Toc436228280 \h </w:instrText>
        </w:r>
        <w:r w:rsidR="00B66968" w:rsidRPr="007A4469">
          <w:rPr>
            <w:noProof/>
            <w:webHidden/>
          </w:rPr>
        </w:r>
        <w:r w:rsidR="00B66968" w:rsidRPr="007A4469">
          <w:rPr>
            <w:noProof/>
            <w:webHidden/>
          </w:rPr>
          <w:fldChar w:fldCharType="separate"/>
        </w:r>
        <w:r w:rsidR="00B66968" w:rsidRPr="007A4469">
          <w:rPr>
            <w:noProof/>
            <w:webHidden/>
          </w:rPr>
          <w:t>3</w:t>
        </w:r>
        <w:r w:rsidR="00B66968" w:rsidRPr="007A4469">
          <w:rPr>
            <w:noProof/>
            <w:webHidden/>
          </w:rPr>
          <w:fldChar w:fldCharType="end"/>
        </w:r>
      </w:hyperlink>
    </w:p>
    <w:p w:rsidR="00B66968" w:rsidRPr="007A4469" w:rsidRDefault="007A4469" w:rsidP="00B66968">
      <w:pPr>
        <w:pStyle w:val="TM1"/>
        <w:tabs>
          <w:tab w:val="right" w:leader="dot" w:pos="9458"/>
        </w:tabs>
        <w:rPr>
          <w:rFonts w:asciiTheme="minorHAnsi" w:eastAsiaTheme="minorEastAsia" w:hAnsiTheme="minorHAnsi" w:cstheme="minorBidi"/>
          <w:noProof/>
        </w:rPr>
      </w:pPr>
      <w:hyperlink w:anchor="_Toc436228281" w:history="1">
        <w:r w:rsidR="00B66968" w:rsidRPr="007A4469">
          <w:rPr>
            <w:rStyle w:val="Lienhypertexte"/>
            <w:rFonts w:ascii="Georgia" w:hAnsi="Georgia" w:cs="Arial"/>
            <w:b/>
            <w:noProof/>
            <w:color w:val="auto"/>
          </w:rPr>
          <w:t>Remerciements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_Toc436228281 \h </w:instrText>
        </w:r>
        <w:r w:rsidR="00B66968" w:rsidRPr="007A4469">
          <w:rPr>
            <w:noProof/>
            <w:webHidden/>
          </w:rPr>
        </w:r>
        <w:r w:rsidR="00B66968" w:rsidRPr="007A4469">
          <w:rPr>
            <w:noProof/>
            <w:webHidden/>
          </w:rPr>
          <w:fldChar w:fldCharType="separate"/>
        </w:r>
        <w:r w:rsidR="00B66968" w:rsidRPr="007A4469">
          <w:rPr>
            <w:noProof/>
            <w:webHidden/>
          </w:rPr>
          <w:t>4</w:t>
        </w:r>
        <w:r w:rsidR="00B66968" w:rsidRPr="007A4469">
          <w:rPr>
            <w:noProof/>
            <w:webHidden/>
          </w:rPr>
          <w:fldChar w:fldCharType="end"/>
        </w:r>
      </w:hyperlink>
    </w:p>
    <w:p w:rsidR="00B66968" w:rsidRPr="007A4469" w:rsidRDefault="007A4469" w:rsidP="00B66968">
      <w:pPr>
        <w:pStyle w:val="TM1"/>
        <w:tabs>
          <w:tab w:val="right" w:leader="dot" w:pos="9458"/>
        </w:tabs>
        <w:rPr>
          <w:rFonts w:asciiTheme="minorHAnsi" w:eastAsiaTheme="minorEastAsia" w:hAnsiTheme="minorHAnsi" w:cstheme="minorBidi"/>
          <w:noProof/>
        </w:rPr>
      </w:pPr>
      <w:hyperlink w:anchor="_Toc436228282" w:history="1">
        <w:r w:rsidR="00B66968" w:rsidRPr="007A4469">
          <w:rPr>
            <w:rStyle w:val="Lienhypertexte"/>
            <w:rFonts w:ascii="Georgia" w:hAnsi="Georgia" w:cs="Arial"/>
            <w:b/>
            <w:noProof/>
            <w:color w:val="auto"/>
          </w:rPr>
          <w:t>Acronymes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_Toc436228282 \h </w:instrText>
        </w:r>
        <w:r w:rsidR="00B66968" w:rsidRPr="007A4469">
          <w:rPr>
            <w:noProof/>
            <w:webHidden/>
          </w:rPr>
        </w:r>
        <w:r w:rsidR="00B66968" w:rsidRPr="007A4469">
          <w:rPr>
            <w:noProof/>
            <w:webHidden/>
          </w:rPr>
          <w:fldChar w:fldCharType="separate"/>
        </w:r>
        <w:r w:rsidR="00B66968" w:rsidRPr="007A4469">
          <w:rPr>
            <w:noProof/>
            <w:webHidden/>
          </w:rPr>
          <w:t>8</w:t>
        </w:r>
        <w:r w:rsidR="00B66968" w:rsidRPr="007A4469">
          <w:rPr>
            <w:noProof/>
            <w:webHidden/>
          </w:rPr>
          <w:fldChar w:fldCharType="end"/>
        </w:r>
      </w:hyperlink>
    </w:p>
    <w:p w:rsidR="00B66968" w:rsidRPr="007A4469" w:rsidRDefault="007A4469" w:rsidP="00B66968">
      <w:pPr>
        <w:pStyle w:val="TM1"/>
        <w:tabs>
          <w:tab w:val="right" w:leader="dot" w:pos="9458"/>
        </w:tabs>
        <w:rPr>
          <w:rFonts w:asciiTheme="minorHAnsi" w:eastAsiaTheme="minorEastAsia" w:hAnsiTheme="minorHAnsi" w:cstheme="minorBidi"/>
          <w:noProof/>
        </w:rPr>
      </w:pPr>
      <w:hyperlink w:anchor="_Toc436228283" w:history="1">
        <w:r w:rsidR="00B66968" w:rsidRPr="007A4469">
          <w:rPr>
            <w:rStyle w:val="Lienhypertexte"/>
            <w:rFonts w:ascii="Georgia" w:hAnsi="Georgia" w:cs="Arial"/>
            <w:b/>
            <w:noProof/>
            <w:color w:val="auto"/>
          </w:rPr>
          <w:t>Résumé Exécutif</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_Toc436228283 \h </w:instrText>
        </w:r>
        <w:r w:rsidR="00B66968" w:rsidRPr="007A4469">
          <w:rPr>
            <w:noProof/>
            <w:webHidden/>
          </w:rPr>
        </w:r>
        <w:r w:rsidR="00B66968" w:rsidRPr="007A4469">
          <w:rPr>
            <w:noProof/>
            <w:webHidden/>
          </w:rPr>
          <w:fldChar w:fldCharType="separate"/>
        </w:r>
        <w:r w:rsidR="00B66968" w:rsidRPr="007A4469">
          <w:rPr>
            <w:noProof/>
            <w:webHidden/>
          </w:rPr>
          <w:t>10</w:t>
        </w:r>
        <w:r w:rsidR="00B66968" w:rsidRPr="007A4469">
          <w:rPr>
            <w:noProof/>
            <w:webHidden/>
          </w:rPr>
          <w:fldChar w:fldCharType="end"/>
        </w:r>
      </w:hyperlink>
    </w:p>
    <w:p w:rsidR="00B66968" w:rsidRPr="007A4469" w:rsidRDefault="007A4469" w:rsidP="00B66968">
      <w:pPr>
        <w:pStyle w:val="TM1"/>
        <w:tabs>
          <w:tab w:val="left" w:pos="440"/>
          <w:tab w:val="right" w:leader="dot" w:pos="9458"/>
        </w:tabs>
        <w:rPr>
          <w:rFonts w:asciiTheme="minorHAnsi" w:eastAsiaTheme="minorEastAsia" w:hAnsiTheme="minorHAnsi" w:cstheme="minorBidi"/>
          <w:noProof/>
        </w:rPr>
      </w:pPr>
      <w:hyperlink w:anchor="_Toc436228284" w:history="1">
        <w:r w:rsidR="00B66968" w:rsidRPr="007A4469">
          <w:rPr>
            <w:rStyle w:val="Lienhypertexte"/>
            <w:rFonts w:ascii="Georgia" w:hAnsi="Georgia"/>
            <w:b/>
            <w:noProof/>
            <w:color w:val="auto"/>
          </w:rPr>
          <w:t>1.</w:t>
        </w:r>
        <w:r w:rsidR="00B66968" w:rsidRPr="007A4469">
          <w:rPr>
            <w:rFonts w:asciiTheme="minorHAnsi" w:eastAsiaTheme="minorEastAsia" w:hAnsiTheme="minorHAnsi" w:cstheme="minorBidi"/>
            <w:noProof/>
          </w:rPr>
          <w:tab/>
        </w:r>
        <w:r w:rsidR="00B66968" w:rsidRPr="007A4469">
          <w:rPr>
            <w:rStyle w:val="Lienhypertexte"/>
            <w:rFonts w:ascii="Georgia" w:hAnsi="Georgia" w:cs="Arial"/>
            <w:b/>
            <w:noProof/>
            <w:color w:val="auto"/>
          </w:rPr>
          <w:t>Processus d’élaboration du PSN 2016-2020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_Toc436228284 \h </w:instrText>
        </w:r>
        <w:r w:rsidR="00B66968" w:rsidRPr="007A4469">
          <w:rPr>
            <w:noProof/>
            <w:webHidden/>
          </w:rPr>
        </w:r>
        <w:r w:rsidR="00B66968" w:rsidRPr="007A4469">
          <w:rPr>
            <w:noProof/>
            <w:webHidden/>
          </w:rPr>
          <w:fldChar w:fldCharType="separate"/>
        </w:r>
        <w:r w:rsidR="00B66968" w:rsidRPr="007A4469">
          <w:rPr>
            <w:noProof/>
            <w:webHidden/>
          </w:rPr>
          <w:t>12</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85" w:history="1">
        <w:r w:rsidR="00B66968" w:rsidRPr="007A4469">
          <w:rPr>
            <w:rStyle w:val="Lienhypertexte"/>
            <w:rFonts w:ascii="Georgia" w:hAnsi="Georgia"/>
            <w:noProof/>
            <w:color w:val="auto"/>
          </w:rPr>
          <w:t>1.1.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Introduction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_Toc436228285 \h </w:instrText>
        </w:r>
        <w:r w:rsidR="00B66968" w:rsidRPr="007A4469">
          <w:rPr>
            <w:noProof/>
            <w:webHidden/>
          </w:rPr>
        </w:r>
        <w:r w:rsidR="00B66968" w:rsidRPr="007A4469">
          <w:rPr>
            <w:noProof/>
            <w:webHidden/>
          </w:rPr>
          <w:fldChar w:fldCharType="separate"/>
        </w:r>
        <w:r w:rsidR="00B66968" w:rsidRPr="007A4469">
          <w:rPr>
            <w:noProof/>
            <w:webHidden/>
          </w:rPr>
          <w:t>12</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86" w:history="1">
        <w:r w:rsidR="00B66968" w:rsidRPr="007A4469">
          <w:rPr>
            <w:rStyle w:val="Lienhypertexte"/>
            <w:rFonts w:ascii="Georgia" w:hAnsi="Georgia"/>
            <w:noProof/>
            <w:color w:val="auto"/>
          </w:rPr>
          <w:t>1.2.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Analyse de la situation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_Toc436228286 \h </w:instrText>
        </w:r>
        <w:r w:rsidR="00B66968" w:rsidRPr="007A4469">
          <w:rPr>
            <w:noProof/>
            <w:webHidden/>
          </w:rPr>
        </w:r>
        <w:r w:rsidR="00B66968" w:rsidRPr="007A4469">
          <w:rPr>
            <w:noProof/>
            <w:webHidden/>
          </w:rPr>
          <w:fldChar w:fldCharType="separate"/>
        </w:r>
        <w:r w:rsidR="00B66968" w:rsidRPr="007A4469">
          <w:rPr>
            <w:noProof/>
            <w:webHidden/>
          </w:rPr>
          <w:t>12</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87" w:history="1">
        <w:r w:rsidR="00B66968" w:rsidRPr="007A4469">
          <w:rPr>
            <w:rStyle w:val="Lienhypertexte"/>
            <w:rFonts w:ascii="Georgia" w:hAnsi="Georgia"/>
            <w:noProof/>
            <w:color w:val="auto"/>
          </w:rPr>
          <w:t>1.3.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Formulation du Plan stratégique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_Toc436228287 \h </w:instrText>
        </w:r>
        <w:r w:rsidR="00B66968" w:rsidRPr="007A4469">
          <w:rPr>
            <w:noProof/>
            <w:webHidden/>
          </w:rPr>
        </w:r>
        <w:r w:rsidR="00B66968" w:rsidRPr="007A4469">
          <w:rPr>
            <w:noProof/>
            <w:webHidden/>
          </w:rPr>
          <w:fldChar w:fldCharType="separate"/>
        </w:r>
        <w:r w:rsidR="00B66968" w:rsidRPr="007A4469">
          <w:rPr>
            <w:noProof/>
            <w:webHidden/>
          </w:rPr>
          <w:t>12</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88" w:history="1">
        <w:r w:rsidR="00B66968" w:rsidRPr="007A4469">
          <w:rPr>
            <w:rStyle w:val="Lienhypertexte"/>
            <w:rFonts w:ascii="Georgia" w:hAnsi="Georgia"/>
            <w:noProof/>
            <w:color w:val="auto"/>
          </w:rPr>
          <w:t>1.4.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Adoption du PSN 2016 – 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_Toc436228288 \h </w:instrText>
        </w:r>
        <w:r w:rsidR="00B66968" w:rsidRPr="007A4469">
          <w:rPr>
            <w:noProof/>
            <w:webHidden/>
          </w:rPr>
        </w:r>
        <w:r w:rsidR="00B66968" w:rsidRPr="007A4469">
          <w:rPr>
            <w:noProof/>
            <w:webHidden/>
          </w:rPr>
          <w:fldChar w:fldCharType="separate"/>
        </w:r>
        <w:r w:rsidR="00B66968" w:rsidRPr="007A4469">
          <w:rPr>
            <w:noProof/>
            <w:webHidden/>
          </w:rPr>
          <w:t>13</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89" w:history="1">
        <w:r w:rsidR="00B66968" w:rsidRPr="007A4469">
          <w:rPr>
            <w:rStyle w:val="Lienhypertexte"/>
            <w:rFonts w:ascii="Georgia" w:hAnsi="Georgia"/>
            <w:noProof/>
            <w:color w:val="auto"/>
          </w:rPr>
          <w:t>1.5.</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Prochaines étapes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_Toc436228289 \h </w:instrText>
        </w:r>
        <w:r w:rsidR="00B66968" w:rsidRPr="007A4469">
          <w:rPr>
            <w:noProof/>
            <w:webHidden/>
          </w:rPr>
        </w:r>
        <w:r w:rsidR="00B66968" w:rsidRPr="007A4469">
          <w:rPr>
            <w:noProof/>
            <w:webHidden/>
          </w:rPr>
          <w:fldChar w:fldCharType="separate"/>
        </w:r>
        <w:r w:rsidR="00B66968" w:rsidRPr="007A4469">
          <w:rPr>
            <w:noProof/>
            <w:webHidden/>
          </w:rPr>
          <w:t>13</w:t>
        </w:r>
        <w:r w:rsidR="00B66968" w:rsidRPr="007A4469">
          <w:rPr>
            <w:noProof/>
            <w:webHidden/>
          </w:rPr>
          <w:fldChar w:fldCharType="end"/>
        </w:r>
      </w:hyperlink>
    </w:p>
    <w:p w:rsidR="00B66968" w:rsidRPr="007A4469" w:rsidRDefault="007A4469" w:rsidP="00B66968">
      <w:pPr>
        <w:pStyle w:val="TM1"/>
        <w:tabs>
          <w:tab w:val="left" w:pos="440"/>
          <w:tab w:val="right" w:leader="dot" w:pos="9458"/>
        </w:tabs>
        <w:rPr>
          <w:rFonts w:asciiTheme="minorHAnsi" w:eastAsiaTheme="minorEastAsia" w:hAnsiTheme="minorHAnsi" w:cstheme="minorBidi"/>
          <w:noProof/>
        </w:rPr>
      </w:pPr>
      <w:hyperlink w:anchor="_Toc436228290" w:history="1">
        <w:r w:rsidR="00B66968" w:rsidRPr="007A4469">
          <w:rPr>
            <w:rStyle w:val="Lienhypertexte"/>
            <w:rFonts w:ascii="Georgia" w:hAnsi="Georgia" w:cs="Arial"/>
            <w:b/>
            <w:noProof/>
            <w:color w:val="auto"/>
          </w:rPr>
          <w:t>2.</w:t>
        </w:r>
        <w:r w:rsidR="00B66968" w:rsidRPr="007A4469">
          <w:rPr>
            <w:rFonts w:asciiTheme="minorHAnsi" w:eastAsiaTheme="minorEastAsia" w:hAnsiTheme="minorHAnsi" w:cstheme="minorBidi"/>
            <w:noProof/>
          </w:rPr>
          <w:tab/>
        </w:r>
        <w:r w:rsidR="00B66968" w:rsidRPr="007A4469">
          <w:rPr>
            <w:rStyle w:val="Lienhypertexte"/>
            <w:rFonts w:ascii="Georgia" w:hAnsi="Georgia" w:cs="Arial"/>
            <w:b/>
            <w:noProof/>
            <w:color w:val="auto"/>
          </w:rPr>
          <w:t>Contexte général</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_Toc436228290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91" w:history="1">
        <w:r w:rsidR="00B66968" w:rsidRPr="007A4469">
          <w:rPr>
            <w:rStyle w:val="Lienhypertexte"/>
            <w:rFonts w:ascii="Georgia" w:hAnsi="Georgia"/>
            <w:noProof/>
            <w:color w:val="auto"/>
          </w:rPr>
          <w:t>2.1  Contexte géographique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_Toc436228291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92" w:history="1">
        <w:r w:rsidR="00B66968" w:rsidRPr="007A4469">
          <w:rPr>
            <w:rStyle w:val="Lienhypertexte"/>
            <w:rFonts w:ascii="Georgia" w:hAnsi="Georgia"/>
            <w:noProof/>
            <w:color w:val="auto"/>
          </w:rPr>
          <w:t>2.2 Contexte démographique et socioéconomique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_Toc436228292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93" w:history="1">
        <w:r w:rsidR="00B66968" w:rsidRPr="007A4469">
          <w:rPr>
            <w:rStyle w:val="Lienhypertexte"/>
            <w:rFonts w:ascii="Georgia" w:hAnsi="Georgia"/>
            <w:noProof/>
            <w:color w:val="auto"/>
          </w:rPr>
          <w:t>2.3. Contexte politique et administratif</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_Toc436228293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294" w:history="1">
        <w:r w:rsidR="00B66968" w:rsidRPr="007A4469">
          <w:rPr>
            <w:rStyle w:val="Lienhypertexte"/>
            <w:rFonts w:ascii="Georgia" w:hAnsi="Georgia"/>
            <w:noProof/>
            <w:color w:val="auto"/>
          </w:rPr>
          <w:t>2.4. Système de base :</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_Toc436228294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295" w:history="1">
        <w:r w:rsidR="00B66968" w:rsidRPr="007A4469">
          <w:rPr>
            <w:rStyle w:val="Lienhypertexte"/>
            <w:rFonts w:ascii="Georgia" w:hAnsi="Georgia"/>
            <w:noProof/>
            <w:color w:val="auto"/>
          </w:rPr>
          <w:t>2.4.1.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 système Santé</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_Toc436228295 \h </w:instrText>
        </w:r>
        <w:r w:rsidR="00B66968" w:rsidRPr="007A4469">
          <w:rPr>
            <w:noProof/>
            <w:webHidden/>
          </w:rPr>
        </w:r>
        <w:r w:rsidR="00B66968" w:rsidRPr="007A4469">
          <w:rPr>
            <w:noProof/>
            <w:webHidden/>
          </w:rPr>
          <w:fldChar w:fldCharType="separate"/>
        </w:r>
        <w:r w:rsidR="00B66968" w:rsidRPr="007A4469">
          <w:rPr>
            <w:noProof/>
            <w:webHidden/>
          </w:rPr>
          <w:t>14</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296" w:history="1">
        <w:r w:rsidR="00B66968" w:rsidRPr="007A4469">
          <w:rPr>
            <w:rStyle w:val="Lienhypertexte"/>
            <w:rFonts w:ascii="Georgia" w:hAnsi="Georgia"/>
            <w:noProof/>
            <w:color w:val="auto"/>
          </w:rPr>
          <w:t>2.4.2.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Secteur Education et Formation Professionnelle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_Toc436228296 \h </w:instrText>
        </w:r>
        <w:r w:rsidR="00B66968" w:rsidRPr="007A4469">
          <w:rPr>
            <w:noProof/>
            <w:webHidden/>
          </w:rPr>
        </w:r>
        <w:r w:rsidR="00B66968" w:rsidRPr="007A4469">
          <w:rPr>
            <w:noProof/>
            <w:webHidden/>
          </w:rPr>
          <w:fldChar w:fldCharType="separate"/>
        </w:r>
        <w:r w:rsidR="00B66968" w:rsidRPr="007A4469">
          <w:rPr>
            <w:noProof/>
            <w:webHidden/>
          </w:rPr>
          <w:t>15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297" w:history="1">
        <w:r w:rsidR="00B66968" w:rsidRPr="007A4469">
          <w:rPr>
            <w:rStyle w:val="Lienhypertexte"/>
            <w:rFonts w:ascii="Georgia" w:hAnsi="Georgia"/>
            <w:noProof/>
            <w:color w:val="auto"/>
          </w:rPr>
          <w:t>2.4.3.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 système communautaire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_Toc436228297 \h </w:instrText>
        </w:r>
        <w:r w:rsidR="00B66968" w:rsidRPr="007A4469">
          <w:rPr>
            <w:noProof/>
            <w:webHidden/>
          </w:rPr>
        </w:r>
        <w:r w:rsidR="00B66968" w:rsidRPr="007A4469">
          <w:rPr>
            <w:noProof/>
            <w:webHidden/>
          </w:rPr>
          <w:fldChar w:fldCharType="separate"/>
        </w:r>
        <w:r w:rsidR="00B66968" w:rsidRPr="007A4469">
          <w:rPr>
            <w:noProof/>
            <w:webHidden/>
          </w:rPr>
          <w:t>15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298" w:history="1">
        <w:r w:rsidR="00B66968" w:rsidRPr="007A4469">
          <w:rPr>
            <w:rStyle w:val="Lienhypertexte"/>
            <w:rFonts w:ascii="Georgia" w:hAnsi="Georgia"/>
            <w:noProof/>
            <w:color w:val="auto"/>
          </w:rPr>
          <w:t>2.4.4.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Secteur Privé</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_Toc436228298 \h </w:instrText>
        </w:r>
        <w:r w:rsidR="00B66968" w:rsidRPr="007A4469">
          <w:rPr>
            <w:noProof/>
            <w:webHidden/>
          </w:rPr>
        </w:r>
        <w:r w:rsidR="00B66968" w:rsidRPr="007A4469">
          <w:rPr>
            <w:noProof/>
            <w:webHidden/>
          </w:rPr>
          <w:fldChar w:fldCharType="separate"/>
        </w:r>
        <w:r w:rsidR="00B66968" w:rsidRPr="007A4469">
          <w:rPr>
            <w:noProof/>
            <w:webHidden/>
          </w:rPr>
          <w:t>16</w:t>
        </w:r>
        <w:r w:rsidR="00B66968" w:rsidRPr="007A4469">
          <w:rPr>
            <w:noProof/>
            <w:webHidden/>
          </w:rPr>
          <w:fldChar w:fldCharType="end"/>
        </w:r>
      </w:hyperlink>
    </w:p>
    <w:p w:rsidR="00B66968" w:rsidRPr="007A4469" w:rsidRDefault="007A4469" w:rsidP="00B66968">
      <w:pPr>
        <w:pStyle w:val="TM1"/>
        <w:tabs>
          <w:tab w:val="left" w:pos="440"/>
          <w:tab w:val="right" w:leader="dot" w:pos="9458"/>
        </w:tabs>
        <w:rPr>
          <w:rFonts w:asciiTheme="minorHAnsi" w:eastAsiaTheme="minorEastAsia" w:hAnsiTheme="minorHAnsi" w:cstheme="minorBidi"/>
          <w:noProof/>
        </w:rPr>
      </w:pPr>
      <w:hyperlink w:anchor="_Toc436228299" w:history="1">
        <w:r w:rsidR="00B66968" w:rsidRPr="007A4469">
          <w:rPr>
            <w:rStyle w:val="Lienhypertexte"/>
            <w:rFonts w:ascii="Georgia" w:hAnsi="Georgia" w:cs="Arial"/>
            <w:b/>
            <w:noProof/>
            <w:color w:val="auto"/>
          </w:rPr>
          <w:t>3.</w:t>
        </w:r>
        <w:r w:rsidR="00B66968" w:rsidRPr="007A4469">
          <w:rPr>
            <w:rFonts w:asciiTheme="minorHAnsi" w:eastAsiaTheme="minorEastAsia" w:hAnsiTheme="minorHAnsi" w:cstheme="minorBidi"/>
            <w:noProof/>
          </w:rPr>
          <w:tab/>
        </w:r>
        <w:r w:rsidR="00B66968" w:rsidRPr="007A4469">
          <w:rPr>
            <w:rStyle w:val="Lienhypertexte"/>
            <w:rFonts w:ascii="Georgia" w:hAnsi="Georgia" w:cs="Arial"/>
            <w:b/>
            <w:noProof/>
            <w:color w:val="auto"/>
          </w:rPr>
          <w:t>Analyse de la situation épidémiologique et de la réponse nationale face au VIH/SIDA</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_Toc436228299 \h </w:instrText>
        </w:r>
        <w:r w:rsidR="00B66968" w:rsidRPr="007A4469">
          <w:rPr>
            <w:noProof/>
            <w:webHidden/>
          </w:rPr>
        </w:r>
        <w:r w:rsidR="00B66968" w:rsidRPr="007A4469">
          <w:rPr>
            <w:noProof/>
            <w:webHidden/>
          </w:rPr>
          <w:fldChar w:fldCharType="separate"/>
        </w:r>
        <w:r w:rsidR="00B66968" w:rsidRPr="007A4469">
          <w:rPr>
            <w:noProof/>
            <w:webHidden/>
          </w:rPr>
          <w:t>17</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00" w:history="1">
        <w:r w:rsidR="00B66968" w:rsidRPr="007A4469">
          <w:rPr>
            <w:rStyle w:val="Lienhypertexte"/>
            <w:rFonts w:ascii="Georgia" w:hAnsi="Georgia"/>
            <w:noProof/>
            <w:color w:val="auto"/>
          </w:rPr>
          <w:t>3.1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Synthèse de la situation de l’épidémie du VIH</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_Toc436228300 \h </w:instrText>
        </w:r>
        <w:r w:rsidR="00B66968" w:rsidRPr="007A4469">
          <w:rPr>
            <w:noProof/>
            <w:webHidden/>
          </w:rPr>
        </w:r>
        <w:r w:rsidR="00B66968" w:rsidRPr="007A4469">
          <w:rPr>
            <w:noProof/>
            <w:webHidden/>
          </w:rPr>
          <w:fldChar w:fldCharType="separate"/>
        </w:r>
        <w:r w:rsidR="00B66968" w:rsidRPr="007A4469">
          <w:rPr>
            <w:noProof/>
            <w:webHidden/>
          </w:rPr>
          <w:t>17</w:t>
        </w:r>
        <w:r w:rsidR="00B66968" w:rsidRPr="007A4469">
          <w:rPr>
            <w:noProof/>
            <w:webHidden/>
          </w:rPr>
          <w:fldChar w:fldCharType="end"/>
        </w:r>
      </w:hyperlink>
    </w:p>
    <w:p w:rsidR="00B66968" w:rsidRPr="007A4469" w:rsidRDefault="007A4469" w:rsidP="00B66968">
      <w:pPr>
        <w:pStyle w:val="TM3"/>
        <w:tabs>
          <w:tab w:val="right" w:leader="dot" w:pos="9458"/>
        </w:tabs>
        <w:rPr>
          <w:rFonts w:asciiTheme="minorHAnsi" w:eastAsiaTheme="minorEastAsia" w:hAnsiTheme="minorHAnsi" w:cstheme="minorBidi"/>
          <w:noProof/>
        </w:rPr>
      </w:pPr>
      <w:hyperlink w:anchor="_Toc436228301" w:history="1">
        <w:r w:rsidR="00B66968" w:rsidRPr="007A4469">
          <w:rPr>
            <w:rStyle w:val="Lienhypertexte"/>
            <w:rFonts w:ascii="Georgia" w:hAnsi="Georgia"/>
            <w:noProof/>
            <w:color w:val="auto"/>
          </w:rPr>
          <w:t>3.1.1. Prévalence de l’infection à VIH</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_Toc436228301 \h </w:instrText>
        </w:r>
        <w:r w:rsidR="00B66968" w:rsidRPr="007A4469">
          <w:rPr>
            <w:noProof/>
            <w:webHidden/>
          </w:rPr>
        </w:r>
        <w:r w:rsidR="00B66968" w:rsidRPr="007A4469">
          <w:rPr>
            <w:noProof/>
            <w:webHidden/>
          </w:rPr>
          <w:fldChar w:fldCharType="separate"/>
        </w:r>
        <w:r w:rsidR="00B66968" w:rsidRPr="007A4469">
          <w:rPr>
            <w:noProof/>
            <w:webHidden/>
          </w:rPr>
          <w:t>17</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2" w:history="1">
        <w:r w:rsidR="00B66968" w:rsidRPr="007A4469">
          <w:rPr>
            <w:rStyle w:val="Lienhypertexte"/>
            <w:rFonts w:ascii="Georgia" w:hAnsi="Georgia"/>
            <w:noProof/>
            <w:color w:val="auto"/>
          </w:rPr>
          <w:t>3.1.2.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Prévalence du VIH dans les populations clés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_Toc436228302 \h </w:instrText>
        </w:r>
        <w:r w:rsidR="00B66968" w:rsidRPr="007A4469">
          <w:rPr>
            <w:noProof/>
            <w:webHidden/>
          </w:rPr>
        </w:r>
        <w:r w:rsidR="00B66968" w:rsidRPr="007A4469">
          <w:rPr>
            <w:noProof/>
            <w:webHidden/>
          </w:rPr>
          <w:fldChar w:fldCharType="separate"/>
        </w:r>
        <w:r w:rsidR="00B66968" w:rsidRPr="007A4469">
          <w:rPr>
            <w:noProof/>
            <w:webHidden/>
          </w:rPr>
          <w:t>17</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3" w:history="1">
        <w:r w:rsidR="00B66968" w:rsidRPr="007A4469">
          <w:rPr>
            <w:rStyle w:val="Lienhypertexte"/>
            <w:rFonts w:ascii="Georgia" w:hAnsi="Georgia"/>
            <w:noProof/>
            <w:color w:val="auto"/>
          </w:rPr>
          <w:t>3.1.3.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Prévalence du VIH parmi les populations vulnérables (adolescents et jeunes, femmes, hommes et femmes en uniforme, populations mobiles)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_Toc436228303 \h </w:instrText>
        </w:r>
        <w:r w:rsidR="00B66968" w:rsidRPr="007A4469">
          <w:rPr>
            <w:noProof/>
            <w:webHidden/>
          </w:rPr>
        </w:r>
        <w:r w:rsidR="00B66968" w:rsidRPr="007A4469">
          <w:rPr>
            <w:noProof/>
            <w:webHidden/>
          </w:rPr>
          <w:fldChar w:fldCharType="separate"/>
        </w:r>
        <w:r w:rsidR="00B66968" w:rsidRPr="007A4469">
          <w:rPr>
            <w:noProof/>
            <w:webHidden/>
          </w:rPr>
          <w:t>18</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4" w:history="1">
        <w:r w:rsidR="00B66968" w:rsidRPr="007A4469">
          <w:rPr>
            <w:rStyle w:val="Lienhypertexte"/>
            <w:rFonts w:ascii="Georgia" w:hAnsi="Georgia"/>
            <w:noProof/>
            <w:color w:val="auto"/>
          </w:rPr>
          <w:t>3.1.4.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Les nouvelles infections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_Toc436228304 \h </w:instrText>
        </w:r>
        <w:r w:rsidR="00B66968" w:rsidRPr="007A4469">
          <w:rPr>
            <w:noProof/>
            <w:webHidden/>
          </w:rPr>
        </w:r>
        <w:r w:rsidR="00B66968" w:rsidRPr="007A4469">
          <w:rPr>
            <w:noProof/>
            <w:webHidden/>
          </w:rPr>
          <w:fldChar w:fldCharType="separate"/>
        </w:r>
        <w:r w:rsidR="00B66968" w:rsidRPr="007A4469">
          <w:rPr>
            <w:noProof/>
            <w:webHidden/>
          </w:rPr>
          <w:t>18</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5" w:history="1">
        <w:r w:rsidR="00B66968" w:rsidRPr="007A4469">
          <w:rPr>
            <w:rStyle w:val="Lienhypertexte"/>
            <w:rFonts w:ascii="Georgia" w:hAnsi="Georgia"/>
            <w:noProof/>
            <w:color w:val="auto"/>
          </w:rPr>
          <w:t>3.1.5.</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Impact de l’épidémie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_Toc436228305 \h </w:instrText>
        </w:r>
        <w:r w:rsidR="00B66968" w:rsidRPr="007A4469">
          <w:rPr>
            <w:noProof/>
            <w:webHidden/>
          </w:rPr>
        </w:r>
        <w:r w:rsidR="00B66968" w:rsidRPr="007A4469">
          <w:rPr>
            <w:noProof/>
            <w:webHidden/>
          </w:rPr>
          <w:fldChar w:fldCharType="separate"/>
        </w:r>
        <w:r w:rsidR="00B66968" w:rsidRPr="007A4469">
          <w:rPr>
            <w:noProof/>
            <w:webHidden/>
          </w:rPr>
          <w:t>18</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6" w:history="1">
        <w:r w:rsidR="00B66968" w:rsidRPr="007A4469">
          <w:rPr>
            <w:rStyle w:val="Lienhypertexte"/>
            <w:rFonts w:ascii="Georgia" w:hAnsi="Georgia"/>
            <w:noProof/>
            <w:color w:val="auto"/>
          </w:rPr>
          <w:t>3.1.6.</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Connaissance et comportement</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_Toc436228306 \h </w:instrText>
        </w:r>
        <w:r w:rsidR="00B66968" w:rsidRPr="007A4469">
          <w:rPr>
            <w:noProof/>
            <w:webHidden/>
          </w:rPr>
        </w:r>
        <w:r w:rsidR="00B66968" w:rsidRPr="007A4469">
          <w:rPr>
            <w:noProof/>
            <w:webHidden/>
          </w:rPr>
          <w:fldChar w:fldCharType="separate"/>
        </w:r>
        <w:r w:rsidR="00B66968" w:rsidRPr="007A4469">
          <w:rPr>
            <w:noProof/>
            <w:webHidden/>
          </w:rPr>
          <w:t>18</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07" w:history="1">
        <w:r w:rsidR="00B66968" w:rsidRPr="007A4469">
          <w:rPr>
            <w:rStyle w:val="Lienhypertexte"/>
            <w:rFonts w:ascii="Georgia" w:hAnsi="Georgia"/>
            <w:noProof/>
            <w:color w:val="auto"/>
          </w:rPr>
          <w:t>3.2. Synthèse de l’état de la réponse nationale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_Toc436228307 \h </w:instrText>
        </w:r>
        <w:r w:rsidR="00B66968" w:rsidRPr="007A4469">
          <w:rPr>
            <w:noProof/>
            <w:webHidden/>
          </w:rPr>
        </w:r>
        <w:r w:rsidR="00B66968" w:rsidRPr="007A4469">
          <w:rPr>
            <w:noProof/>
            <w:webHidden/>
          </w:rPr>
          <w:fldChar w:fldCharType="separate"/>
        </w:r>
        <w:r w:rsidR="00B66968" w:rsidRPr="007A4469">
          <w:rPr>
            <w:noProof/>
            <w:webHidden/>
          </w:rPr>
          <w:t>19</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8" w:history="1">
        <w:r w:rsidR="00B66968" w:rsidRPr="007A4469">
          <w:rPr>
            <w:rStyle w:val="Lienhypertexte"/>
            <w:rFonts w:ascii="Georgia" w:hAnsi="Georgia"/>
            <w:noProof/>
            <w:color w:val="auto"/>
          </w:rPr>
          <w:t>3.2.1.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Prévention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_Toc436228308 \h </w:instrText>
        </w:r>
        <w:r w:rsidR="00B66968" w:rsidRPr="007A4469">
          <w:rPr>
            <w:noProof/>
            <w:webHidden/>
          </w:rPr>
        </w:r>
        <w:r w:rsidR="00B66968" w:rsidRPr="007A4469">
          <w:rPr>
            <w:noProof/>
            <w:webHidden/>
          </w:rPr>
          <w:fldChar w:fldCharType="separate"/>
        </w:r>
        <w:r w:rsidR="00B66968" w:rsidRPr="007A4469">
          <w:rPr>
            <w:noProof/>
            <w:webHidden/>
          </w:rPr>
          <w:t>19</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09" w:history="1">
        <w:r w:rsidR="00B66968" w:rsidRPr="007A4469">
          <w:rPr>
            <w:rStyle w:val="Lienhypertexte"/>
            <w:rFonts w:ascii="Georgia" w:hAnsi="Georgia"/>
            <w:noProof/>
            <w:color w:val="auto"/>
          </w:rPr>
          <w:t>3.2.2.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Prise en charge globale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_Toc436228309 \h </w:instrText>
        </w:r>
        <w:r w:rsidR="00B66968" w:rsidRPr="007A4469">
          <w:rPr>
            <w:noProof/>
            <w:webHidden/>
          </w:rPr>
        </w:r>
        <w:r w:rsidR="00B66968" w:rsidRPr="007A4469">
          <w:rPr>
            <w:noProof/>
            <w:webHidden/>
          </w:rPr>
          <w:fldChar w:fldCharType="separate"/>
        </w:r>
        <w:r w:rsidR="00B66968" w:rsidRPr="007A4469">
          <w:rPr>
            <w:noProof/>
            <w:webHidden/>
          </w:rPr>
          <w:t>23</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10" w:history="1">
        <w:r w:rsidR="00B66968" w:rsidRPr="007A4469">
          <w:rPr>
            <w:rStyle w:val="Lienhypertexte"/>
            <w:rFonts w:ascii="Georgia" w:hAnsi="Georgia"/>
            <w:noProof/>
            <w:color w:val="auto"/>
          </w:rPr>
          <w:t>3.2.3.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Coordination de la réponse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_Toc436228310 \h </w:instrText>
        </w:r>
        <w:r w:rsidR="00B66968" w:rsidRPr="007A4469">
          <w:rPr>
            <w:noProof/>
            <w:webHidden/>
          </w:rPr>
        </w:r>
        <w:r w:rsidR="00B66968" w:rsidRPr="007A4469">
          <w:rPr>
            <w:noProof/>
            <w:webHidden/>
          </w:rPr>
          <w:fldChar w:fldCharType="separate"/>
        </w:r>
        <w:r w:rsidR="00B66968" w:rsidRPr="007A4469">
          <w:rPr>
            <w:noProof/>
            <w:webHidden/>
          </w:rPr>
          <w:t>25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11" w:history="1">
        <w:r w:rsidR="00B66968" w:rsidRPr="007A4469">
          <w:rPr>
            <w:rStyle w:val="Lienhypertexte"/>
            <w:rFonts w:ascii="Georgia" w:hAnsi="Georgia"/>
            <w:noProof/>
            <w:color w:val="auto"/>
          </w:rPr>
          <w:t>3.2.4.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Analyse financière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_Toc436228311 \h </w:instrText>
        </w:r>
        <w:r w:rsidR="00B66968" w:rsidRPr="007A4469">
          <w:rPr>
            <w:noProof/>
            <w:webHidden/>
          </w:rPr>
        </w:r>
        <w:r w:rsidR="00B66968" w:rsidRPr="007A4469">
          <w:rPr>
            <w:noProof/>
            <w:webHidden/>
          </w:rPr>
          <w:fldChar w:fldCharType="separate"/>
        </w:r>
        <w:r w:rsidR="00B66968" w:rsidRPr="007A4469">
          <w:rPr>
            <w:noProof/>
            <w:webHidden/>
          </w:rPr>
          <w:t>26</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12" w:history="1">
        <w:r w:rsidR="00B66968" w:rsidRPr="007A4469">
          <w:rPr>
            <w:rStyle w:val="Lienhypertexte"/>
            <w:rFonts w:ascii="Georgia" w:hAnsi="Georgia"/>
            <w:noProof/>
            <w:color w:val="auto"/>
          </w:rPr>
          <w:t>3.3.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Opportunités pour une riposte efficace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_Toc436228312 \h </w:instrText>
        </w:r>
        <w:r w:rsidR="00B66968" w:rsidRPr="007A4469">
          <w:rPr>
            <w:noProof/>
            <w:webHidden/>
          </w:rPr>
        </w:r>
        <w:r w:rsidR="00B66968" w:rsidRPr="007A4469">
          <w:rPr>
            <w:noProof/>
            <w:webHidden/>
          </w:rPr>
          <w:fldChar w:fldCharType="separate"/>
        </w:r>
        <w:r w:rsidR="00B66968" w:rsidRPr="007A4469">
          <w:rPr>
            <w:noProof/>
            <w:webHidden/>
          </w:rPr>
          <w:t>28</w:t>
        </w:r>
        <w:r w:rsidR="00B66968" w:rsidRPr="007A4469">
          <w:rPr>
            <w:noProof/>
            <w:webHidden/>
          </w:rPr>
          <w:fldChar w:fldCharType="end"/>
        </w:r>
      </w:hyperlink>
    </w:p>
    <w:p w:rsidR="00B66968" w:rsidRPr="007A4469" w:rsidRDefault="007A4469" w:rsidP="00B66968">
      <w:pPr>
        <w:pStyle w:val="TM1"/>
        <w:tabs>
          <w:tab w:val="left" w:pos="440"/>
          <w:tab w:val="right" w:leader="dot" w:pos="9458"/>
        </w:tabs>
        <w:rPr>
          <w:rFonts w:asciiTheme="minorHAnsi" w:eastAsiaTheme="minorEastAsia" w:hAnsiTheme="minorHAnsi" w:cstheme="minorBidi"/>
          <w:noProof/>
        </w:rPr>
      </w:pPr>
      <w:hyperlink w:anchor="_Toc436228313" w:history="1">
        <w:r w:rsidR="00B66968" w:rsidRPr="007A4469">
          <w:rPr>
            <w:rStyle w:val="Lienhypertexte"/>
            <w:rFonts w:ascii="Georgia" w:hAnsi="Georgia" w:cs="Arial"/>
            <w:b/>
            <w:noProof/>
            <w:color w:val="auto"/>
          </w:rPr>
          <w:t>4.</w:t>
        </w:r>
        <w:r w:rsidR="00B66968" w:rsidRPr="007A4469">
          <w:rPr>
            <w:rFonts w:asciiTheme="minorHAnsi" w:eastAsiaTheme="minorEastAsia" w:hAnsiTheme="minorHAnsi" w:cstheme="minorBidi"/>
            <w:noProof/>
          </w:rPr>
          <w:tab/>
        </w:r>
        <w:r w:rsidR="00B66968" w:rsidRPr="007A4469">
          <w:rPr>
            <w:rStyle w:val="Lienhypertexte"/>
            <w:rFonts w:ascii="Georgia" w:hAnsi="Georgia" w:cs="Arial"/>
            <w:b/>
            <w:noProof/>
            <w:color w:val="auto"/>
          </w:rPr>
          <w:t>Orientations stratégiques du PSN 2016-2020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_Toc436228313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14" w:history="1">
        <w:r w:rsidR="00B66968" w:rsidRPr="007A4469">
          <w:rPr>
            <w:rStyle w:val="Lienhypertexte"/>
            <w:rFonts w:ascii="Georgia" w:hAnsi="Georgia"/>
            <w:noProof/>
            <w:color w:val="auto"/>
          </w:rPr>
          <w:t>4.1.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Grandes options stratégiques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_Toc436228314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15" w:history="1">
        <w:r w:rsidR="00B66968" w:rsidRPr="007A4469">
          <w:rPr>
            <w:rStyle w:val="Lienhypertexte"/>
            <w:rFonts w:ascii="Georgia" w:hAnsi="Georgia"/>
            <w:noProof/>
            <w:color w:val="auto"/>
          </w:rPr>
          <w:t>4.2.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Priorités de la réponse nationale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_Toc436228315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16" w:history="1">
        <w:r w:rsidR="00B66968" w:rsidRPr="007A4469">
          <w:rPr>
            <w:rStyle w:val="Lienhypertexte"/>
            <w:rFonts w:ascii="Georgia" w:hAnsi="Georgia"/>
            <w:i/>
            <w:noProof/>
            <w:color w:val="auto"/>
          </w:rPr>
          <w:t>4.2.1.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Cibles </w:t>
        </w:r>
        <w:r w:rsidR="00B66968" w:rsidRPr="007A4469">
          <w:rPr>
            <w:rStyle w:val="Lienhypertexte"/>
            <w:rFonts w:ascii="Georgia" w:hAnsi="Georgia"/>
            <w:i/>
            <w:noProof/>
            <w:color w:val="auto"/>
          </w:rPr>
          <w:t>:</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_Toc436228316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17" w:history="1">
        <w:r w:rsidR="00B66968" w:rsidRPr="007A4469">
          <w:rPr>
            <w:rStyle w:val="Lienhypertexte"/>
            <w:rFonts w:ascii="Georgia" w:hAnsi="Georgia"/>
            <w:i/>
            <w:noProof/>
            <w:color w:val="auto"/>
          </w:rPr>
          <w:t>4.2.2.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Régions</w:t>
        </w:r>
        <w:r w:rsidR="00B66968" w:rsidRPr="007A4469">
          <w:rPr>
            <w:rStyle w:val="Lienhypertexte"/>
            <w:rFonts w:ascii="Georgia" w:hAnsi="Georgia"/>
            <w:i/>
            <w:noProof/>
            <w:color w:val="auto"/>
          </w:rPr>
          <w:t> :</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_Toc436228317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18" w:history="1">
        <w:r w:rsidR="00B66968" w:rsidRPr="007A4469">
          <w:rPr>
            <w:rStyle w:val="Lienhypertexte"/>
            <w:rFonts w:ascii="Georgia" w:hAnsi="Georgia"/>
            <w:noProof/>
            <w:color w:val="auto"/>
          </w:rPr>
          <w:t>4.2.3.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Interventions :</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_Toc436228318 \h </w:instrText>
        </w:r>
        <w:r w:rsidR="00B66968" w:rsidRPr="007A4469">
          <w:rPr>
            <w:noProof/>
            <w:webHidden/>
          </w:rPr>
        </w:r>
        <w:r w:rsidR="00B66968" w:rsidRPr="007A4469">
          <w:rPr>
            <w:noProof/>
            <w:webHidden/>
          </w:rPr>
          <w:fldChar w:fldCharType="separate"/>
        </w:r>
        <w:r w:rsidR="00B66968" w:rsidRPr="007A4469">
          <w:rPr>
            <w:noProof/>
            <w:webHidden/>
          </w:rPr>
          <w:t>29</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19" w:history="1">
        <w:r w:rsidR="00B66968" w:rsidRPr="007A4469">
          <w:rPr>
            <w:rStyle w:val="Lienhypertexte"/>
            <w:rFonts w:ascii="Georgia" w:hAnsi="Georgia"/>
            <w:noProof/>
            <w:color w:val="auto"/>
          </w:rPr>
          <w:t>4.3.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Principes directeurs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_Toc436228319 \h </w:instrText>
        </w:r>
        <w:r w:rsidR="00B66968" w:rsidRPr="007A4469">
          <w:rPr>
            <w:noProof/>
            <w:webHidden/>
          </w:rPr>
        </w:r>
        <w:r w:rsidR="00B66968" w:rsidRPr="007A4469">
          <w:rPr>
            <w:noProof/>
            <w:webHidden/>
          </w:rPr>
          <w:fldChar w:fldCharType="separate"/>
        </w:r>
        <w:r w:rsidR="00B66968" w:rsidRPr="007A4469">
          <w:rPr>
            <w:noProof/>
            <w:webHidden/>
          </w:rPr>
          <w:t>30</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20" w:history="1">
        <w:r w:rsidR="00B66968" w:rsidRPr="007A4469">
          <w:rPr>
            <w:rStyle w:val="Lienhypertexte"/>
            <w:rFonts w:ascii="Georgia" w:hAnsi="Georgia"/>
            <w:noProof/>
            <w:color w:val="auto"/>
          </w:rPr>
          <w:t>4.4.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Vision de la réponse nationale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_Toc436228320 \h </w:instrText>
        </w:r>
        <w:r w:rsidR="00B66968" w:rsidRPr="007A4469">
          <w:rPr>
            <w:noProof/>
            <w:webHidden/>
          </w:rPr>
        </w:r>
        <w:r w:rsidR="00B66968" w:rsidRPr="007A4469">
          <w:rPr>
            <w:noProof/>
            <w:webHidden/>
          </w:rPr>
          <w:fldChar w:fldCharType="separate"/>
        </w:r>
        <w:r w:rsidR="00B66968" w:rsidRPr="007A4469">
          <w:rPr>
            <w:noProof/>
            <w:webHidden/>
          </w:rPr>
          <w:t>31</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21" w:history="1">
        <w:r w:rsidR="00B66968" w:rsidRPr="007A4469">
          <w:rPr>
            <w:rStyle w:val="Lienhypertexte"/>
            <w:rFonts w:ascii="Georgia" w:hAnsi="Georgia"/>
            <w:noProof/>
            <w:color w:val="auto"/>
          </w:rPr>
          <w:t>Avoir à moyen terme une population en bonne santé exempte du VIH/SIDA, avec l’émergence d’une génération sans Sida au Togo.</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_Toc436228321 \h </w:instrText>
        </w:r>
        <w:r w:rsidR="00B66968" w:rsidRPr="007A4469">
          <w:rPr>
            <w:noProof/>
            <w:webHidden/>
          </w:rPr>
        </w:r>
        <w:r w:rsidR="00B66968" w:rsidRPr="007A4469">
          <w:rPr>
            <w:noProof/>
            <w:webHidden/>
          </w:rPr>
          <w:fldChar w:fldCharType="separate"/>
        </w:r>
        <w:r w:rsidR="00B66968" w:rsidRPr="007A4469">
          <w:rPr>
            <w:noProof/>
            <w:webHidden/>
          </w:rPr>
          <w:t>31</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22" w:history="1">
        <w:r w:rsidR="00B66968" w:rsidRPr="007A4469">
          <w:rPr>
            <w:rStyle w:val="Lienhypertexte"/>
            <w:rFonts w:ascii="Georgia" w:hAnsi="Georgia"/>
            <w:b/>
            <w:bCs/>
            <w:noProof/>
            <w:color w:val="auto"/>
          </w:rPr>
          <w:t>4.5.</w:t>
        </w:r>
        <w:r w:rsidR="00B66968" w:rsidRPr="007A4469">
          <w:rPr>
            <w:rFonts w:asciiTheme="minorHAnsi" w:eastAsiaTheme="minorEastAsia" w:hAnsiTheme="minorHAnsi" w:cstheme="minorBidi"/>
            <w:noProof/>
          </w:rPr>
          <w:tab/>
        </w:r>
        <w:r w:rsidR="00B66968" w:rsidRPr="007A4469">
          <w:rPr>
            <w:rStyle w:val="Lienhypertexte"/>
            <w:rFonts w:ascii="Georgia" w:hAnsi="Georgia"/>
            <w:b/>
            <w:bCs/>
            <w:noProof/>
            <w:color w:val="auto"/>
          </w:rPr>
          <w:t>But du PSN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_Toc436228322 \h </w:instrText>
        </w:r>
        <w:r w:rsidR="00B66968" w:rsidRPr="007A4469">
          <w:rPr>
            <w:noProof/>
            <w:webHidden/>
          </w:rPr>
        </w:r>
        <w:r w:rsidR="00B66968" w:rsidRPr="007A4469">
          <w:rPr>
            <w:noProof/>
            <w:webHidden/>
          </w:rPr>
          <w:fldChar w:fldCharType="separate"/>
        </w:r>
        <w:r w:rsidR="00B66968" w:rsidRPr="007A4469">
          <w:rPr>
            <w:noProof/>
            <w:webHidden/>
          </w:rPr>
          <w:t>31</w:t>
        </w:r>
        <w:r w:rsidR="00B66968" w:rsidRPr="007A4469">
          <w:rPr>
            <w:noProof/>
            <w:webHidden/>
          </w:rPr>
          <w:fldChar w:fldCharType="end"/>
        </w:r>
      </w:hyperlink>
    </w:p>
    <w:p w:rsidR="00B66968" w:rsidRPr="007A4469" w:rsidRDefault="007A4469" w:rsidP="00B66968">
      <w:pPr>
        <w:pStyle w:val="TM1"/>
        <w:tabs>
          <w:tab w:val="left" w:pos="440"/>
          <w:tab w:val="right" w:leader="dot" w:pos="9458"/>
        </w:tabs>
        <w:rPr>
          <w:rFonts w:asciiTheme="minorHAnsi" w:eastAsiaTheme="minorEastAsia" w:hAnsiTheme="minorHAnsi" w:cstheme="minorBidi"/>
          <w:noProof/>
        </w:rPr>
      </w:pPr>
      <w:hyperlink w:anchor="_Toc436228323" w:history="1">
        <w:r w:rsidR="00B66968" w:rsidRPr="007A4469">
          <w:rPr>
            <w:rStyle w:val="Lienhypertexte"/>
            <w:rFonts w:ascii="Georgia" w:hAnsi="Georgia" w:cs="Arial"/>
            <w:b/>
            <w:noProof/>
            <w:color w:val="auto"/>
          </w:rPr>
          <w:t>5.</w:t>
        </w:r>
        <w:r w:rsidR="00B66968" w:rsidRPr="007A4469">
          <w:rPr>
            <w:rFonts w:asciiTheme="minorHAnsi" w:eastAsiaTheme="minorEastAsia" w:hAnsiTheme="minorHAnsi" w:cstheme="minorBidi"/>
            <w:noProof/>
          </w:rPr>
          <w:tab/>
        </w:r>
        <w:r w:rsidR="00B66968" w:rsidRPr="007A4469">
          <w:rPr>
            <w:rStyle w:val="Lienhypertexte"/>
            <w:rFonts w:ascii="Georgia" w:hAnsi="Georgia" w:cs="Arial"/>
            <w:b/>
            <w:noProof/>
            <w:color w:val="auto"/>
          </w:rPr>
          <w:t>Cadre des résultats du PSN 2016-2020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_Toc436228323 \h </w:instrText>
        </w:r>
        <w:r w:rsidR="00B66968" w:rsidRPr="007A4469">
          <w:rPr>
            <w:noProof/>
            <w:webHidden/>
          </w:rPr>
        </w:r>
        <w:r w:rsidR="00B66968" w:rsidRPr="007A4469">
          <w:rPr>
            <w:noProof/>
            <w:webHidden/>
          </w:rPr>
          <w:fldChar w:fldCharType="separate"/>
        </w:r>
        <w:r w:rsidR="00B66968" w:rsidRPr="007A4469">
          <w:rPr>
            <w:noProof/>
            <w:webHidden/>
          </w:rPr>
          <w:t>32</w:t>
        </w:r>
        <w:r w:rsidR="00B66968" w:rsidRPr="007A4469">
          <w:rPr>
            <w:noProof/>
            <w:webHidden/>
          </w:rPr>
          <w:fldChar w:fldCharType="end"/>
        </w:r>
      </w:hyperlink>
    </w:p>
    <w:p w:rsidR="00B66968" w:rsidRPr="007A4469" w:rsidRDefault="007A4469" w:rsidP="00B66968">
      <w:pPr>
        <w:pStyle w:val="TM3"/>
        <w:tabs>
          <w:tab w:val="right" w:leader="dot" w:pos="9458"/>
        </w:tabs>
        <w:rPr>
          <w:rFonts w:asciiTheme="minorHAnsi" w:eastAsiaTheme="minorEastAsia" w:hAnsiTheme="minorHAnsi" w:cstheme="minorBidi"/>
          <w:noProof/>
        </w:rPr>
      </w:pPr>
      <w:hyperlink w:anchor="_Toc436228324" w:history="1">
        <w:r w:rsidR="00B66968" w:rsidRPr="007A4469">
          <w:rPr>
            <w:rStyle w:val="Lienhypertexte"/>
            <w:rFonts w:ascii="Georgia" w:hAnsi="Georgia"/>
            <w:noProof/>
            <w:color w:val="auto"/>
          </w:rPr>
          <w:t>5.1. Axe 1 : Réduction de nouvelles infections à VIH</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_Toc436228324 \h </w:instrText>
        </w:r>
        <w:r w:rsidR="00B66968" w:rsidRPr="007A4469">
          <w:rPr>
            <w:noProof/>
            <w:webHidden/>
          </w:rPr>
        </w:r>
        <w:r w:rsidR="00B66968" w:rsidRPr="007A4469">
          <w:rPr>
            <w:noProof/>
            <w:webHidden/>
          </w:rPr>
          <w:fldChar w:fldCharType="separate"/>
        </w:r>
        <w:r w:rsidR="00B66968" w:rsidRPr="007A4469">
          <w:rPr>
            <w:noProof/>
            <w:webHidden/>
          </w:rPr>
          <w:t>32</w:t>
        </w:r>
        <w:r w:rsidR="00B66968" w:rsidRPr="007A4469">
          <w:rPr>
            <w:noProof/>
            <w:webHidden/>
          </w:rPr>
          <w:fldChar w:fldCharType="end"/>
        </w:r>
      </w:hyperlink>
    </w:p>
    <w:p w:rsidR="00B66968" w:rsidRPr="007A4469" w:rsidRDefault="007A4469" w:rsidP="00B66968">
      <w:pPr>
        <w:pStyle w:val="TM3"/>
        <w:tabs>
          <w:tab w:val="right" w:leader="dot" w:pos="9458"/>
        </w:tabs>
        <w:rPr>
          <w:rFonts w:asciiTheme="minorHAnsi" w:eastAsiaTheme="minorEastAsia" w:hAnsiTheme="minorHAnsi" w:cstheme="minorBidi"/>
          <w:noProof/>
        </w:rPr>
      </w:pPr>
      <w:hyperlink w:anchor="_Toc436228325" w:history="1">
        <w:r w:rsidR="00B66968" w:rsidRPr="007A4469">
          <w:rPr>
            <w:rStyle w:val="Lienhypertexte"/>
            <w:rFonts w:ascii="Georgia" w:hAnsi="Georgia"/>
            <w:noProof/>
            <w:color w:val="auto"/>
          </w:rPr>
          <w:t>5.2. Axe 2 : Renforcement de la charge globale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_Toc436228325 \h </w:instrText>
        </w:r>
        <w:r w:rsidR="00B66968" w:rsidRPr="007A4469">
          <w:rPr>
            <w:noProof/>
            <w:webHidden/>
          </w:rPr>
        </w:r>
        <w:r w:rsidR="00B66968" w:rsidRPr="007A4469">
          <w:rPr>
            <w:noProof/>
            <w:webHidden/>
          </w:rPr>
          <w:fldChar w:fldCharType="separate"/>
        </w:r>
        <w:r w:rsidR="00B66968" w:rsidRPr="007A4469">
          <w:rPr>
            <w:noProof/>
            <w:webHidden/>
          </w:rPr>
          <w:t>40</w:t>
        </w:r>
        <w:r w:rsidR="00B66968" w:rsidRPr="007A4469">
          <w:rPr>
            <w:noProof/>
            <w:webHidden/>
          </w:rPr>
          <w:fldChar w:fldCharType="end"/>
        </w:r>
      </w:hyperlink>
    </w:p>
    <w:p w:rsidR="00B66968" w:rsidRPr="007A4469" w:rsidRDefault="007A4469" w:rsidP="00B66968">
      <w:pPr>
        <w:pStyle w:val="TM3"/>
        <w:tabs>
          <w:tab w:val="right" w:leader="dot" w:pos="9458"/>
        </w:tabs>
        <w:rPr>
          <w:rFonts w:asciiTheme="minorHAnsi" w:eastAsiaTheme="minorEastAsia" w:hAnsiTheme="minorHAnsi" w:cstheme="minorBidi"/>
          <w:noProof/>
        </w:rPr>
      </w:pPr>
      <w:hyperlink w:anchor="_Toc436228326" w:history="1">
        <w:r w:rsidR="00B66968" w:rsidRPr="007A4469">
          <w:rPr>
            <w:rStyle w:val="Lienhypertexte"/>
            <w:rFonts w:ascii="Georgia" w:hAnsi="Georgia"/>
            <w:i/>
            <w:iCs/>
            <w:noProof/>
            <w:color w:val="auto"/>
          </w:rPr>
          <w:t>5.3. Axe 3 : Amélioration de gouvernance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_Toc436228326 \h </w:instrText>
        </w:r>
        <w:r w:rsidR="00B66968" w:rsidRPr="007A4469">
          <w:rPr>
            <w:noProof/>
            <w:webHidden/>
          </w:rPr>
        </w:r>
        <w:r w:rsidR="00B66968" w:rsidRPr="007A4469">
          <w:rPr>
            <w:noProof/>
            <w:webHidden/>
          </w:rPr>
          <w:fldChar w:fldCharType="separate"/>
        </w:r>
        <w:r w:rsidR="00B66968" w:rsidRPr="007A4469">
          <w:rPr>
            <w:noProof/>
            <w:webHidden/>
          </w:rPr>
          <w:t>43</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27" w:history="1">
        <w:r w:rsidR="00B66968" w:rsidRPr="007A4469">
          <w:rPr>
            <w:rStyle w:val="Lienhypertexte"/>
            <w:rFonts w:ascii="Georgia" w:hAnsi="Georgia"/>
            <w:noProof/>
            <w:color w:val="auto"/>
          </w:rPr>
          <w:t>7.1.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Cadre institutionnel</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_Toc436228327 \h </w:instrText>
        </w:r>
        <w:r w:rsidR="00B66968" w:rsidRPr="007A4469">
          <w:rPr>
            <w:noProof/>
            <w:webHidden/>
          </w:rPr>
        </w:r>
        <w:r w:rsidR="00B66968" w:rsidRPr="007A4469">
          <w:rPr>
            <w:noProof/>
            <w:webHidden/>
          </w:rPr>
          <w:fldChar w:fldCharType="separate"/>
        </w:r>
        <w:r w:rsidR="00B66968" w:rsidRPr="007A4469">
          <w:rPr>
            <w:noProof/>
            <w:webHidden/>
          </w:rPr>
          <w:t>55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28" w:history="1">
        <w:r w:rsidR="00B66968" w:rsidRPr="007A4469">
          <w:rPr>
            <w:rStyle w:val="Lienhypertexte"/>
            <w:rFonts w:ascii="Georgia" w:hAnsi="Georgia"/>
            <w:noProof/>
            <w:color w:val="auto"/>
          </w:rPr>
          <w:t>7.1.1.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 Conseil National de Lutte contre le Sida et ses organes décentralisés</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_Toc436228328 \h </w:instrText>
        </w:r>
        <w:r w:rsidR="00B66968" w:rsidRPr="007A4469">
          <w:rPr>
            <w:noProof/>
            <w:webHidden/>
          </w:rPr>
        </w:r>
        <w:r w:rsidR="00B66968" w:rsidRPr="007A4469">
          <w:rPr>
            <w:noProof/>
            <w:webHidden/>
          </w:rPr>
          <w:fldChar w:fldCharType="separate"/>
        </w:r>
        <w:r w:rsidR="00B66968" w:rsidRPr="007A4469">
          <w:rPr>
            <w:noProof/>
            <w:webHidden/>
          </w:rPr>
          <w:t>55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29" w:history="1">
        <w:r w:rsidR="00B66968" w:rsidRPr="007A4469">
          <w:rPr>
            <w:rStyle w:val="Lienhypertexte"/>
            <w:rFonts w:ascii="Georgia" w:hAnsi="Georgia"/>
            <w:noProof/>
            <w:color w:val="auto"/>
          </w:rPr>
          <w:t>7.1.2.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 Secrétariat Permanent du Conseil National de Lutte contre le Sida et les IST (SP/CNLS-IST)</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_Toc436228329 \h </w:instrText>
        </w:r>
        <w:r w:rsidR="00B66968" w:rsidRPr="007A4469">
          <w:rPr>
            <w:noProof/>
            <w:webHidden/>
          </w:rPr>
        </w:r>
        <w:r w:rsidR="00B66968" w:rsidRPr="007A4469">
          <w:rPr>
            <w:noProof/>
            <w:webHidden/>
          </w:rPr>
          <w:fldChar w:fldCharType="separate"/>
        </w:r>
        <w:r w:rsidR="00B66968" w:rsidRPr="007A4469">
          <w:rPr>
            <w:noProof/>
            <w:webHidden/>
          </w:rPr>
          <w:t>55</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30" w:history="1">
        <w:r w:rsidR="00B66968" w:rsidRPr="007A4469">
          <w:rPr>
            <w:rStyle w:val="Lienhypertexte"/>
            <w:rFonts w:ascii="Georgia" w:hAnsi="Georgia" w:cs="Tahoma"/>
            <w:noProof/>
            <w:color w:val="auto"/>
          </w:rPr>
          <w:t>7.1.3.</w:t>
        </w:r>
        <w:r w:rsidR="00B66968" w:rsidRPr="007A4469">
          <w:rPr>
            <w:rFonts w:asciiTheme="minorHAnsi" w:eastAsiaTheme="minorEastAsia" w:hAnsiTheme="minorHAnsi" w:cstheme="minorBidi"/>
            <w:noProof/>
          </w:rPr>
          <w:tab/>
        </w:r>
        <w:r w:rsidR="00B66968" w:rsidRPr="007A4469">
          <w:rPr>
            <w:rStyle w:val="Lienhypertexte"/>
            <w:rFonts w:ascii="Georgia" w:hAnsi="Georgia" w:cs="Tahoma"/>
            <w:noProof/>
            <w:color w:val="auto"/>
          </w:rPr>
          <w:t>Coordination des partenaires au développement</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_Toc436228330 \h </w:instrText>
        </w:r>
        <w:r w:rsidR="00B66968" w:rsidRPr="007A4469">
          <w:rPr>
            <w:noProof/>
            <w:webHidden/>
          </w:rPr>
        </w:r>
        <w:r w:rsidR="00B66968" w:rsidRPr="007A4469">
          <w:rPr>
            <w:noProof/>
            <w:webHidden/>
          </w:rPr>
          <w:fldChar w:fldCharType="separate"/>
        </w:r>
        <w:r w:rsidR="00B66968" w:rsidRPr="007A4469">
          <w:rPr>
            <w:noProof/>
            <w:webHidden/>
          </w:rPr>
          <w:t>58</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31" w:history="1">
        <w:r w:rsidR="00B66968" w:rsidRPr="007A4469">
          <w:rPr>
            <w:rStyle w:val="Lienhypertexte"/>
            <w:rFonts w:ascii="Georgia" w:hAnsi="Georgia" w:cs="Tahoma"/>
            <w:noProof/>
            <w:color w:val="auto"/>
          </w:rPr>
          <w:t>7.1.4.</w:t>
        </w:r>
        <w:r w:rsidR="00B66968" w:rsidRPr="007A4469">
          <w:rPr>
            <w:rFonts w:asciiTheme="minorHAnsi" w:eastAsiaTheme="minorEastAsia" w:hAnsiTheme="minorHAnsi" w:cstheme="minorBidi"/>
            <w:noProof/>
          </w:rPr>
          <w:tab/>
        </w:r>
        <w:r w:rsidR="00B66968" w:rsidRPr="007A4469">
          <w:rPr>
            <w:rStyle w:val="Lienhypertexte"/>
            <w:rFonts w:ascii="Georgia" w:hAnsi="Georgia" w:cs="Tahoma"/>
            <w:noProof/>
            <w:color w:val="auto"/>
          </w:rPr>
          <w:t>Structures sectorielles de coordination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_Toc436228331 \h </w:instrText>
        </w:r>
        <w:r w:rsidR="00B66968" w:rsidRPr="007A4469">
          <w:rPr>
            <w:noProof/>
            <w:webHidden/>
          </w:rPr>
        </w:r>
        <w:r w:rsidR="00B66968" w:rsidRPr="007A4469">
          <w:rPr>
            <w:noProof/>
            <w:webHidden/>
          </w:rPr>
          <w:fldChar w:fldCharType="separate"/>
        </w:r>
        <w:r w:rsidR="00B66968" w:rsidRPr="007A4469">
          <w:rPr>
            <w:noProof/>
            <w:webHidden/>
          </w:rPr>
          <w:t>58</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32" w:history="1">
        <w:r w:rsidR="00B66968" w:rsidRPr="007A4469">
          <w:rPr>
            <w:rStyle w:val="Lienhypertexte"/>
            <w:rFonts w:ascii="Georgia" w:hAnsi="Georgia"/>
            <w:noProof/>
            <w:color w:val="auto"/>
          </w:rPr>
          <w:t>7.2.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Stratégies de mise en œuvre du PSN 2016-2020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_Toc436228332 \h </w:instrText>
        </w:r>
        <w:r w:rsidR="00B66968" w:rsidRPr="007A4469">
          <w:rPr>
            <w:noProof/>
            <w:webHidden/>
          </w:rPr>
        </w:r>
        <w:r w:rsidR="00B66968" w:rsidRPr="007A4469">
          <w:rPr>
            <w:noProof/>
            <w:webHidden/>
          </w:rPr>
          <w:fldChar w:fldCharType="separate"/>
        </w:r>
        <w:r w:rsidR="00B66968" w:rsidRPr="007A4469">
          <w:rPr>
            <w:noProof/>
            <w:webHidden/>
          </w:rPr>
          <w:t>59</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33" w:history="1">
        <w:r w:rsidR="00B66968" w:rsidRPr="007A4469">
          <w:rPr>
            <w:rStyle w:val="Lienhypertexte"/>
            <w:rFonts w:ascii="Georgia" w:hAnsi="Georgia"/>
            <w:noProof/>
            <w:color w:val="auto"/>
          </w:rPr>
          <w:t>7.3.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Planification opérationnelle  et sectorielle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_Toc436228333 \h </w:instrText>
        </w:r>
        <w:r w:rsidR="00B66968" w:rsidRPr="007A4469">
          <w:rPr>
            <w:noProof/>
            <w:webHidden/>
          </w:rPr>
        </w:r>
        <w:r w:rsidR="00B66968" w:rsidRPr="007A4469">
          <w:rPr>
            <w:noProof/>
            <w:webHidden/>
          </w:rPr>
          <w:fldChar w:fldCharType="separate"/>
        </w:r>
        <w:r w:rsidR="00B66968" w:rsidRPr="007A4469">
          <w:rPr>
            <w:noProof/>
            <w:webHidden/>
          </w:rPr>
          <w:t>59</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34" w:history="1">
        <w:r w:rsidR="00B66968" w:rsidRPr="007A4469">
          <w:rPr>
            <w:rStyle w:val="Lienhypertexte"/>
            <w:rFonts w:ascii="Georgia" w:hAnsi="Georgia"/>
            <w:noProof/>
            <w:color w:val="auto"/>
          </w:rPr>
          <w:t>8.</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Cadre organisationnel et suivi-évaluation du PSN 2016-2020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_Toc436228334 \h </w:instrText>
        </w:r>
        <w:r w:rsidR="00B66968" w:rsidRPr="007A4469">
          <w:rPr>
            <w:noProof/>
            <w:webHidden/>
          </w:rPr>
        </w:r>
        <w:r w:rsidR="00B66968" w:rsidRPr="007A4469">
          <w:rPr>
            <w:noProof/>
            <w:webHidden/>
          </w:rPr>
          <w:fldChar w:fldCharType="separate"/>
        </w:r>
        <w:r w:rsidR="00B66968" w:rsidRPr="007A4469">
          <w:rPr>
            <w:noProof/>
            <w:webHidden/>
          </w:rPr>
          <w:t>60</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35" w:history="1">
        <w:r w:rsidR="00B66968" w:rsidRPr="007A4469">
          <w:rPr>
            <w:rStyle w:val="Lienhypertexte"/>
            <w:rFonts w:ascii="Georgia" w:hAnsi="Georgia"/>
            <w:noProof/>
            <w:color w:val="auto"/>
          </w:rPr>
          <w:t>8.1.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Synthèse du cadre de performance du PSN 2016 – 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_Toc436228335 \h </w:instrText>
        </w:r>
        <w:r w:rsidR="00B66968" w:rsidRPr="007A4469">
          <w:rPr>
            <w:noProof/>
            <w:webHidden/>
          </w:rPr>
        </w:r>
        <w:r w:rsidR="00B66968" w:rsidRPr="007A4469">
          <w:rPr>
            <w:noProof/>
            <w:webHidden/>
          </w:rPr>
          <w:fldChar w:fldCharType="separate"/>
        </w:r>
        <w:r w:rsidR="00B66968" w:rsidRPr="007A4469">
          <w:rPr>
            <w:noProof/>
            <w:webHidden/>
          </w:rPr>
          <w:t>60</w:t>
        </w:r>
        <w:r w:rsidR="00B66968" w:rsidRPr="007A4469">
          <w:rPr>
            <w:noProof/>
            <w:webHidden/>
          </w:rPr>
          <w:fldChar w:fldCharType="end"/>
        </w:r>
      </w:hyperlink>
    </w:p>
    <w:p w:rsidR="00B66968" w:rsidRPr="007A4469" w:rsidRDefault="007A4469" w:rsidP="00B66968">
      <w:pPr>
        <w:pStyle w:val="TM2"/>
        <w:rPr>
          <w:rFonts w:asciiTheme="minorHAnsi" w:eastAsiaTheme="minorEastAsia" w:hAnsiTheme="minorHAnsi" w:cstheme="minorBidi"/>
          <w:noProof/>
        </w:rPr>
      </w:pPr>
      <w:hyperlink w:anchor="_Toc436228336" w:history="1">
        <w:r w:rsidR="00B66968" w:rsidRPr="007A4469">
          <w:rPr>
            <w:rStyle w:val="Lienhypertexte"/>
            <w:rFonts w:ascii="Georgia" w:hAnsi="Georgia"/>
            <w:noProof/>
            <w:color w:val="auto"/>
          </w:rPr>
          <w:t>8.2.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Le Cadre Institutionnel du Système National de Suivi et Evaluation</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_Toc436228336 \h </w:instrText>
        </w:r>
        <w:r w:rsidR="00B66968" w:rsidRPr="007A4469">
          <w:rPr>
            <w:noProof/>
            <w:webHidden/>
          </w:rPr>
        </w:r>
        <w:r w:rsidR="00B66968" w:rsidRPr="007A4469">
          <w:rPr>
            <w:noProof/>
            <w:webHidden/>
          </w:rPr>
          <w:fldChar w:fldCharType="separate"/>
        </w:r>
        <w:r w:rsidR="00B66968" w:rsidRPr="007A4469">
          <w:rPr>
            <w:noProof/>
            <w:webHidden/>
          </w:rPr>
          <w:t>61</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37" w:history="1">
        <w:r w:rsidR="00B66968" w:rsidRPr="007A4469">
          <w:rPr>
            <w:rStyle w:val="Lienhypertexte"/>
            <w:rFonts w:ascii="Georgia" w:hAnsi="Georgia"/>
            <w:noProof/>
            <w:color w:val="auto"/>
          </w:rPr>
          <w:t>8.2.1.</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Au niveau central</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_Toc436228337 \h </w:instrText>
        </w:r>
        <w:r w:rsidR="00B66968" w:rsidRPr="007A4469">
          <w:rPr>
            <w:noProof/>
            <w:webHidden/>
          </w:rPr>
        </w:r>
        <w:r w:rsidR="00B66968" w:rsidRPr="007A4469">
          <w:rPr>
            <w:noProof/>
            <w:webHidden/>
          </w:rPr>
          <w:fldChar w:fldCharType="separate"/>
        </w:r>
        <w:r w:rsidR="00B66968" w:rsidRPr="007A4469">
          <w:rPr>
            <w:noProof/>
            <w:webHidden/>
          </w:rPr>
          <w:t>61</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38" w:history="1">
        <w:r w:rsidR="00B66968" w:rsidRPr="007A4469">
          <w:rPr>
            <w:rStyle w:val="Lienhypertexte"/>
            <w:rFonts w:ascii="Georgia" w:hAnsi="Georgia"/>
            <w:noProof/>
            <w:color w:val="auto"/>
          </w:rPr>
          <w:t>8.2.2.</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Au niveau régional</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_Toc436228338 \h </w:instrText>
        </w:r>
        <w:r w:rsidR="00B66968" w:rsidRPr="007A4469">
          <w:rPr>
            <w:noProof/>
            <w:webHidden/>
          </w:rPr>
        </w:r>
        <w:r w:rsidR="00B66968" w:rsidRPr="007A4469">
          <w:rPr>
            <w:noProof/>
            <w:webHidden/>
          </w:rPr>
          <w:fldChar w:fldCharType="separate"/>
        </w:r>
        <w:r w:rsidR="00B66968" w:rsidRPr="007A4469">
          <w:rPr>
            <w:noProof/>
            <w:webHidden/>
          </w:rPr>
          <w:t>61</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39" w:history="1">
        <w:r w:rsidR="00B66968" w:rsidRPr="007A4469">
          <w:rPr>
            <w:rStyle w:val="Lienhypertexte"/>
            <w:rFonts w:ascii="Georgia" w:hAnsi="Georgia"/>
            <w:noProof/>
            <w:color w:val="auto"/>
          </w:rPr>
          <w:t>8.2.3.</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Au niveau préfectoral</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_Toc436228339 \h </w:instrText>
        </w:r>
        <w:r w:rsidR="00B66968" w:rsidRPr="007A4469">
          <w:rPr>
            <w:noProof/>
            <w:webHidden/>
          </w:rPr>
        </w:r>
        <w:r w:rsidR="00B66968" w:rsidRPr="007A4469">
          <w:rPr>
            <w:noProof/>
            <w:webHidden/>
          </w:rPr>
          <w:fldChar w:fldCharType="separate"/>
        </w:r>
        <w:r w:rsidR="00B66968" w:rsidRPr="007A4469">
          <w:rPr>
            <w:noProof/>
            <w:webHidden/>
          </w:rPr>
          <w:t>61</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40" w:history="1">
        <w:r w:rsidR="00B66968" w:rsidRPr="007A4469">
          <w:rPr>
            <w:rStyle w:val="Lienhypertexte"/>
            <w:rFonts w:ascii="Georgia" w:hAnsi="Georgia"/>
            <w:noProof/>
            <w:color w:val="auto"/>
          </w:rPr>
          <w:t>8.2.4.</w:t>
        </w:r>
        <w:r w:rsidR="00B66968" w:rsidRPr="007A4469">
          <w:rPr>
            <w:rFonts w:asciiTheme="minorHAnsi" w:eastAsiaTheme="minorEastAsia" w:hAnsiTheme="minorHAnsi" w:cstheme="minorBidi"/>
            <w:noProof/>
          </w:rPr>
          <w:tab/>
        </w:r>
        <w:r w:rsidR="00B66968" w:rsidRPr="007A4469">
          <w:rPr>
            <w:rStyle w:val="Lienhypertexte"/>
            <w:rFonts w:ascii="Georgia" w:hAnsi="Georgia"/>
            <w:noProof/>
            <w:color w:val="auto"/>
          </w:rPr>
          <w:t>Au niveau communautaire / village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_Toc436228340 \h </w:instrText>
        </w:r>
        <w:r w:rsidR="00B66968" w:rsidRPr="007A4469">
          <w:rPr>
            <w:noProof/>
            <w:webHidden/>
          </w:rPr>
        </w:r>
        <w:r w:rsidR="00B66968" w:rsidRPr="007A4469">
          <w:rPr>
            <w:noProof/>
            <w:webHidden/>
          </w:rPr>
          <w:fldChar w:fldCharType="separate"/>
        </w:r>
        <w:r w:rsidR="00B66968" w:rsidRPr="007A4469">
          <w:rPr>
            <w:noProof/>
            <w:webHidden/>
          </w:rPr>
          <w:t>61</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41" w:history="1">
        <w:r w:rsidR="00B66968" w:rsidRPr="007A4469">
          <w:rPr>
            <w:rStyle w:val="Lienhypertexte"/>
            <w:rFonts w:ascii="Georgia" w:hAnsi="Georgia" w:cs="Tahoma"/>
            <w:noProof/>
            <w:color w:val="auto"/>
          </w:rPr>
          <w:t>8.2.5.</w:t>
        </w:r>
        <w:r w:rsidR="00B66968" w:rsidRPr="007A4469">
          <w:rPr>
            <w:rFonts w:asciiTheme="minorHAnsi" w:eastAsiaTheme="minorEastAsia" w:hAnsiTheme="minorHAnsi" w:cstheme="minorBidi"/>
            <w:noProof/>
          </w:rPr>
          <w:tab/>
        </w:r>
        <w:r w:rsidR="00B66968" w:rsidRPr="007A4469">
          <w:rPr>
            <w:rStyle w:val="Lienhypertexte"/>
            <w:rFonts w:ascii="Georgia" w:hAnsi="Georgia" w:cs="Tahoma"/>
            <w:noProof/>
            <w:color w:val="auto"/>
          </w:rPr>
          <w:t>Le suivi</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_Toc436228341 \h </w:instrText>
        </w:r>
        <w:r w:rsidR="00B66968" w:rsidRPr="007A4469">
          <w:rPr>
            <w:noProof/>
            <w:webHidden/>
          </w:rPr>
        </w:r>
        <w:r w:rsidR="00B66968" w:rsidRPr="007A4469">
          <w:rPr>
            <w:noProof/>
            <w:webHidden/>
          </w:rPr>
          <w:fldChar w:fldCharType="separate"/>
        </w:r>
        <w:r w:rsidR="00B66968" w:rsidRPr="007A4469">
          <w:rPr>
            <w:noProof/>
            <w:webHidden/>
          </w:rPr>
          <w:t>62</w:t>
        </w:r>
        <w:r w:rsidR="00B66968" w:rsidRPr="007A4469">
          <w:rPr>
            <w:noProof/>
            <w:webHidden/>
          </w:rPr>
          <w:fldChar w:fldCharType="end"/>
        </w:r>
      </w:hyperlink>
    </w:p>
    <w:p w:rsidR="00B66968" w:rsidRPr="007A4469" w:rsidRDefault="007A4469" w:rsidP="00B66968">
      <w:pPr>
        <w:pStyle w:val="TM3"/>
        <w:tabs>
          <w:tab w:val="left" w:pos="1320"/>
          <w:tab w:val="right" w:leader="dot" w:pos="9458"/>
        </w:tabs>
        <w:rPr>
          <w:rFonts w:asciiTheme="minorHAnsi" w:eastAsiaTheme="minorEastAsia" w:hAnsiTheme="minorHAnsi" w:cstheme="minorBidi"/>
          <w:noProof/>
        </w:rPr>
      </w:pPr>
      <w:hyperlink w:anchor="_Toc436228342" w:history="1">
        <w:r w:rsidR="00B66968" w:rsidRPr="007A4469">
          <w:rPr>
            <w:rStyle w:val="Lienhypertexte"/>
            <w:rFonts w:ascii="Georgia" w:hAnsi="Georgia" w:cs="Tahoma"/>
            <w:noProof/>
            <w:color w:val="auto"/>
          </w:rPr>
          <w:t>8.2.6.</w:t>
        </w:r>
        <w:r w:rsidR="00B66968" w:rsidRPr="007A4469">
          <w:rPr>
            <w:rFonts w:asciiTheme="minorHAnsi" w:eastAsiaTheme="minorEastAsia" w:hAnsiTheme="minorHAnsi" w:cstheme="minorBidi"/>
            <w:noProof/>
          </w:rPr>
          <w:tab/>
        </w:r>
        <w:r w:rsidR="00B66968" w:rsidRPr="007A4469">
          <w:rPr>
            <w:rStyle w:val="Lienhypertexte"/>
            <w:rFonts w:ascii="Georgia" w:hAnsi="Georgia" w:cs="Tahoma"/>
            <w:noProof/>
            <w:color w:val="auto"/>
          </w:rPr>
          <w:t>L’évaluation et la recherche</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_Toc436228342 \h </w:instrText>
        </w:r>
        <w:r w:rsidR="00B66968" w:rsidRPr="007A4469">
          <w:rPr>
            <w:noProof/>
            <w:webHidden/>
          </w:rPr>
        </w:r>
        <w:r w:rsidR="00B66968" w:rsidRPr="007A4469">
          <w:rPr>
            <w:noProof/>
            <w:webHidden/>
          </w:rPr>
          <w:fldChar w:fldCharType="separate"/>
        </w:r>
        <w:r w:rsidR="00B66968" w:rsidRPr="007A4469">
          <w:rPr>
            <w:noProof/>
            <w:webHidden/>
          </w:rPr>
          <w:t>62</w:t>
        </w:r>
        <w:r w:rsidR="00B66968" w:rsidRPr="007A4469">
          <w:rPr>
            <w:noProof/>
            <w:webHidden/>
          </w:rPr>
          <w:fldChar w:fldCharType="end"/>
        </w:r>
      </w:hyperlink>
    </w:p>
    <w:p w:rsidR="00B66968" w:rsidRPr="007A4469" w:rsidRDefault="007A4469" w:rsidP="00B66968">
      <w:pPr>
        <w:pStyle w:val="TM3"/>
        <w:tabs>
          <w:tab w:val="right" w:leader="dot" w:pos="9458"/>
        </w:tabs>
        <w:rPr>
          <w:rFonts w:asciiTheme="minorHAnsi" w:eastAsiaTheme="minorEastAsia" w:hAnsiTheme="minorHAnsi" w:cstheme="minorBidi"/>
          <w:noProof/>
        </w:rPr>
      </w:pPr>
      <w:hyperlink w:anchor="_Toc436228343" w:history="1">
        <w:r w:rsidR="00B66968" w:rsidRPr="007A4469">
          <w:rPr>
            <w:rStyle w:val="Lienhypertexte"/>
            <w:rFonts w:ascii="Georgia" w:hAnsi="Georgia"/>
            <w:noProof/>
            <w:color w:val="auto"/>
          </w:rPr>
          <w:t>Annexe 1 : Cadre des performances du PSN 2016 – 2020</w:t>
        </w:r>
        <w:r w:rsidR="00B66968" w:rsidRPr="007A4469">
          <w:rPr>
            <w:noProof/>
            <w:webHidden/>
          </w:rPr>
          <w:tab/>
        </w:r>
        <w:r w:rsidR="00B66968" w:rsidRPr="007A4469">
          <w:rPr>
            <w:noProof/>
            <w:webHidden/>
          </w:rPr>
          <w:fldChar w:fldCharType="begin"/>
        </w:r>
        <w:r w:rsidR="00B66968" w:rsidRPr="007A4469">
          <w:rPr>
            <w:noProof/>
            <w:webHidden/>
          </w:rPr>
          <w:instrText xml:space="preserve"> PAGEREF _Toc436228343 \h </w:instrText>
        </w:r>
        <w:r w:rsidR="00B66968" w:rsidRPr="007A4469">
          <w:rPr>
            <w:noProof/>
            <w:webHidden/>
          </w:rPr>
        </w:r>
        <w:r w:rsidR="00B66968" w:rsidRPr="007A4469">
          <w:rPr>
            <w:noProof/>
            <w:webHidden/>
          </w:rPr>
          <w:fldChar w:fldCharType="separate"/>
        </w:r>
        <w:r w:rsidR="00B66968" w:rsidRPr="007A4469">
          <w:rPr>
            <w:noProof/>
            <w:webHidden/>
          </w:rPr>
          <w:t>64</w:t>
        </w:r>
        <w:r w:rsidR="00B66968" w:rsidRPr="007A4469">
          <w:rPr>
            <w:noProof/>
            <w:webHidden/>
          </w:rPr>
          <w:fldChar w:fldCharType="end"/>
        </w:r>
      </w:hyperlink>
    </w:p>
    <w:p w:rsidR="00B66968" w:rsidRDefault="00B66968" w:rsidP="00B66968">
      <w:r w:rsidRPr="007A4469">
        <w:rPr>
          <w:b/>
          <w:bCs/>
        </w:rPr>
        <w:fldChar w:fldCharType="end"/>
      </w:r>
    </w:p>
    <w:p w:rsidR="00B66968" w:rsidRPr="0088053A" w:rsidRDefault="00B66968" w:rsidP="00B66968">
      <w:pPr>
        <w:rPr>
          <w:rFonts w:ascii="Arial" w:hAnsi="Arial" w:cs="Arial"/>
          <w:b/>
          <w:sz w:val="28"/>
          <w:szCs w:val="28"/>
        </w:rPr>
      </w:pPr>
      <w:r>
        <w:br w:type="page"/>
      </w:r>
      <w:r w:rsidRPr="0088053A">
        <w:rPr>
          <w:rFonts w:ascii="Arial" w:hAnsi="Arial" w:cs="Arial"/>
          <w:b/>
          <w:sz w:val="28"/>
          <w:szCs w:val="28"/>
        </w:rPr>
        <w:lastRenderedPageBreak/>
        <w:t>Liste des figures et tableaux</w:t>
      </w:r>
    </w:p>
    <w:p w:rsidR="00B66968" w:rsidRDefault="00B66968" w:rsidP="00B66968"/>
    <w:p w:rsidR="00B66968" w:rsidRDefault="00B66968" w:rsidP="00B66968">
      <w:pPr>
        <w:pStyle w:val="Tabledesillustrations"/>
        <w:tabs>
          <w:tab w:val="right" w:leader="dot" w:pos="9458"/>
        </w:tabs>
        <w:rPr>
          <w:rFonts w:eastAsiaTheme="minorEastAsia" w:cstheme="minorBidi"/>
          <w:caps w:val="0"/>
          <w:noProof/>
          <w:sz w:val="22"/>
          <w:szCs w:val="22"/>
          <w:lang w:eastAsia="fr-FR"/>
        </w:rPr>
      </w:pPr>
      <w:r>
        <w:rPr>
          <w:caps w:val="0"/>
        </w:rPr>
        <w:fldChar w:fldCharType="begin"/>
      </w:r>
      <w:r>
        <w:rPr>
          <w:caps w:val="0"/>
        </w:rPr>
        <w:instrText xml:space="preserve"> TOC \h \z \c "Figure" </w:instrText>
      </w:r>
      <w:r>
        <w:rPr>
          <w:caps w:val="0"/>
        </w:rPr>
        <w:fldChar w:fldCharType="separate"/>
      </w:r>
      <w:hyperlink r:id="rId10" w:anchor="_Toc436045596" w:history="1">
        <w:r w:rsidRPr="004568E9">
          <w:rPr>
            <w:rStyle w:val="Lienhypertexte"/>
            <w:noProof/>
          </w:rPr>
          <w:t>Figure 1 : Prévalence du VIH au Togo selon régions sanitaires en 2014 (EDS, 2014)</w:t>
        </w:r>
        <w:r>
          <w:rPr>
            <w:noProof/>
            <w:webHidden/>
          </w:rPr>
          <w:tab/>
        </w:r>
        <w:r>
          <w:rPr>
            <w:noProof/>
            <w:webHidden/>
          </w:rPr>
          <w:fldChar w:fldCharType="begin"/>
        </w:r>
        <w:r>
          <w:rPr>
            <w:noProof/>
            <w:webHidden/>
          </w:rPr>
          <w:instrText xml:space="preserve"> PAGEREF _Toc436045596 \h </w:instrText>
        </w:r>
        <w:r>
          <w:rPr>
            <w:noProof/>
            <w:webHidden/>
          </w:rPr>
        </w:r>
        <w:r>
          <w:rPr>
            <w:noProof/>
            <w:webHidden/>
          </w:rPr>
          <w:fldChar w:fldCharType="separate"/>
        </w:r>
        <w:r>
          <w:rPr>
            <w:noProof/>
            <w:webHidden/>
          </w:rPr>
          <w:t>17</w:t>
        </w:r>
        <w:r>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597" w:history="1">
        <w:r w:rsidR="00B66968" w:rsidRPr="004568E9">
          <w:rPr>
            <w:rStyle w:val="Lienhypertexte"/>
            <w:noProof/>
          </w:rPr>
          <w:t>Figure 2 : Cascade de prise en charge 90-90-90 en juin 2015 (Rap. GARP, 2015)</w:t>
        </w:r>
        <w:r w:rsidR="00B66968">
          <w:rPr>
            <w:noProof/>
            <w:webHidden/>
          </w:rPr>
          <w:tab/>
        </w:r>
        <w:r w:rsidR="00B66968">
          <w:rPr>
            <w:noProof/>
            <w:webHidden/>
          </w:rPr>
          <w:fldChar w:fldCharType="begin"/>
        </w:r>
        <w:r w:rsidR="00B66968">
          <w:rPr>
            <w:noProof/>
            <w:webHidden/>
          </w:rPr>
          <w:instrText xml:space="preserve"> PAGEREF _Toc436045597 \h </w:instrText>
        </w:r>
        <w:r w:rsidR="00B66968">
          <w:rPr>
            <w:noProof/>
            <w:webHidden/>
          </w:rPr>
        </w:r>
        <w:r w:rsidR="00B66968">
          <w:rPr>
            <w:noProof/>
            <w:webHidden/>
          </w:rPr>
          <w:fldChar w:fldCharType="separate"/>
        </w:r>
        <w:r w:rsidR="00B66968">
          <w:rPr>
            <w:noProof/>
            <w:webHidden/>
          </w:rPr>
          <w:t>23</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r:id="rId11" w:anchor="_Toc436045598" w:history="1">
        <w:r w:rsidR="00B66968" w:rsidRPr="004568E9">
          <w:rPr>
            <w:rStyle w:val="Lienhypertexte"/>
            <w:noProof/>
          </w:rPr>
          <w:t>Figure 3 : Evolution de nombre des PVVIH sous ARV</w:t>
        </w:r>
        <w:r w:rsidR="00B66968">
          <w:rPr>
            <w:noProof/>
            <w:webHidden/>
          </w:rPr>
          <w:tab/>
        </w:r>
        <w:r w:rsidR="00B66968">
          <w:rPr>
            <w:noProof/>
            <w:webHidden/>
          </w:rPr>
          <w:fldChar w:fldCharType="begin"/>
        </w:r>
        <w:r w:rsidR="00B66968">
          <w:rPr>
            <w:noProof/>
            <w:webHidden/>
          </w:rPr>
          <w:instrText xml:space="preserve"> PAGEREF _Toc436045598 \h </w:instrText>
        </w:r>
        <w:r w:rsidR="00B66968">
          <w:rPr>
            <w:noProof/>
            <w:webHidden/>
          </w:rPr>
        </w:r>
        <w:r w:rsidR="00B66968">
          <w:rPr>
            <w:noProof/>
            <w:webHidden/>
          </w:rPr>
          <w:fldChar w:fldCharType="separate"/>
        </w:r>
        <w:r w:rsidR="00B66968">
          <w:rPr>
            <w:noProof/>
            <w:webHidden/>
          </w:rPr>
          <w:t>24</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599" w:history="1">
        <w:r w:rsidR="00B66968" w:rsidRPr="004568E9">
          <w:rPr>
            <w:rStyle w:val="Lienhypertexte"/>
            <w:noProof/>
          </w:rPr>
          <w:t>Figure 4 : Répartition des financements selon axes stratégiques</w:t>
        </w:r>
        <w:r w:rsidR="00B66968">
          <w:rPr>
            <w:noProof/>
            <w:webHidden/>
          </w:rPr>
          <w:tab/>
        </w:r>
        <w:r w:rsidR="00B66968">
          <w:rPr>
            <w:noProof/>
            <w:webHidden/>
          </w:rPr>
          <w:fldChar w:fldCharType="begin"/>
        </w:r>
        <w:r w:rsidR="00B66968">
          <w:rPr>
            <w:noProof/>
            <w:webHidden/>
          </w:rPr>
          <w:instrText xml:space="preserve"> PAGEREF _Toc436045599 \h </w:instrText>
        </w:r>
        <w:r w:rsidR="00B66968">
          <w:rPr>
            <w:noProof/>
            <w:webHidden/>
          </w:rPr>
        </w:r>
        <w:r w:rsidR="00B66968">
          <w:rPr>
            <w:noProof/>
            <w:webHidden/>
          </w:rPr>
          <w:fldChar w:fldCharType="separate"/>
        </w:r>
        <w:r w:rsidR="00B66968">
          <w:rPr>
            <w:noProof/>
            <w:webHidden/>
          </w:rPr>
          <w:t>49</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600" w:history="1">
        <w:r w:rsidR="00B66968" w:rsidRPr="004568E9">
          <w:rPr>
            <w:rStyle w:val="Lienhypertexte"/>
            <w:noProof/>
          </w:rPr>
          <w:t>Figure 5 : Répartition des financements selon interventions dans le domaine de la prévention</w:t>
        </w:r>
        <w:r w:rsidR="00B66968">
          <w:rPr>
            <w:noProof/>
            <w:webHidden/>
          </w:rPr>
          <w:tab/>
        </w:r>
        <w:r w:rsidR="00B66968">
          <w:rPr>
            <w:noProof/>
            <w:webHidden/>
          </w:rPr>
          <w:fldChar w:fldCharType="begin"/>
        </w:r>
        <w:r w:rsidR="00B66968">
          <w:rPr>
            <w:noProof/>
            <w:webHidden/>
          </w:rPr>
          <w:instrText xml:space="preserve"> PAGEREF _Toc436045600 \h </w:instrText>
        </w:r>
        <w:r w:rsidR="00B66968">
          <w:rPr>
            <w:noProof/>
            <w:webHidden/>
          </w:rPr>
        </w:r>
        <w:r w:rsidR="00B66968">
          <w:rPr>
            <w:noProof/>
            <w:webHidden/>
          </w:rPr>
          <w:fldChar w:fldCharType="separate"/>
        </w:r>
        <w:r w:rsidR="00B66968">
          <w:rPr>
            <w:noProof/>
            <w:webHidden/>
          </w:rPr>
          <w:t>50</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601" w:history="1">
        <w:r w:rsidR="00B66968" w:rsidRPr="004568E9">
          <w:rPr>
            <w:rStyle w:val="Lienhypertexte"/>
            <w:noProof/>
          </w:rPr>
          <w:t>Figure 6 : Répartition des financements en fonction des interventions dans l’axe de la prise en charge globale</w:t>
        </w:r>
        <w:r w:rsidR="00B66968">
          <w:rPr>
            <w:noProof/>
            <w:webHidden/>
          </w:rPr>
          <w:tab/>
        </w:r>
        <w:r w:rsidR="00B66968">
          <w:rPr>
            <w:noProof/>
            <w:webHidden/>
          </w:rPr>
          <w:fldChar w:fldCharType="begin"/>
        </w:r>
        <w:r w:rsidR="00B66968">
          <w:rPr>
            <w:noProof/>
            <w:webHidden/>
          </w:rPr>
          <w:instrText xml:space="preserve"> PAGEREF _Toc436045601 \h </w:instrText>
        </w:r>
        <w:r w:rsidR="00B66968">
          <w:rPr>
            <w:noProof/>
            <w:webHidden/>
          </w:rPr>
        </w:r>
        <w:r w:rsidR="00B66968">
          <w:rPr>
            <w:noProof/>
            <w:webHidden/>
          </w:rPr>
          <w:fldChar w:fldCharType="separate"/>
        </w:r>
        <w:r w:rsidR="00B66968">
          <w:rPr>
            <w:noProof/>
            <w:webHidden/>
          </w:rPr>
          <w:t>50</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602" w:history="1">
        <w:r w:rsidR="00B66968" w:rsidRPr="004568E9">
          <w:rPr>
            <w:rStyle w:val="Lienhypertexte"/>
            <w:noProof/>
          </w:rPr>
          <w:t>Figure 7 : Répartition des financements en fonction des interventions dans l’axe gouvernance</w:t>
        </w:r>
        <w:r w:rsidR="00B66968">
          <w:rPr>
            <w:noProof/>
            <w:webHidden/>
          </w:rPr>
          <w:tab/>
        </w:r>
        <w:r w:rsidR="00B66968">
          <w:rPr>
            <w:noProof/>
            <w:webHidden/>
          </w:rPr>
          <w:fldChar w:fldCharType="begin"/>
        </w:r>
        <w:r w:rsidR="00B66968">
          <w:rPr>
            <w:noProof/>
            <w:webHidden/>
          </w:rPr>
          <w:instrText xml:space="preserve"> PAGEREF _Toc436045602 \h </w:instrText>
        </w:r>
        <w:r w:rsidR="00B66968">
          <w:rPr>
            <w:noProof/>
            <w:webHidden/>
          </w:rPr>
        </w:r>
        <w:r w:rsidR="00B66968">
          <w:rPr>
            <w:noProof/>
            <w:webHidden/>
          </w:rPr>
          <w:fldChar w:fldCharType="separate"/>
        </w:r>
        <w:r w:rsidR="00B66968">
          <w:rPr>
            <w:noProof/>
            <w:webHidden/>
          </w:rPr>
          <w:t>51</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045603" w:history="1">
        <w:r w:rsidR="00B66968" w:rsidRPr="004568E9">
          <w:rPr>
            <w:rStyle w:val="Lienhypertexte"/>
            <w:noProof/>
          </w:rPr>
          <w:t>Figure 8 : Evolution des Gaps financiers du PSN en fonction des années</w:t>
        </w:r>
        <w:r w:rsidR="00B66968">
          <w:rPr>
            <w:noProof/>
            <w:webHidden/>
          </w:rPr>
          <w:tab/>
        </w:r>
        <w:r w:rsidR="00B66968">
          <w:rPr>
            <w:noProof/>
            <w:webHidden/>
          </w:rPr>
          <w:fldChar w:fldCharType="begin"/>
        </w:r>
        <w:r w:rsidR="00B66968">
          <w:rPr>
            <w:noProof/>
            <w:webHidden/>
          </w:rPr>
          <w:instrText xml:space="preserve"> PAGEREF _Toc436045603 \h </w:instrText>
        </w:r>
        <w:r w:rsidR="00B66968">
          <w:rPr>
            <w:noProof/>
            <w:webHidden/>
          </w:rPr>
        </w:r>
        <w:r w:rsidR="00B66968">
          <w:rPr>
            <w:noProof/>
            <w:webHidden/>
          </w:rPr>
          <w:fldChar w:fldCharType="separate"/>
        </w:r>
        <w:r w:rsidR="00B66968">
          <w:rPr>
            <w:noProof/>
            <w:webHidden/>
          </w:rPr>
          <w:t>52</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r:id="rId12" w:anchor="_Toc436045604" w:history="1">
        <w:r w:rsidR="00B66968" w:rsidRPr="004568E9">
          <w:rPr>
            <w:rStyle w:val="Lienhypertexte"/>
            <w:noProof/>
          </w:rPr>
          <w:t>Figure 9 : Cadre institutionnel du CNLS</w:t>
        </w:r>
        <w:r w:rsidR="00B66968">
          <w:rPr>
            <w:noProof/>
            <w:webHidden/>
          </w:rPr>
          <w:tab/>
        </w:r>
        <w:r w:rsidR="00B66968">
          <w:rPr>
            <w:noProof/>
            <w:webHidden/>
          </w:rPr>
          <w:fldChar w:fldCharType="begin"/>
        </w:r>
        <w:r w:rsidR="00B66968">
          <w:rPr>
            <w:noProof/>
            <w:webHidden/>
          </w:rPr>
          <w:instrText xml:space="preserve"> PAGEREF _Toc436045604 \h </w:instrText>
        </w:r>
        <w:r w:rsidR="00B66968">
          <w:rPr>
            <w:noProof/>
            <w:webHidden/>
          </w:rPr>
        </w:r>
        <w:r w:rsidR="00B66968">
          <w:rPr>
            <w:noProof/>
            <w:webHidden/>
          </w:rPr>
          <w:fldChar w:fldCharType="separate"/>
        </w:r>
        <w:r w:rsidR="00B66968">
          <w:rPr>
            <w:noProof/>
            <w:webHidden/>
          </w:rPr>
          <w:t>57</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r:id="rId13" w:anchor="_Toc436045605" w:history="1">
        <w:r w:rsidR="00B66968" w:rsidRPr="004568E9">
          <w:rPr>
            <w:rStyle w:val="Lienhypertexte"/>
            <w:noProof/>
          </w:rPr>
          <w:t>Figure 10 : Fluxogramme des données/informations</w:t>
        </w:r>
        <w:r w:rsidR="00B66968">
          <w:rPr>
            <w:noProof/>
            <w:webHidden/>
          </w:rPr>
          <w:tab/>
        </w:r>
        <w:r w:rsidR="00B66968">
          <w:rPr>
            <w:noProof/>
            <w:webHidden/>
          </w:rPr>
          <w:fldChar w:fldCharType="begin"/>
        </w:r>
        <w:r w:rsidR="00B66968">
          <w:rPr>
            <w:noProof/>
            <w:webHidden/>
          </w:rPr>
          <w:instrText xml:space="preserve"> PAGEREF _Toc436045605 \h </w:instrText>
        </w:r>
        <w:r w:rsidR="00B66968">
          <w:rPr>
            <w:noProof/>
            <w:webHidden/>
          </w:rPr>
        </w:r>
        <w:r w:rsidR="00B66968">
          <w:rPr>
            <w:noProof/>
            <w:webHidden/>
          </w:rPr>
          <w:fldChar w:fldCharType="separate"/>
        </w:r>
        <w:r w:rsidR="00B66968">
          <w:rPr>
            <w:noProof/>
            <w:webHidden/>
          </w:rPr>
          <w:t>62</w:t>
        </w:r>
        <w:r w:rsidR="00B66968">
          <w:rPr>
            <w:noProof/>
            <w:webHidden/>
          </w:rPr>
          <w:fldChar w:fldCharType="end"/>
        </w:r>
      </w:hyperlink>
    </w:p>
    <w:p w:rsidR="00B66968" w:rsidRDefault="00B66968" w:rsidP="00B66968">
      <w:r>
        <w:rPr>
          <w:rFonts w:asciiTheme="minorHAnsi" w:hAnsiTheme="minorHAnsi" w:cstheme="minorHAnsi"/>
          <w:caps/>
          <w:sz w:val="20"/>
          <w:szCs w:val="20"/>
        </w:rPr>
        <w:fldChar w:fldCharType="end"/>
      </w:r>
    </w:p>
    <w:p w:rsidR="00B66968" w:rsidRDefault="00B66968" w:rsidP="00B66968">
      <w:r>
        <w:fldChar w:fldCharType="begin"/>
      </w:r>
      <w:r>
        <w:instrText xml:space="preserve"> TOC \h \z \c "Graphique" </w:instrText>
      </w:r>
      <w:r>
        <w:fldChar w:fldCharType="end"/>
      </w:r>
    </w:p>
    <w:p w:rsidR="00B66968" w:rsidRDefault="00B66968" w:rsidP="00B66968">
      <w:pPr>
        <w:pStyle w:val="Tabledesillustrations"/>
        <w:tabs>
          <w:tab w:val="right" w:leader="dot" w:pos="9458"/>
        </w:tabs>
        <w:rPr>
          <w:rFonts w:eastAsiaTheme="minorEastAsia" w:cstheme="minorBidi"/>
          <w:caps w:val="0"/>
          <w:noProof/>
          <w:sz w:val="22"/>
          <w:szCs w:val="22"/>
          <w:lang w:eastAsia="fr-FR"/>
        </w:rPr>
      </w:pPr>
      <w:r>
        <w:fldChar w:fldCharType="begin"/>
      </w:r>
      <w:r>
        <w:instrText xml:space="preserve"> TOC \h \z \c "Tableau" </w:instrText>
      </w:r>
      <w:r>
        <w:fldChar w:fldCharType="separate"/>
      </w:r>
      <w:hyperlink w:anchor="_Toc436226820" w:history="1">
        <w:r w:rsidRPr="009E485F">
          <w:rPr>
            <w:rStyle w:val="Lienhypertexte"/>
            <w:noProof/>
          </w:rPr>
          <w:t>Tableau 1 : Résumé du budget par axe stratégique</w:t>
        </w:r>
        <w:r>
          <w:rPr>
            <w:noProof/>
            <w:webHidden/>
          </w:rPr>
          <w:tab/>
        </w:r>
        <w:r>
          <w:rPr>
            <w:noProof/>
            <w:webHidden/>
          </w:rPr>
          <w:fldChar w:fldCharType="begin"/>
        </w:r>
        <w:r>
          <w:rPr>
            <w:noProof/>
            <w:webHidden/>
          </w:rPr>
          <w:instrText xml:space="preserve"> PAGEREF _Toc436226820 \h </w:instrText>
        </w:r>
        <w:r>
          <w:rPr>
            <w:noProof/>
            <w:webHidden/>
          </w:rPr>
        </w:r>
        <w:r>
          <w:rPr>
            <w:noProof/>
            <w:webHidden/>
          </w:rPr>
          <w:fldChar w:fldCharType="separate"/>
        </w:r>
        <w:r>
          <w:rPr>
            <w:noProof/>
            <w:webHidden/>
          </w:rPr>
          <w:t>11</w:t>
        </w:r>
        <w:r>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1" w:history="1">
        <w:r w:rsidR="00B66968" w:rsidRPr="009E485F">
          <w:rPr>
            <w:rStyle w:val="Lienhypertexte"/>
            <w:noProof/>
          </w:rPr>
          <w:t>Tableau 2 : Répartition de la prévalence et du poids régional de l’épidémie selon le nombre des PVVIH</w:t>
        </w:r>
        <w:r w:rsidR="00B66968">
          <w:rPr>
            <w:noProof/>
            <w:webHidden/>
          </w:rPr>
          <w:tab/>
        </w:r>
        <w:r w:rsidR="00B66968">
          <w:rPr>
            <w:noProof/>
            <w:webHidden/>
          </w:rPr>
          <w:fldChar w:fldCharType="begin"/>
        </w:r>
        <w:r w:rsidR="00B66968">
          <w:rPr>
            <w:noProof/>
            <w:webHidden/>
          </w:rPr>
          <w:instrText xml:space="preserve"> PAGEREF _Toc436226821 \h </w:instrText>
        </w:r>
        <w:r w:rsidR="00B66968">
          <w:rPr>
            <w:noProof/>
            <w:webHidden/>
          </w:rPr>
        </w:r>
        <w:r w:rsidR="00B66968">
          <w:rPr>
            <w:noProof/>
            <w:webHidden/>
          </w:rPr>
          <w:fldChar w:fldCharType="separate"/>
        </w:r>
        <w:r w:rsidR="00B66968">
          <w:rPr>
            <w:noProof/>
            <w:webHidden/>
          </w:rPr>
          <w:t>17</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2" w:history="1">
        <w:r w:rsidR="00B66968" w:rsidRPr="009E485F">
          <w:rPr>
            <w:rStyle w:val="Lienhypertexte"/>
            <w:noProof/>
          </w:rPr>
          <w:t>Tableau 3 : Répartition des PVVIH sous ARV par région</w:t>
        </w:r>
        <w:r w:rsidR="00B66968">
          <w:rPr>
            <w:noProof/>
            <w:webHidden/>
          </w:rPr>
          <w:tab/>
        </w:r>
        <w:r w:rsidR="00B66968">
          <w:rPr>
            <w:noProof/>
            <w:webHidden/>
          </w:rPr>
          <w:fldChar w:fldCharType="begin"/>
        </w:r>
        <w:r w:rsidR="00B66968">
          <w:rPr>
            <w:noProof/>
            <w:webHidden/>
          </w:rPr>
          <w:instrText xml:space="preserve"> PAGEREF _Toc436226822 \h </w:instrText>
        </w:r>
        <w:r w:rsidR="00B66968">
          <w:rPr>
            <w:noProof/>
            <w:webHidden/>
          </w:rPr>
        </w:r>
        <w:r w:rsidR="00B66968">
          <w:rPr>
            <w:noProof/>
            <w:webHidden/>
          </w:rPr>
          <w:fldChar w:fldCharType="separate"/>
        </w:r>
        <w:r w:rsidR="00B66968">
          <w:rPr>
            <w:noProof/>
            <w:webHidden/>
          </w:rPr>
          <w:t>23</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3" w:history="1">
        <w:r w:rsidR="00B66968" w:rsidRPr="009E485F">
          <w:rPr>
            <w:rStyle w:val="Lienhypertexte"/>
            <w:noProof/>
          </w:rPr>
          <w:t>Tableau 4 : Données Charge Virale 2014 (Rapport CNR/PNLS)</w:t>
        </w:r>
        <w:r w:rsidR="00B66968">
          <w:rPr>
            <w:noProof/>
            <w:webHidden/>
          </w:rPr>
          <w:tab/>
        </w:r>
        <w:r w:rsidR="00B66968">
          <w:rPr>
            <w:noProof/>
            <w:webHidden/>
          </w:rPr>
          <w:fldChar w:fldCharType="begin"/>
        </w:r>
        <w:r w:rsidR="00B66968">
          <w:rPr>
            <w:noProof/>
            <w:webHidden/>
          </w:rPr>
          <w:instrText xml:space="preserve"> PAGEREF _Toc436226823 \h </w:instrText>
        </w:r>
        <w:r w:rsidR="00B66968">
          <w:rPr>
            <w:noProof/>
            <w:webHidden/>
          </w:rPr>
        </w:r>
        <w:r w:rsidR="00B66968">
          <w:rPr>
            <w:noProof/>
            <w:webHidden/>
          </w:rPr>
          <w:fldChar w:fldCharType="separate"/>
        </w:r>
        <w:r w:rsidR="00B66968">
          <w:rPr>
            <w:noProof/>
            <w:webHidden/>
          </w:rPr>
          <w:t>24</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4" w:history="1">
        <w:r w:rsidR="00B66968" w:rsidRPr="009E485F">
          <w:rPr>
            <w:rStyle w:val="Lienhypertexte"/>
            <w:noProof/>
          </w:rPr>
          <w:t>Tableau 5: Répartition des ressources prévisionnelles par axe stratégique et par an (en CFA)</w:t>
        </w:r>
        <w:r w:rsidR="00B66968">
          <w:rPr>
            <w:noProof/>
            <w:webHidden/>
          </w:rPr>
          <w:tab/>
        </w:r>
        <w:r w:rsidR="00B66968">
          <w:rPr>
            <w:noProof/>
            <w:webHidden/>
          </w:rPr>
          <w:fldChar w:fldCharType="begin"/>
        </w:r>
        <w:r w:rsidR="00B66968">
          <w:rPr>
            <w:noProof/>
            <w:webHidden/>
          </w:rPr>
          <w:instrText xml:space="preserve"> PAGEREF _Toc436226824 \h </w:instrText>
        </w:r>
        <w:r w:rsidR="00B66968">
          <w:rPr>
            <w:noProof/>
            <w:webHidden/>
          </w:rPr>
        </w:r>
        <w:r w:rsidR="00B66968">
          <w:rPr>
            <w:noProof/>
            <w:webHidden/>
          </w:rPr>
          <w:fldChar w:fldCharType="separate"/>
        </w:r>
        <w:r w:rsidR="00B66968">
          <w:rPr>
            <w:noProof/>
            <w:webHidden/>
          </w:rPr>
          <w:t>26</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5" w:history="1">
        <w:r w:rsidR="00B66968" w:rsidRPr="009E485F">
          <w:rPr>
            <w:rStyle w:val="Lienhypertexte"/>
            <w:noProof/>
          </w:rPr>
          <w:t>Tableau 6 : Répartition des dépenses par source de financement</w:t>
        </w:r>
        <w:r w:rsidR="00B66968">
          <w:rPr>
            <w:noProof/>
            <w:webHidden/>
          </w:rPr>
          <w:tab/>
        </w:r>
        <w:r w:rsidR="00B66968">
          <w:rPr>
            <w:noProof/>
            <w:webHidden/>
          </w:rPr>
          <w:fldChar w:fldCharType="begin"/>
        </w:r>
        <w:r w:rsidR="00B66968">
          <w:rPr>
            <w:noProof/>
            <w:webHidden/>
          </w:rPr>
          <w:instrText xml:space="preserve"> PAGEREF _Toc436226825 \h </w:instrText>
        </w:r>
        <w:r w:rsidR="00B66968">
          <w:rPr>
            <w:noProof/>
            <w:webHidden/>
          </w:rPr>
        </w:r>
        <w:r w:rsidR="00B66968">
          <w:rPr>
            <w:noProof/>
            <w:webHidden/>
          </w:rPr>
          <w:fldChar w:fldCharType="separate"/>
        </w:r>
        <w:r w:rsidR="00B66968">
          <w:rPr>
            <w:noProof/>
            <w:webHidden/>
          </w:rPr>
          <w:t>26</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6" w:history="1">
        <w:r w:rsidR="00B66968" w:rsidRPr="009E485F">
          <w:rPr>
            <w:rStyle w:val="Lienhypertexte"/>
            <w:noProof/>
          </w:rPr>
          <w:t>Tableau 7: Répartition des dépenses par axe stratégique et par an (en CFA)</w:t>
        </w:r>
        <w:r w:rsidR="00B66968">
          <w:rPr>
            <w:noProof/>
            <w:webHidden/>
          </w:rPr>
          <w:tab/>
        </w:r>
        <w:r w:rsidR="00B66968">
          <w:rPr>
            <w:noProof/>
            <w:webHidden/>
          </w:rPr>
          <w:fldChar w:fldCharType="begin"/>
        </w:r>
        <w:r w:rsidR="00B66968">
          <w:rPr>
            <w:noProof/>
            <w:webHidden/>
          </w:rPr>
          <w:instrText xml:space="preserve"> PAGEREF _Toc436226826 \h </w:instrText>
        </w:r>
        <w:r w:rsidR="00B66968">
          <w:rPr>
            <w:noProof/>
            <w:webHidden/>
          </w:rPr>
        </w:r>
        <w:r w:rsidR="00B66968">
          <w:rPr>
            <w:noProof/>
            <w:webHidden/>
          </w:rPr>
          <w:fldChar w:fldCharType="separate"/>
        </w:r>
        <w:r w:rsidR="00B66968">
          <w:rPr>
            <w:noProof/>
            <w:webHidden/>
          </w:rPr>
          <w:t>27</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7" w:history="1">
        <w:r w:rsidR="00B66968" w:rsidRPr="009E485F">
          <w:rPr>
            <w:rStyle w:val="Lienhypertexte"/>
            <w:noProof/>
          </w:rPr>
          <w:t>Tableau 8: Budget du PSN 2016-2020</w:t>
        </w:r>
        <w:r w:rsidR="00B66968">
          <w:rPr>
            <w:noProof/>
            <w:webHidden/>
          </w:rPr>
          <w:tab/>
        </w:r>
        <w:r w:rsidR="00B66968">
          <w:rPr>
            <w:noProof/>
            <w:webHidden/>
          </w:rPr>
          <w:fldChar w:fldCharType="begin"/>
        </w:r>
        <w:r w:rsidR="00B66968">
          <w:rPr>
            <w:noProof/>
            <w:webHidden/>
          </w:rPr>
          <w:instrText xml:space="preserve"> PAGEREF _Toc436226827 \h </w:instrText>
        </w:r>
        <w:r w:rsidR="00B66968">
          <w:rPr>
            <w:noProof/>
            <w:webHidden/>
          </w:rPr>
        </w:r>
        <w:r w:rsidR="00B66968">
          <w:rPr>
            <w:noProof/>
            <w:webHidden/>
          </w:rPr>
          <w:fldChar w:fldCharType="separate"/>
        </w:r>
        <w:r w:rsidR="00B66968">
          <w:rPr>
            <w:noProof/>
            <w:webHidden/>
          </w:rPr>
          <w:t>48</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8" w:history="1">
        <w:r w:rsidR="00B66968" w:rsidRPr="009E485F">
          <w:rPr>
            <w:rStyle w:val="Lienhypertexte"/>
            <w:noProof/>
          </w:rPr>
          <w:t>Tableau 9 : Résumé du budget par axe stratégique</w:t>
        </w:r>
        <w:r w:rsidR="00B66968">
          <w:rPr>
            <w:noProof/>
            <w:webHidden/>
          </w:rPr>
          <w:tab/>
        </w:r>
        <w:r w:rsidR="00B66968">
          <w:rPr>
            <w:noProof/>
            <w:webHidden/>
          </w:rPr>
          <w:fldChar w:fldCharType="begin"/>
        </w:r>
        <w:r w:rsidR="00B66968">
          <w:rPr>
            <w:noProof/>
            <w:webHidden/>
          </w:rPr>
          <w:instrText xml:space="preserve"> PAGEREF _Toc436226828 \h </w:instrText>
        </w:r>
        <w:r w:rsidR="00B66968">
          <w:rPr>
            <w:noProof/>
            <w:webHidden/>
          </w:rPr>
        </w:r>
        <w:r w:rsidR="00B66968">
          <w:rPr>
            <w:noProof/>
            <w:webHidden/>
          </w:rPr>
          <w:fldChar w:fldCharType="separate"/>
        </w:r>
        <w:r w:rsidR="00B66968">
          <w:rPr>
            <w:noProof/>
            <w:webHidden/>
          </w:rPr>
          <w:t>49</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29" w:history="1">
        <w:r w:rsidR="00B66968" w:rsidRPr="009E485F">
          <w:rPr>
            <w:rStyle w:val="Lienhypertexte"/>
            <w:noProof/>
          </w:rPr>
          <w:t>Tableau 10 : Analyse des gaps financiers</w:t>
        </w:r>
        <w:r w:rsidR="00B66968">
          <w:rPr>
            <w:noProof/>
            <w:webHidden/>
          </w:rPr>
          <w:tab/>
        </w:r>
        <w:r w:rsidR="00B66968">
          <w:rPr>
            <w:noProof/>
            <w:webHidden/>
          </w:rPr>
          <w:fldChar w:fldCharType="begin"/>
        </w:r>
        <w:r w:rsidR="00B66968">
          <w:rPr>
            <w:noProof/>
            <w:webHidden/>
          </w:rPr>
          <w:instrText xml:space="preserve"> PAGEREF _Toc436226829 \h </w:instrText>
        </w:r>
        <w:r w:rsidR="00B66968">
          <w:rPr>
            <w:noProof/>
            <w:webHidden/>
          </w:rPr>
        </w:r>
        <w:r w:rsidR="00B66968">
          <w:rPr>
            <w:noProof/>
            <w:webHidden/>
          </w:rPr>
          <w:fldChar w:fldCharType="separate"/>
        </w:r>
        <w:r w:rsidR="00B66968">
          <w:rPr>
            <w:noProof/>
            <w:webHidden/>
          </w:rPr>
          <w:t>53</w:t>
        </w:r>
        <w:r w:rsidR="00B66968">
          <w:rPr>
            <w:noProof/>
            <w:webHidden/>
          </w:rPr>
          <w:fldChar w:fldCharType="end"/>
        </w:r>
      </w:hyperlink>
    </w:p>
    <w:p w:rsidR="00B66968" w:rsidRDefault="007A4469" w:rsidP="00B66968">
      <w:pPr>
        <w:pStyle w:val="Tabledesillustrations"/>
        <w:tabs>
          <w:tab w:val="right" w:leader="dot" w:pos="9458"/>
        </w:tabs>
        <w:rPr>
          <w:rFonts w:eastAsiaTheme="minorEastAsia" w:cstheme="minorBidi"/>
          <w:caps w:val="0"/>
          <w:noProof/>
          <w:sz w:val="22"/>
          <w:szCs w:val="22"/>
          <w:lang w:eastAsia="fr-FR"/>
        </w:rPr>
      </w:pPr>
      <w:hyperlink w:anchor="_Toc436226830" w:history="1">
        <w:r w:rsidR="00B66968" w:rsidRPr="009E485F">
          <w:rPr>
            <w:rStyle w:val="Lienhypertexte"/>
            <w:noProof/>
          </w:rPr>
          <w:t>Tableau 11 : Synthèse du cadre de performance du PSN 2016 – 2020 (tous les indicateurs de performance sont dans l’annexe)</w:t>
        </w:r>
        <w:r w:rsidR="00B66968">
          <w:rPr>
            <w:noProof/>
            <w:webHidden/>
          </w:rPr>
          <w:tab/>
        </w:r>
        <w:r w:rsidR="00B66968">
          <w:rPr>
            <w:noProof/>
            <w:webHidden/>
          </w:rPr>
          <w:fldChar w:fldCharType="begin"/>
        </w:r>
        <w:r w:rsidR="00B66968">
          <w:rPr>
            <w:noProof/>
            <w:webHidden/>
          </w:rPr>
          <w:instrText xml:space="preserve"> PAGEREF _Toc436226830 \h </w:instrText>
        </w:r>
        <w:r w:rsidR="00B66968">
          <w:rPr>
            <w:noProof/>
            <w:webHidden/>
          </w:rPr>
        </w:r>
        <w:r w:rsidR="00B66968">
          <w:rPr>
            <w:noProof/>
            <w:webHidden/>
          </w:rPr>
          <w:fldChar w:fldCharType="separate"/>
        </w:r>
        <w:r w:rsidR="00B66968">
          <w:rPr>
            <w:noProof/>
            <w:webHidden/>
          </w:rPr>
          <w:t>60</w:t>
        </w:r>
        <w:r w:rsidR="00B66968">
          <w:rPr>
            <w:noProof/>
            <w:webHidden/>
          </w:rPr>
          <w:fldChar w:fldCharType="end"/>
        </w:r>
      </w:hyperlink>
    </w:p>
    <w:p w:rsidR="00B66968" w:rsidRDefault="00B66968" w:rsidP="00B66968">
      <w:r>
        <w:fldChar w:fldCharType="end"/>
      </w:r>
    </w:p>
    <w:p w:rsidR="00B66968" w:rsidRDefault="00B66968" w:rsidP="00B66968">
      <w:r>
        <w:fldChar w:fldCharType="begin"/>
      </w:r>
      <w:r>
        <w:instrText xml:space="preserve"> TOC \h \z \c "Schéma" </w:instrText>
      </w:r>
      <w:r>
        <w:fldChar w:fldCharType="end"/>
      </w:r>
    </w:p>
    <w:p w:rsidR="00B66968" w:rsidRDefault="00B66968" w:rsidP="00B66968"/>
    <w:p w:rsidR="00B66968" w:rsidRDefault="00B66968" w:rsidP="00B66968"/>
    <w:p w:rsidR="00B66968" w:rsidRPr="008015FB" w:rsidRDefault="00B66968" w:rsidP="00B66968">
      <w:r>
        <w:br w:type="page"/>
      </w:r>
    </w:p>
    <w:p w:rsidR="00B66968" w:rsidRDefault="00B66968" w:rsidP="00B66968">
      <w:pPr>
        <w:pStyle w:val="Titre3"/>
        <w:numPr>
          <w:ilvl w:val="0"/>
          <w:numId w:val="0"/>
        </w:numPr>
        <w:ind w:left="720"/>
      </w:pPr>
      <w:bookmarkStart w:id="3" w:name="_Toc434412125"/>
    </w:p>
    <w:p w:rsidR="00B66968" w:rsidRPr="006877FA" w:rsidRDefault="00B66968" w:rsidP="00B66968">
      <w:pPr>
        <w:pStyle w:val="Paragraphedeliste"/>
        <w:ind w:left="0"/>
        <w:jc w:val="center"/>
        <w:outlineLvl w:val="0"/>
        <w:rPr>
          <w:rFonts w:ascii="Georgia" w:hAnsi="Georgia" w:cs="Arial"/>
          <w:b/>
          <w:color w:val="FF0000"/>
          <w:sz w:val="32"/>
        </w:rPr>
      </w:pPr>
      <w:bookmarkStart w:id="4" w:name="_Toc436228282"/>
      <w:r w:rsidRPr="006877FA">
        <w:rPr>
          <w:rFonts w:ascii="Georgia" w:hAnsi="Georgia" w:cs="Arial"/>
          <w:b/>
          <w:color w:val="FF0000"/>
          <w:sz w:val="32"/>
        </w:rPr>
        <w:t>Acronymes</w:t>
      </w:r>
      <w:bookmarkEnd w:id="3"/>
      <w:bookmarkEnd w:id="4"/>
      <w:r w:rsidRPr="006877FA">
        <w:rPr>
          <w:rFonts w:ascii="Georgia" w:hAnsi="Georgia" w:cs="Arial"/>
          <w:b/>
          <w:color w:val="FF0000"/>
          <w:sz w:val="32"/>
        </w:rPr>
        <w:t xml:space="preserve"> </w:t>
      </w:r>
    </w:p>
    <w:tbl>
      <w:tblPr>
        <w:tblW w:w="9551" w:type="dxa"/>
        <w:tblInd w:w="57" w:type="dxa"/>
        <w:tblCellMar>
          <w:left w:w="70" w:type="dxa"/>
          <w:right w:w="70" w:type="dxa"/>
        </w:tblCellMar>
        <w:tblLook w:val="04A0" w:firstRow="1" w:lastRow="0" w:firstColumn="1" w:lastColumn="0" w:noHBand="0" w:noVBand="1"/>
      </w:tblPr>
      <w:tblGrid>
        <w:gridCol w:w="1456"/>
        <w:gridCol w:w="8095"/>
      </w:tblGrid>
      <w:tr w:rsidR="00B66968" w:rsidRPr="003728AC" w:rsidTr="00B66968">
        <w:trPr>
          <w:trHeight w:val="146"/>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AES/LB</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Accident d'Exposition au Sang et Liquides Biologiques</w:t>
            </w:r>
          </w:p>
        </w:tc>
      </w:tr>
      <w:tr w:rsidR="00B66968" w:rsidRPr="003728AC" w:rsidTr="00B66968">
        <w:trPr>
          <w:trHeight w:val="221"/>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BIT</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Bureau International du Travail</w:t>
            </w:r>
          </w:p>
        </w:tc>
      </w:tr>
      <w:tr w:rsidR="00B66968" w:rsidRPr="003728AC" w:rsidTr="00B66968">
        <w:trPr>
          <w:trHeight w:val="124"/>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CAMEG</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Centrale d'Achat des Médicaments Essentiels et Génériques</w:t>
            </w:r>
          </w:p>
        </w:tc>
      </w:tr>
      <w:tr w:rsidR="00B66968" w:rsidRPr="003728AC" w:rsidTr="00B66968">
        <w:trPr>
          <w:trHeight w:val="184"/>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CAP</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Connaissances, Attitudes et Pratiques</w:t>
            </w:r>
          </w:p>
        </w:tc>
      </w:tr>
      <w:tr w:rsidR="00B66968" w:rsidRPr="003728AC" w:rsidTr="00B66968">
        <w:trPr>
          <w:trHeight w:val="87"/>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p>
        </w:tc>
      </w:tr>
      <w:tr w:rsidR="00B66968" w:rsidRPr="003728AC" w:rsidTr="00B66968">
        <w:trPr>
          <w:trHeight w:val="147"/>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CESAG</w:t>
            </w:r>
          </w:p>
        </w:tc>
        <w:tc>
          <w:tcPr>
            <w:tcW w:w="8095" w:type="dxa"/>
            <w:tcBorders>
              <w:top w:val="nil"/>
              <w:left w:val="nil"/>
              <w:bottom w:val="nil"/>
              <w:right w:val="nil"/>
            </w:tcBorders>
            <w:shd w:val="clear" w:color="auto" w:fill="auto"/>
            <w:noWrap/>
            <w:vAlign w:val="center"/>
            <w:hideMark/>
          </w:tcPr>
          <w:p w:rsidR="00B66968" w:rsidRPr="009C3A5B" w:rsidRDefault="007A4469" w:rsidP="00B66968">
            <w:pPr>
              <w:spacing w:before="20"/>
              <w:rPr>
                <w:rFonts w:ascii="Georgia" w:hAnsi="Georgia" w:cs="Arial"/>
              </w:rPr>
            </w:pPr>
            <w:hyperlink r:id="rId14" w:history="1">
              <w:r w:rsidR="00B66968" w:rsidRPr="009C3A5B">
                <w:rPr>
                  <w:rFonts w:ascii="Georgia" w:hAnsi="Georgia" w:cs="Arial"/>
                </w:rPr>
                <w:t>Centre Africain d'Etudes Supérieures en Gestion</w:t>
              </w:r>
            </w:hyperlink>
          </w:p>
        </w:tc>
      </w:tr>
      <w:tr w:rsidR="00B66968" w:rsidRPr="003728AC" w:rsidTr="00B66968">
        <w:trPr>
          <w:trHeight w:val="194"/>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CHR</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 xml:space="preserve">Centre Hospitalier Régional </w:t>
            </w:r>
          </w:p>
        </w:tc>
      </w:tr>
      <w:tr w:rsidR="00B66968" w:rsidRPr="003728AC" w:rsidTr="00B66968">
        <w:trPr>
          <w:trHeight w:val="111"/>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CNAD</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Comité National Anti-Drogue</w:t>
            </w:r>
          </w:p>
        </w:tc>
      </w:tr>
      <w:tr w:rsidR="00B66968" w:rsidRPr="003728AC" w:rsidTr="00B66968">
        <w:trPr>
          <w:trHeight w:val="157"/>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CNLS-IST</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Conseil National de Lutte contre le Sida et les Infections Sexuellement Transmissibles</w:t>
            </w:r>
          </w:p>
        </w:tc>
      </w:tr>
      <w:tr w:rsidR="00B66968" w:rsidRPr="003728AC" w:rsidTr="00B66968">
        <w:trPr>
          <w:trHeight w:val="75"/>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CNTS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Centre National de Transfusion Sanguine</w:t>
            </w:r>
          </w:p>
        </w:tc>
      </w:tr>
      <w:tr w:rsidR="00B66968" w:rsidRPr="003728AC" w:rsidTr="00B66968">
        <w:trPr>
          <w:trHeight w:val="263"/>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CPLS-IST</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Comité Préfectoral de Lutte contre le Sida et les Infections Sexuellement Transmissibles</w:t>
            </w:r>
          </w:p>
        </w:tc>
      </w:tr>
      <w:tr w:rsidR="00B66968" w:rsidRPr="003728AC" w:rsidTr="00B66968">
        <w:trPr>
          <w:trHeight w:val="153"/>
        </w:trPr>
        <w:tc>
          <w:tcPr>
            <w:tcW w:w="1456"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CRLS-IST</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spacing w:before="20"/>
              <w:rPr>
                <w:rFonts w:ascii="Georgia" w:hAnsi="Georgia" w:cs="Arial"/>
              </w:rPr>
            </w:pPr>
            <w:r w:rsidRPr="009C3A5B">
              <w:rPr>
                <w:rFonts w:ascii="Georgia" w:hAnsi="Georgia" w:cs="Arial"/>
              </w:rPr>
              <w:t>Comité Régional de Lutte contre le Sida et les Infections Sexuellement Transmissibles</w:t>
            </w:r>
          </w:p>
        </w:tc>
      </w:tr>
      <w:tr w:rsidR="00B66968" w:rsidRPr="003728AC" w:rsidTr="00B66968">
        <w:trPr>
          <w:trHeight w:val="199"/>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CRTS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Centre Régional de Transfusion Sanguine</w:t>
            </w:r>
          </w:p>
        </w:tc>
      </w:tr>
      <w:tr w:rsidR="00B66968" w:rsidRPr="003728AC" w:rsidTr="00B66968">
        <w:trPr>
          <w:trHeight w:val="199"/>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DSF</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Division de la Santé Familiale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EPP</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Estimation Package Projection</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HSH</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Hommes ayant des rapports Sexuels avec d'autres Hommes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IEC/CCC</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 xml:space="preserve">Information, Education, Communication/ Communication pour le Changement de Comportements </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OBC</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Organisation à Base Communautaire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OCAL</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Organisation du Corridor Abidjan-Lagos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Default="00B66968" w:rsidP="00B66968">
            <w:pPr>
              <w:rPr>
                <w:rFonts w:ascii="Georgia" w:hAnsi="Georgia" w:cs="Arial"/>
              </w:rPr>
            </w:pPr>
            <w:r>
              <w:rPr>
                <w:rFonts w:ascii="Georgia" w:hAnsi="Georgia" w:cs="Arial"/>
              </w:rPr>
              <w:t>ODD</w:t>
            </w:r>
          </w:p>
          <w:p w:rsidR="00B66968" w:rsidRPr="009C3A5B" w:rsidRDefault="00B66968" w:rsidP="00B66968">
            <w:pPr>
              <w:rPr>
                <w:rFonts w:ascii="Georgia" w:hAnsi="Georgia" w:cs="Arial"/>
              </w:rPr>
            </w:pPr>
            <w:r w:rsidRPr="009C3A5B">
              <w:rPr>
                <w:rFonts w:ascii="Georgia" w:hAnsi="Georgia" w:cs="Arial"/>
              </w:rPr>
              <w:t>OEV</w:t>
            </w:r>
          </w:p>
        </w:tc>
        <w:tc>
          <w:tcPr>
            <w:tcW w:w="8095" w:type="dxa"/>
            <w:tcBorders>
              <w:top w:val="nil"/>
              <w:left w:val="nil"/>
              <w:bottom w:val="nil"/>
              <w:right w:val="nil"/>
            </w:tcBorders>
            <w:shd w:val="clear" w:color="auto" w:fill="auto"/>
            <w:noWrap/>
            <w:vAlign w:val="center"/>
            <w:hideMark/>
          </w:tcPr>
          <w:p w:rsidR="00B66968" w:rsidRDefault="00B66968" w:rsidP="00B66968">
            <w:pPr>
              <w:rPr>
                <w:rFonts w:ascii="Georgia" w:hAnsi="Georgia" w:cs="Arial"/>
              </w:rPr>
            </w:pPr>
            <w:r>
              <w:rPr>
                <w:rFonts w:ascii="Georgia" w:hAnsi="Georgia" w:cs="Arial"/>
              </w:rPr>
              <w:t>Objectifs de Développement Durable</w:t>
            </w:r>
          </w:p>
          <w:p w:rsidR="00B66968" w:rsidRPr="009C3A5B" w:rsidRDefault="00B66968" w:rsidP="00B66968">
            <w:pPr>
              <w:rPr>
                <w:rFonts w:ascii="Georgia" w:hAnsi="Georgia" w:cs="Arial"/>
              </w:rPr>
            </w:pPr>
            <w:r w:rsidRPr="009C3A5B">
              <w:rPr>
                <w:rFonts w:ascii="Georgia" w:hAnsi="Georgia" w:cs="Arial"/>
              </w:rPr>
              <w:t>Orphelins et Enfants Vulnérables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OHP</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Opération Haute Protection</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ONUDC</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Organisation des Nations Unies contre la Drogue et le Crime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ONUSIDA</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Programme Conjoint des Nations Unies pour le VIH</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OSC</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Organisation de la Société Civile</w:t>
            </w:r>
          </w:p>
        </w:tc>
      </w:tr>
      <w:tr w:rsidR="00B66968" w:rsidRPr="003728AC" w:rsidTr="00B66968">
        <w:trPr>
          <w:trHeight w:val="300"/>
        </w:trPr>
        <w:tc>
          <w:tcPr>
            <w:tcW w:w="1456" w:type="dxa"/>
            <w:tcBorders>
              <w:top w:val="nil"/>
              <w:left w:val="nil"/>
              <w:bottom w:val="nil"/>
              <w:right w:val="nil"/>
            </w:tcBorders>
            <w:shd w:val="clear" w:color="auto" w:fill="auto"/>
            <w:noWrap/>
            <w:hideMark/>
          </w:tcPr>
          <w:p w:rsidR="00B66968" w:rsidRPr="009C3A5B" w:rsidRDefault="00B66968" w:rsidP="00B66968">
            <w:pPr>
              <w:rPr>
                <w:rFonts w:ascii="Georgia" w:hAnsi="Georgia" w:cs="Arial"/>
              </w:rPr>
            </w:pPr>
            <w:r w:rsidRPr="009C3A5B">
              <w:rPr>
                <w:rFonts w:ascii="Georgia" w:hAnsi="Georgia" w:cs="Arial"/>
              </w:rPr>
              <w:t>PASCI</w:t>
            </w:r>
          </w:p>
        </w:tc>
        <w:tc>
          <w:tcPr>
            <w:tcW w:w="8095" w:type="dxa"/>
            <w:tcBorders>
              <w:top w:val="nil"/>
              <w:left w:val="nil"/>
              <w:bottom w:val="nil"/>
              <w:right w:val="nil"/>
            </w:tcBorders>
            <w:shd w:val="clear" w:color="auto" w:fill="auto"/>
            <w:noWrap/>
            <w:hideMark/>
          </w:tcPr>
          <w:p w:rsidR="00B66968" w:rsidRPr="009C3A5B" w:rsidRDefault="00B66968" w:rsidP="00B66968">
            <w:pPr>
              <w:rPr>
                <w:rFonts w:ascii="Georgia" w:hAnsi="Georgia" w:cs="Arial"/>
              </w:rPr>
            </w:pPr>
            <w:r w:rsidRPr="009C3A5B">
              <w:rPr>
                <w:rFonts w:ascii="Georgia" w:hAnsi="Georgia" w:cs="Arial"/>
              </w:rPr>
              <w:t>Programme d'Appui aux Organisations de la Société Civile Impliquées dans la lutte contre le Sida</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PCR</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proofErr w:type="spellStart"/>
            <w:r w:rsidRPr="009C3A5B">
              <w:rPr>
                <w:rFonts w:ascii="Georgia" w:hAnsi="Georgia" w:cs="Arial"/>
                <w:lang w:val="fr-CA"/>
              </w:rPr>
              <w:t>Polymerase</w:t>
            </w:r>
            <w:proofErr w:type="spellEnd"/>
            <w:r w:rsidRPr="009C3A5B">
              <w:rPr>
                <w:rFonts w:ascii="Georgia" w:hAnsi="Georgia" w:cs="Arial"/>
                <w:lang w:val="fr-CA"/>
              </w:rPr>
              <w:t xml:space="preserve"> Chain </w:t>
            </w:r>
            <w:proofErr w:type="spellStart"/>
            <w:r w:rsidRPr="009C3A5B">
              <w:rPr>
                <w:rFonts w:ascii="Georgia" w:hAnsi="Georgia" w:cs="Arial"/>
                <w:lang w:val="fr-CA"/>
              </w:rPr>
              <w:t>Reaction</w:t>
            </w:r>
            <w:proofErr w:type="spellEnd"/>
            <w:r w:rsidRPr="009C3A5B">
              <w:rPr>
                <w:rFonts w:ascii="Georgia" w:hAnsi="Georgia" w:cs="Arial"/>
                <w:lang w:val="fr-CA"/>
              </w:rPr>
              <w:t xml:space="preserve"> (Réaction en Chaîne par Polymérase)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PEC</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Prise en charge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lastRenderedPageBreak/>
              <w:t>PNDS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Plan National de Développement Sanitaire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PNLS-IST</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Programme National de Lutte contre le Sida et les Infections Sexuellement Transmissibles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PNUD</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Programme des Nations Unies pour le Développement</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PONM</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Plan Opérationnel National Multisectoriel</w:t>
            </w:r>
          </w:p>
        </w:tc>
      </w:tr>
      <w:tr w:rsidR="00B66968" w:rsidRPr="00356A8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PPTE</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bCs/>
              </w:rPr>
              <w:t>Pays Pauvres Très Endettés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Professionnelle du Sexe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PSN</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Plan Stratégique National</w:t>
            </w:r>
          </w:p>
        </w:tc>
      </w:tr>
      <w:tr w:rsidR="00B66968" w:rsidRPr="003728AC" w:rsidTr="00B66968">
        <w:trPr>
          <w:trHeight w:val="300"/>
        </w:trPr>
        <w:tc>
          <w:tcPr>
            <w:tcW w:w="1456" w:type="dxa"/>
            <w:tcBorders>
              <w:top w:val="nil"/>
              <w:left w:val="nil"/>
              <w:bottom w:val="nil"/>
              <w:right w:val="nil"/>
            </w:tcBorders>
            <w:shd w:val="clear" w:color="auto" w:fill="FFFFFF"/>
            <w:noWrap/>
            <w:vAlign w:val="center"/>
            <w:hideMark/>
          </w:tcPr>
          <w:p w:rsidR="00B66968" w:rsidRPr="009C3A5B" w:rsidRDefault="00B66968" w:rsidP="00B66968">
            <w:pPr>
              <w:rPr>
                <w:rFonts w:ascii="Georgia" w:hAnsi="Georgia" w:cs="Arial"/>
              </w:rPr>
            </w:pPr>
            <w:r w:rsidRPr="009C3A5B">
              <w:rPr>
                <w:rFonts w:ascii="Georgia" w:hAnsi="Georgia" w:cs="Arial"/>
              </w:rPr>
              <w:t>PTME</w:t>
            </w:r>
          </w:p>
        </w:tc>
        <w:tc>
          <w:tcPr>
            <w:tcW w:w="8095" w:type="dxa"/>
            <w:tcBorders>
              <w:top w:val="nil"/>
              <w:left w:val="nil"/>
              <w:bottom w:val="nil"/>
              <w:right w:val="nil"/>
            </w:tcBorders>
            <w:shd w:val="clear" w:color="auto" w:fill="FFFFFF"/>
            <w:noWrap/>
            <w:vAlign w:val="center"/>
            <w:hideMark/>
          </w:tcPr>
          <w:p w:rsidR="00B66968" w:rsidRPr="009C3A5B" w:rsidRDefault="00B66968" w:rsidP="00B66968">
            <w:pPr>
              <w:rPr>
                <w:rFonts w:ascii="Georgia" w:hAnsi="Georgia" w:cs="Arial"/>
              </w:rPr>
            </w:pPr>
            <w:r w:rsidRPr="009C3A5B">
              <w:rPr>
                <w:rFonts w:ascii="Georgia" w:hAnsi="Georgia" w:cs="Arial"/>
              </w:rPr>
              <w:t>Prévention de la Transmission Mère-Enfant</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PVVIH</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Personnes Vivant avec le VIH</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QUIBB</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Questionnaire Unique pour les Indicateurs de Bien-être de Base</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RAPID</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Ressources pour Analyse de la Population et son Impact sur le Développement</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REDES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Ressources et Dépenses de Sida</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Default="00B66968" w:rsidP="00B66968">
            <w:pPr>
              <w:rPr>
                <w:rFonts w:ascii="Georgia" w:hAnsi="Georgia" w:cs="Arial"/>
              </w:rPr>
            </w:pPr>
            <w:r>
              <w:rPr>
                <w:rFonts w:ascii="Georgia" w:hAnsi="Georgia" w:cs="Arial"/>
              </w:rPr>
              <w:t>SCAPE</w:t>
            </w:r>
          </w:p>
          <w:p w:rsidR="00B66968" w:rsidRPr="009C3A5B" w:rsidRDefault="00B66968" w:rsidP="00B66968">
            <w:pPr>
              <w:rPr>
                <w:rFonts w:ascii="Georgia" w:hAnsi="Georgia" w:cs="Arial"/>
              </w:rPr>
            </w:pPr>
            <w:r w:rsidRPr="009C3A5B">
              <w:rPr>
                <w:rFonts w:ascii="Georgia" w:hAnsi="Georgia" w:cs="Arial"/>
              </w:rPr>
              <w:t>SMI</w:t>
            </w:r>
          </w:p>
        </w:tc>
        <w:tc>
          <w:tcPr>
            <w:tcW w:w="8095" w:type="dxa"/>
            <w:tcBorders>
              <w:top w:val="nil"/>
              <w:left w:val="nil"/>
              <w:bottom w:val="nil"/>
              <w:right w:val="nil"/>
            </w:tcBorders>
            <w:shd w:val="clear" w:color="auto" w:fill="auto"/>
            <w:noWrap/>
            <w:vAlign w:val="center"/>
            <w:hideMark/>
          </w:tcPr>
          <w:p w:rsidR="00B66968" w:rsidRDefault="00B66968" w:rsidP="00B66968">
            <w:pPr>
              <w:rPr>
                <w:rFonts w:ascii="Georgia" w:hAnsi="Georgia" w:cs="Arial"/>
              </w:rPr>
            </w:pPr>
            <w:r>
              <w:rPr>
                <w:rFonts w:ascii="Georgia" w:hAnsi="Georgia" w:cs="Arial"/>
              </w:rPr>
              <w:t>Stratégie de Croissance Accélérée et de Promotion de l’Emploie</w:t>
            </w:r>
          </w:p>
          <w:p w:rsidR="00B66968" w:rsidRPr="009C3A5B" w:rsidRDefault="00B66968" w:rsidP="00B66968">
            <w:pPr>
              <w:rPr>
                <w:rFonts w:ascii="Georgia" w:hAnsi="Georgia" w:cs="Arial"/>
              </w:rPr>
            </w:pPr>
            <w:r w:rsidRPr="009C3A5B">
              <w:rPr>
                <w:rFonts w:ascii="Georgia" w:hAnsi="Georgia" w:cs="Arial"/>
              </w:rPr>
              <w:t>Soins Maternels Infantiles</w:t>
            </w:r>
          </w:p>
        </w:tc>
      </w:tr>
      <w:tr w:rsidR="00B66968" w:rsidRPr="003728AC" w:rsidTr="00B66968">
        <w:trPr>
          <w:trHeight w:val="300"/>
        </w:trPr>
        <w:tc>
          <w:tcPr>
            <w:tcW w:w="1456" w:type="dxa"/>
            <w:tcBorders>
              <w:top w:val="nil"/>
              <w:left w:val="nil"/>
              <w:bottom w:val="nil"/>
              <w:right w:val="nil"/>
            </w:tcBorders>
            <w:shd w:val="clear" w:color="auto" w:fill="auto"/>
            <w:noWrap/>
            <w:hideMark/>
          </w:tcPr>
          <w:p w:rsidR="00B66968" w:rsidRPr="009C3A5B" w:rsidRDefault="00B66968" w:rsidP="00B66968">
            <w:pPr>
              <w:rPr>
                <w:rFonts w:ascii="Georgia" w:hAnsi="Georgia" w:cs="Arial"/>
              </w:rPr>
            </w:pPr>
            <w:r w:rsidRPr="009C3A5B">
              <w:rPr>
                <w:rFonts w:ascii="Georgia" w:hAnsi="Georgia" w:cs="Arial"/>
              </w:rPr>
              <w:t>SP/CNLS-IST</w:t>
            </w:r>
          </w:p>
        </w:tc>
        <w:tc>
          <w:tcPr>
            <w:tcW w:w="8095" w:type="dxa"/>
            <w:tcBorders>
              <w:top w:val="nil"/>
              <w:left w:val="nil"/>
              <w:bottom w:val="nil"/>
              <w:right w:val="nil"/>
            </w:tcBorders>
            <w:shd w:val="clear" w:color="auto" w:fill="auto"/>
            <w:noWrap/>
            <w:hideMark/>
          </w:tcPr>
          <w:p w:rsidR="00B66968" w:rsidRPr="009C3A5B" w:rsidRDefault="00B66968" w:rsidP="00B66968">
            <w:pPr>
              <w:rPr>
                <w:rFonts w:ascii="Georgia" w:hAnsi="Georgia" w:cs="Arial"/>
              </w:rPr>
            </w:pPr>
            <w:r w:rsidRPr="009C3A5B">
              <w:rPr>
                <w:rFonts w:ascii="Georgia" w:hAnsi="Georgia" w:cs="Arial"/>
              </w:rPr>
              <w:t>Secrétariat Permanent du Conseil National de Lutte contre le Sida et les Infections Sexuellement Transmissibles</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SSR</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Santé Sexuelle et de Reproduction</w:t>
            </w:r>
          </w:p>
        </w:tc>
      </w:tr>
      <w:tr w:rsidR="00B66968" w:rsidRPr="003728AC"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UDI</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Usagers de Drogues par voie Intraveineuse</w:t>
            </w:r>
          </w:p>
        </w:tc>
      </w:tr>
      <w:tr w:rsidR="00B66968" w:rsidRPr="007A4469"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UNDAF</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lang w:val="en-US"/>
              </w:rPr>
            </w:pPr>
            <w:r w:rsidRPr="009C3A5B">
              <w:rPr>
                <w:rFonts w:ascii="Georgia" w:hAnsi="Georgia" w:cs="Arial"/>
                <w:lang w:val="en-US"/>
              </w:rPr>
              <w:t>United Nations Development Assistance Framework</w:t>
            </w:r>
          </w:p>
        </w:tc>
      </w:tr>
      <w:tr w:rsidR="00B66968" w:rsidRPr="007A4469" w:rsidTr="00B66968">
        <w:trPr>
          <w:trHeight w:val="300"/>
        </w:trPr>
        <w:tc>
          <w:tcPr>
            <w:tcW w:w="1456"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rPr>
            </w:pPr>
            <w:r w:rsidRPr="009C3A5B">
              <w:rPr>
                <w:rFonts w:ascii="Georgia" w:hAnsi="Georgia" w:cs="Arial"/>
              </w:rPr>
              <w:t>UNGASS</w:t>
            </w:r>
          </w:p>
        </w:tc>
        <w:tc>
          <w:tcPr>
            <w:tcW w:w="8095" w:type="dxa"/>
            <w:tcBorders>
              <w:top w:val="nil"/>
              <w:left w:val="nil"/>
              <w:bottom w:val="nil"/>
              <w:right w:val="nil"/>
            </w:tcBorders>
            <w:shd w:val="clear" w:color="auto" w:fill="auto"/>
            <w:noWrap/>
            <w:vAlign w:val="center"/>
            <w:hideMark/>
          </w:tcPr>
          <w:p w:rsidR="00B66968" w:rsidRPr="009C3A5B" w:rsidRDefault="00B66968" w:rsidP="00B66968">
            <w:pPr>
              <w:rPr>
                <w:rFonts w:ascii="Georgia" w:hAnsi="Georgia" w:cs="Arial"/>
                <w:lang w:val="en-US"/>
              </w:rPr>
            </w:pPr>
            <w:r w:rsidRPr="009C3A5B">
              <w:rPr>
                <w:rFonts w:ascii="Georgia" w:hAnsi="Georgia" w:cs="Arial"/>
                <w:lang w:val="en-US"/>
              </w:rPr>
              <w:t>United Nations General Assembly Special Session</w:t>
            </w:r>
          </w:p>
        </w:tc>
      </w:tr>
    </w:tbl>
    <w:p w:rsidR="00B66968" w:rsidRPr="00F6555C" w:rsidRDefault="00B66968" w:rsidP="00B66968">
      <w:pPr>
        <w:rPr>
          <w:lang w:val="en-US"/>
        </w:rPr>
      </w:pPr>
    </w:p>
    <w:p w:rsidR="00B66968" w:rsidRPr="00F6555C" w:rsidRDefault="00B66968" w:rsidP="00B66968">
      <w:pPr>
        <w:rPr>
          <w:lang w:val="en-US"/>
        </w:rPr>
      </w:pPr>
    </w:p>
    <w:p w:rsidR="00B66968" w:rsidRDefault="00B66968" w:rsidP="00B66968">
      <w:pPr>
        <w:autoSpaceDE/>
        <w:autoSpaceDN/>
        <w:adjustRightInd/>
        <w:spacing w:before="0" w:after="200" w:line="276" w:lineRule="auto"/>
        <w:jc w:val="left"/>
        <w:rPr>
          <w:rFonts w:ascii="Cambria" w:eastAsia="Times New Roman" w:hAnsi="Cambria" w:cs="Times New Roman"/>
          <w:b/>
          <w:bCs/>
          <w:color w:val="4F81BD"/>
          <w:sz w:val="24"/>
          <w:lang w:val="en-US"/>
        </w:rPr>
      </w:pPr>
      <w:r>
        <w:rPr>
          <w:lang w:val="en-US"/>
        </w:rPr>
        <w:br w:type="page"/>
      </w:r>
    </w:p>
    <w:p w:rsidR="00B66968" w:rsidRPr="006877FA" w:rsidRDefault="00B66968" w:rsidP="00B66968">
      <w:pPr>
        <w:pStyle w:val="Paragraphedeliste"/>
        <w:ind w:left="0"/>
        <w:jc w:val="center"/>
        <w:outlineLvl w:val="0"/>
        <w:rPr>
          <w:rFonts w:ascii="Georgia" w:hAnsi="Georgia" w:cs="Arial"/>
          <w:b/>
          <w:color w:val="FF0000"/>
          <w:sz w:val="32"/>
        </w:rPr>
      </w:pPr>
      <w:bookmarkStart w:id="5" w:name="_Toc436228283"/>
      <w:r w:rsidRPr="006877FA">
        <w:rPr>
          <w:rFonts w:ascii="Georgia" w:hAnsi="Georgia" w:cs="Arial"/>
          <w:b/>
          <w:color w:val="FF0000"/>
          <w:sz w:val="32"/>
        </w:rPr>
        <w:lastRenderedPageBreak/>
        <w:t>Résumé Exécutif</w:t>
      </w:r>
      <w:bookmarkEnd w:id="5"/>
    </w:p>
    <w:p w:rsidR="00B66968" w:rsidRPr="00482180" w:rsidRDefault="00B66968" w:rsidP="00B66968">
      <w:pPr>
        <w:spacing w:line="276" w:lineRule="auto"/>
        <w:rPr>
          <w:rFonts w:ascii="Georgia" w:eastAsia="Times New Roman" w:hAnsi="Georgia"/>
          <w:lang w:eastAsia="fr-FR"/>
        </w:rPr>
      </w:pPr>
      <w:r w:rsidRPr="00482180">
        <w:rPr>
          <w:rFonts w:ascii="Georgia" w:eastAsia="Times New Roman" w:hAnsi="Georgia"/>
          <w:lang w:eastAsia="fr-FR"/>
        </w:rPr>
        <w:t>Le Plan Stratégique National de la riposte au sida 2016-2020 se fonde sur la nouvelle stratégie de l’ONUSIDA d’accélération de la riposte (90-90-90) et de l’objectif 3 de développement durable qui prévoit la fin de l’épidémie de sida à l’horizon 2030. L’élaboration de ce plan est basée sur des évidences scientifiques et programmatiques</w:t>
      </w:r>
      <w:r>
        <w:rPr>
          <w:rFonts w:ascii="Georgia" w:eastAsia="Times New Roman" w:hAnsi="Georgia"/>
          <w:lang w:eastAsia="fr-FR"/>
        </w:rPr>
        <w:t>,</w:t>
      </w:r>
      <w:r w:rsidRPr="00482180">
        <w:rPr>
          <w:rFonts w:ascii="Georgia" w:eastAsia="Times New Roman" w:hAnsi="Georgia"/>
          <w:lang w:eastAsia="fr-FR"/>
        </w:rPr>
        <w:t xml:space="preserve"> sur les priorités sanitaires et de développement contenues dans la politique nationale de lutte contre le Sida vis</w:t>
      </w:r>
      <w:r>
        <w:rPr>
          <w:rFonts w:ascii="Georgia" w:eastAsia="Times New Roman" w:hAnsi="Georgia"/>
          <w:lang w:eastAsia="fr-FR"/>
        </w:rPr>
        <w:t>i</w:t>
      </w:r>
      <w:r w:rsidRPr="00482180">
        <w:rPr>
          <w:rFonts w:ascii="Georgia" w:eastAsia="Times New Roman" w:hAnsi="Georgia"/>
          <w:lang w:eastAsia="fr-FR"/>
        </w:rPr>
        <w:t>on 2020 et dans la Stratégie de Croissance Accélérée et de Promotion de l’Emploi 2013 – 2017</w:t>
      </w:r>
      <w:r>
        <w:rPr>
          <w:rFonts w:ascii="Georgia" w:eastAsia="Times New Roman" w:hAnsi="Georgia"/>
          <w:lang w:eastAsia="fr-FR"/>
        </w:rPr>
        <w:t>.</w:t>
      </w:r>
      <w:r w:rsidRPr="00482180">
        <w:rPr>
          <w:rFonts w:ascii="Georgia" w:eastAsia="Times New Roman" w:hAnsi="Georgia"/>
          <w:lang w:eastAsia="fr-FR"/>
        </w:rPr>
        <w:t xml:space="preserve"> </w:t>
      </w:r>
    </w:p>
    <w:p w:rsidR="00B66968" w:rsidRPr="00482180" w:rsidRDefault="00B66968" w:rsidP="00B66968">
      <w:pPr>
        <w:rPr>
          <w:rFonts w:ascii="Georgia" w:eastAsia="Times New Roman" w:hAnsi="Georgia"/>
          <w:lang w:eastAsia="fr-FR"/>
        </w:rPr>
      </w:pPr>
      <w:r w:rsidRPr="00482180">
        <w:rPr>
          <w:rFonts w:ascii="Georgia" w:eastAsia="Times New Roman" w:hAnsi="Georgia"/>
          <w:lang w:eastAsia="fr-FR"/>
        </w:rPr>
        <w:t xml:space="preserve">L’analyse de la situation épidémiologique de sida au Togo a montré le caractère généralisé de l’épidémie avec une prévalence moyenne de 2,5% dans la population générale âgée de 15 – 49 ans. Elle a aussi confirmé la prédominance féminine avec 3,1% chez les femmes et 1,7% chez les hommes avec les mêmes tendances chez les jeunes âgés de 15 – 19 ans. Sur 110.000 personnes vivant avec le VIH dans le pays, près de 81% se retrouvent dans 3 régions, à savoir la région Maritimes (37.5%), Lomé-commune (22.8%), et les Plateaux (20.2%). </w:t>
      </w:r>
    </w:p>
    <w:p w:rsidR="00B66968" w:rsidRPr="00482180" w:rsidRDefault="00B66968" w:rsidP="00B66968">
      <w:pPr>
        <w:rPr>
          <w:rFonts w:ascii="Georgia" w:eastAsia="Times New Roman" w:hAnsi="Georgia"/>
          <w:lang w:eastAsia="fr-FR"/>
        </w:rPr>
      </w:pPr>
      <w:r w:rsidRPr="00482180">
        <w:rPr>
          <w:rFonts w:ascii="Georgia" w:eastAsia="Times New Roman" w:hAnsi="Georgia"/>
          <w:lang w:eastAsia="fr-FR"/>
        </w:rPr>
        <w:t xml:space="preserve">Au niveau national, les populations les plus vulnérables sont les femmes, les jeunes et adolescents, les populations mobiles, les forces de sécurités. Mais les groupes les plus exposés restent les professionnels de sexe, les hommes ayant les rapports sexuels avec d’autres hommes, les usagers des drogues et les détenus. </w:t>
      </w:r>
    </w:p>
    <w:p w:rsidR="00B66968" w:rsidRPr="00482180" w:rsidRDefault="00B66968" w:rsidP="00B66968">
      <w:pPr>
        <w:rPr>
          <w:rFonts w:ascii="Georgia" w:eastAsia="Times New Roman" w:hAnsi="Georgia"/>
          <w:lang w:eastAsia="fr-FR"/>
        </w:rPr>
      </w:pPr>
      <w:r w:rsidRPr="00482180">
        <w:rPr>
          <w:rFonts w:ascii="Georgia" w:eastAsia="Times New Roman" w:hAnsi="Georgia"/>
          <w:lang w:eastAsia="fr-FR"/>
        </w:rPr>
        <w:t>L’analyse de la réponse montre que des efforts importants ont été déployés par le pays particulièrement en faveur des populations clés pour leur accès aux services de préventions combinées, l’offre des services pour la prévention de la transmission du V</w:t>
      </w:r>
      <w:bookmarkStart w:id="6" w:name="_GoBack"/>
      <w:bookmarkEnd w:id="6"/>
      <w:r w:rsidRPr="00482180">
        <w:rPr>
          <w:rFonts w:ascii="Georgia" w:eastAsia="Times New Roman" w:hAnsi="Georgia"/>
          <w:lang w:eastAsia="fr-FR"/>
        </w:rPr>
        <w:t>IH de la mère à l’enfant (PTME) : ainsi 87,4% des femmes enceintes séropositive ont reçu les médicaments antirétroviraux (ARV) en 2014. Plus de 38536 personnes vivant avec le VIH (35%) étaient sous ARV dans le cadre de la prise en charge globale. Un observatoire national de lutte contre les problèmes de stigmatisation et de discrimination est fonctionnel depuis 2013</w:t>
      </w:r>
      <w:r>
        <w:rPr>
          <w:rFonts w:ascii="Georgia" w:eastAsia="Times New Roman" w:hAnsi="Georgia"/>
          <w:lang w:eastAsia="fr-FR"/>
        </w:rPr>
        <w:t>.</w:t>
      </w:r>
    </w:p>
    <w:p w:rsidR="00B66968" w:rsidRPr="00482180" w:rsidRDefault="00B66968" w:rsidP="00B66968">
      <w:pPr>
        <w:rPr>
          <w:rFonts w:ascii="Georgia" w:eastAsia="Times New Roman" w:hAnsi="Georgia"/>
          <w:lang w:eastAsia="fr-FR"/>
        </w:rPr>
      </w:pPr>
      <w:r w:rsidRPr="00482180">
        <w:rPr>
          <w:rFonts w:ascii="Georgia" w:eastAsia="Times New Roman" w:hAnsi="Georgia"/>
          <w:lang w:eastAsia="fr-FR"/>
        </w:rPr>
        <w:t>Les contraintes et les faiblesses majeures dégagées dans cette analyse et les recommandations du cadre d’investissement ont nourri les orientations stratégi</w:t>
      </w:r>
      <w:r>
        <w:rPr>
          <w:rFonts w:ascii="Georgia" w:eastAsia="Times New Roman" w:hAnsi="Georgia"/>
          <w:lang w:eastAsia="fr-FR"/>
        </w:rPr>
        <w:t>qu</w:t>
      </w:r>
      <w:r w:rsidRPr="00482180">
        <w:rPr>
          <w:rFonts w:ascii="Georgia" w:eastAsia="Times New Roman" w:hAnsi="Georgia"/>
          <w:lang w:eastAsia="fr-FR"/>
        </w:rPr>
        <w:t>es pour les interventions prioritaires à haut impact dans les régions et villes ayant un poids important dans l'évolution de l’épidémie de VIH au Togo.</w:t>
      </w:r>
    </w:p>
    <w:p w:rsidR="00B66968" w:rsidRPr="00482180" w:rsidRDefault="00B66968" w:rsidP="00B66968">
      <w:pPr>
        <w:rPr>
          <w:rFonts w:ascii="Georgia" w:eastAsia="Times New Roman" w:hAnsi="Georgia"/>
          <w:lang w:eastAsia="fr-FR"/>
        </w:rPr>
      </w:pPr>
      <w:r w:rsidRPr="00482180">
        <w:rPr>
          <w:rFonts w:ascii="Georgia" w:eastAsia="Times New Roman" w:hAnsi="Georgia"/>
          <w:lang w:eastAsia="fr-FR"/>
        </w:rPr>
        <w:t>Le Plan stratégique national de la riposte au sida 2016-2020 s’articule ainsi sur trois axes stratégiques qui prennent en compte de façon transversale les questions des droits humains et des violences basées sur le Genre.</w:t>
      </w:r>
    </w:p>
    <w:p w:rsidR="00B66968" w:rsidRPr="000B0A0E" w:rsidRDefault="00B66968" w:rsidP="00B66968">
      <w:pPr>
        <w:rPr>
          <w:rFonts w:ascii="Georgia" w:eastAsia="Times New Roman" w:hAnsi="Georgia"/>
          <w:b/>
          <w:i/>
          <w:color w:val="002060"/>
          <w:lang w:eastAsia="fr-FR"/>
        </w:rPr>
      </w:pPr>
      <w:r w:rsidRPr="000B0A0E">
        <w:rPr>
          <w:rFonts w:ascii="Georgia" w:eastAsia="Times New Roman" w:hAnsi="Georgia"/>
          <w:b/>
          <w:i/>
          <w:color w:val="002060"/>
          <w:lang w:eastAsia="fr-FR"/>
        </w:rPr>
        <w:t>Axe 1 :</w:t>
      </w:r>
      <w:r>
        <w:rPr>
          <w:rFonts w:ascii="Georgia" w:eastAsia="Times New Roman" w:hAnsi="Georgia"/>
          <w:b/>
          <w:i/>
          <w:color w:val="002060"/>
          <w:lang w:eastAsia="fr-FR"/>
        </w:rPr>
        <w:t xml:space="preserve"> Amplification de la r</w:t>
      </w:r>
      <w:r w:rsidRPr="000B0A0E">
        <w:rPr>
          <w:rFonts w:ascii="Georgia" w:eastAsia="Times New Roman" w:hAnsi="Georgia"/>
          <w:b/>
          <w:i/>
          <w:color w:val="002060"/>
          <w:lang w:eastAsia="fr-FR"/>
        </w:rPr>
        <w:t xml:space="preserve">éduction de nouvelles infections à VIH </w:t>
      </w:r>
    </w:p>
    <w:p w:rsidR="00B66968" w:rsidRPr="00482180" w:rsidRDefault="00B66968" w:rsidP="00B66968">
      <w:pPr>
        <w:ind w:left="708"/>
        <w:rPr>
          <w:rFonts w:ascii="Georgia" w:hAnsi="Georgia"/>
        </w:rPr>
      </w:pPr>
      <w:r w:rsidRPr="00482180">
        <w:rPr>
          <w:rFonts w:ascii="Georgia" w:hAnsi="Georgia"/>
        </w:rPr>
        <w:t>Les populations clés et les populations vulnérables sont ciblées par les stratégies de prévention combinée notamment en ce qui concerne l’adoption de comportements à moindre risque, l’accès et l’utilisation des préservatifs, la connaissance de son statut sérologique, la prise en charge correcte des cas des IST ; le renforcement des stratégies sur l’élimination de la transmission du VIH de la mère à l’enfant et la sécurisation transfusionnelle de sang de qualité. L’impact attendu est la réduction de 50% des nouvelles infections dans le pays en 2020.</w:t>
      </w:r>
    </w:p>
    <w:p w:rsidR="00B66968" w:rsidRPr="000B0A0E" w:rsidRDefault="00B66968" w:rsidP="00B66968">
      <w:pPr>
        <w:rPr>
          <w:rFonts w:ascii="Georgia" w:eastAsia="Times New Roman" w:hAnsi="Georgia"/>
          <w:b/>
          <w:i/>
          <w:color w:val="002060"/>
          <w:lang w:eastAsia="fr-FR"/>
        </w:rPr>
      </w:pPr>
      <w:r w:rsidRPr="000B0A0E">
        <w:rPr>
          <w:rFonts w:ascii="Georgia" w:eastAsia="Times New Roman" w:hAnsi="Georgia"/>
          <w:b/>
          <w:i/>
          <w:color w:val="002060"/>
          <w:lang w:eastAsia="fr-FR"/>
        </w:rPr>
        <w:t xml:space="preserve">Axe 2 : </w:t>
      </w:r>
      <w:r>
        <w:rPr>
          <w:rFonts w:ascii="Georgia" w:eastAsia="Times New Roman" w:hAnsi="Georgia"/>
          <w:b/>
          <w:i/>
          <w:color w:val="002060"/>
          <w:lang w:eastAsia="fr-FR"/>
        </w:rPr>
        <w:t xml:space="preserve">Accélération de </w:t>
      </w:r>
      <w:proofErr w:type="gramStart"/>
      <w:r>
        <w:rPr>
          <w:rFonts w:ascii="Georgia" w:eastAsia="Times New Roman" w:hAnsi="Georgia"/>
          <w:b/>
          <w:i/>
          <w:color w:val="002060"/>
          <w:lang w:eastAsia="fr-FR"/>
        </w:rPr>
        <w:t>la  p</w:t>
      </w:r>
      <w:r w:rsidRPr="000B0A0E">
        <w:rPr>
          <w:rFonts w:ascii="Georgia" w:eastAsia="Times New Roman" w:hAnsi="Georgia"/>
          <w:b/>
          <w:i/>
          <w:color w:val="002060"/>
          <w:lang w:eastAsia="fr-FR"/>
        </w:rPr>
        <w:t>rise</w:t>
      </w:r>
      <w:proofErr w:type="gramEnd"/>
      <w:r w:rsidRPr="000B0A0E">
        <w:rPr>
          <w:rFonts w:ascii="Georgia" w:eastAsia="Times New Roman" w:hAnsi="Georgia"/>
          <w:b/>
          <w:i/>
          <w:color w:val="002060"/>
          <w:lang w:eastAsia="fr-FR"/>
        </w:rPr>
        <w:t xml:space="preserve"> en charge globale </w:t>
      </w:r>
    </w:p>
    <w:p w:rsidR="00B66968" w:rsidRPr="00482180" w:rsidRDefault="00B66968" w:rsidP="00B66968">
      <w:pPr>
        <w:ind w:left="708"/>
        <w:rPr>
          <w:rFonts w:ascii="Georgia" w:hAnsi="Georgia"/>
        </w:rPr>
      </w:pPr>
      <w:r w:rsidRPr="00482180">
        <w:rPr>
          <w:rFonts w:ascii="Georgia" w:hAnsi="Georgia"/>
        </w:rPr>
        <w:t xml:space="preserve">La survie des personnes vivant avec le VIH sera améliorée par l’accélération de la mise sous TARV (passage de 40 à 80%) sans condition. Cela se fera à travers l’intensification de l'offre et la demande du conseil dépistage à l’initiative du prestataire pour tester le plus grand nombre de personnes vivant avec le VIH, le renforcement des capacités de laboratoires pour le suivi biologique et virologique et la création d’un environnement favorable pour l’observance et la rétention des PVVIH au traitement grâce aux innovations dans la délégation des tâches et la mise en œuvre des nouvelles directives en de l’OMS. L’implication de la société civile et des communautés est un atout de succès retenu dans ces stratégies. </w:t>
      </w:r>
    </w:p>
    <w:p w:rsidR="00B66968" w:rsidRDefault="00B66968" w:rsidP="00B66968">
      <w:pPr>
        <w:rPr>
          <w:rFonts w:ascii="Georgia" w:eastAsia="Times New Roman" w:hAnsi="Georgia"/>
          <w:b/>
          <w:bCs/>
          <w:i/>
          <w:iCs/>
          <w:lang w:eastAsia="fr-FR"/>
        </w:rPr>
      </w:pPr>
    </w:p>
    <w:p w:rsidR="00B66968" w:rsidRDefault="00B66968" w:rsidP="00B66968">
      <w:pPr>
        <w:rPr>
          <w:rFonts w:ascii="Georgia" w:eastAsia="Times New Roman" w:hAnsi="Georgia"/>
          <w:b/>
          <w:bCs/>
          <w:i/>
          <w:iCs/>
          <w:lang w:eastAsia="fr-FR"/>
        </w:rPr>
      </w:pPr>
    </w:p>
    <w:p w:rsidR="00B66968" w:rsidRPr="00482180" w:rsidRDefault="00B66968" w:rsidP="00B66968">
      <w:pPr>
        <w:rPr>
          <w:rFonts w:ascii="Georgia" w:eastAsia="Times New Roman" w:hAnsi="Georgia"/>
          <w:b/>
          <w:bCs/>
          <w:lang w:eastAsia="fr-FR"/>
        </w:rPr>
      </w:pPr>
      <w:r w:rsidRPr="000B0A0E">
        <w:rPr>
          <w:rFonts w:ascii="Georgia" w:eastAsia="Times New Roman" w:hAnsi="Georgia"/>
          <w:b/>
          <w:bCs/>
          <w:i/>
          <w:iCs/>
          <w:color w:val="002060"/>
          <w:lang w:eastAsia="fr-FR"/>
        </w:rPr>
        <w:lastRenderedPageBreak/>
        <w:t>Axe 3 : Amélioration de la gouvernance</w:t>
      </w:r>
      <w:r w:rsidRPr="000B0A0E">
        <w:rPr>
          <w:rFonts w:ascii="Georgia" w:eastAsia="Times New Roman" w:hAnsi="Georgia"/>
          <w:b/>
          <w:bCs/>
          <w:color w:val="002060"/>
          <w:lang w:eastAsia="fr-FR"/>
        </w:rPr>
        <w:t xml:space="preserve">  </w:t>
      </w:r>
    </w:p>
    <w:p w:rsidR="00B66968" w:rsidRPr="00482180" w:rsidRDefault="00B66968" w:rsidP="00B66968">
      <w:pPr>
        <w:ind w:left="708"/>
        <w:rPr>
          <w:rFonts w:ascii="Georgia" w:eastAsia="Times New Roman" w:hAnsi="Georgia"/>
          <w:lang w:eastAsia="fr-FR"/>
        </w:rPr>
      </w:pPr>
      <w:r w:rsidRPr="00482180">
        <w:rPr>
          <w:rFonts w:ascii="Georgia" w:eastAsia="Times New Roman" w:hAnsi="Georgia"/>
          <w:lang w:eastAsia="fr-FR"/>
        </w:rPr>
        <w:t xml:space="preserve">La gestion efficace de la riposte nationale passera par la coordination effective du Programme sida à travers des organes et structures opérationnels à tous les niveaux décentralisés selon le principe de la multisectorialité, l’appropriation réelle de tous les secteurs retenus dans le cadrage sectoriel du PSN, l’implication de la société civile et des communautés grâce au renforcement des </w:t>
      </w:r>
      <w:r w:rsidRPr="00482180">
        <w:rPr>
          <w:rFonts w:ascii="Georgia" w:hAnsi="Georgia"/>
        </w:rPr>
        <w:t>capacités</w:t>
      </w:r>
      <w:r w:rsidRPr="00482180">
        <w:rPr>
          <w:rFonts w:ascii="Georgia" w:eastAsia="Times New Roman" w:hAnsi="Georgia"/>
          <w:lang w:eastAsia="fr-FR"/>
        </w:rPr>
        <w:t xml:space="preserve"> de toutes les parties prenantes. La bonne gouvernance sera aussi affirmée par le dynamisme du leadership national par les mécanismes innovants de mobilisation des ressources domestique</w:t>
      </w:r>
      <w:r>
        <w:rPr>
          <w:rFonts w:ascii="Georgia" w:eastAsia="Times New Roman" w:hAnsi="Georgia"/>
          <w:lang w:eastAsia="fr-FR"/>
        </w:rPr>
        <w:t>s</w:t>
      </w:r>
      <w:r w:rsidRPr="00482180">
        <w:rPr>
          <w:rFonts w:ascii="Georgia" w:eastAsia="Times New Roman" w:hAnsi="Georgia"/>
          <w:lang w:eastAsia="fr-FR"/>
        </w:rPr>
        <w:t xml:space="preserve">, la gestion rationnelle et l’augmentation du taux d’absorption des ressources mobilisées ; l’amélioration de la gestion des achats et stock des intrants médicaux ; la gestion et production des informations stratégiques.  </w:t>
      </w:r>
    </w:p>
    <w:p w:rsidR="00B66968" w:rsidRDefault="00B66968" w:rsidP="00B66968">
      <w:pPr>
        <w:rPr>
          <w:rFonts w:ascii="Georgia" w:eastAsia="Times New Roman" w:hAnsi="Georgia"/>
          <w:lang w:eastAsia="fr-FR"/>
        </w:rPr>
      </w:pPr>
      <w:r w:rsidRPr="00482180">
        <w:rPr>
          <w:rFonts w:ascii="Georgia" w:eastAsia="Times New Roman" w:hAnsi="Georgia"/>
          <w:lang w:eastAsia="fr-FR"/>
        </w:rPr>
        <w:t xml:space="preserve">La mise en œuvre du PSN 2016 – 2020 nécessite la mobilisation des ressources financières estimées à </w:t>
      </w:r>
      <w:r w:rsidRPr="00482180">
        <w:rPr>
          <w:rFonts w:ascii="Georgia" w:hAnsi="Georgia"/>
          <w:b/>
          <w:bCs/>
          <w:color w:val="000000"/>
          <w:sz w:val="24"/>
        </w:rPr>
        <w:t>89 376 618 320</w:t>
      </w:r>
      <w:r w:rsidRPr="00482180">
        <w:rPr>
          <w:rFonts w:ascii="Georgia" w:eastAsia="Times New Roman" w:hAnsi="Georgia"/>
          <w:b/>
          <w:lang w:eastAsia="fr-FR"/>
        </w:rPr>
        <w:t xml:space="preserve"> CFA </w:t>
      </w:r>
      <w:r w:rsidRPr="00482180">
        <w:rPr>
          <w:rFonts w:ascii="Georgia" w:eastAsia="Times New Roman" w:hAnsi="Georgia"/>
          <w:lang w:eastAsia="fr-FR"/>
        </w:rPr>
        <w:t xml:space="preserve">reparties dans les 3 axes stratégiques : </w:t>
      </w:r>
    </w:p>
    <w:p w:rsidR="00B66968" w:rsidRPr="00482180" w:rsidRDefault="00B66968" w:rsidP="00B66968">
      <w:pPr>
        <w:rPr>
          <w:rFonts w:ascii="Georgia" w:eastAsia="Times New Roman" w:hAnsi="Georgia"/>
          <w:lang w:eastAsia="fr-FR"/>
        </w:rPr>
      </w:pPr>
    </w:p>
    <w:p w:rsidR="00B66968" w:rsidRPr="00482180" w:rsidRDefault="00B66968" w:rsidP="00B66968">
      <w:pPr>
        <w:pStyle w:val="Lgende"/>
      </w:pPr>
      <w:bookmarkStart w:id="7" w:name="_Toc436226820"/>
      <w:r w:rsidRPr="00482180">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1</w:t>
      </w:r>
      <w:r w:rsidR="007A4469">
        <w:rPr>
          <w:noProof/>
        </w:rPr>
        <w:fldChar w:fldCharType="end"/>
      </w:r>
      <w:r w:rsidRPr="00482180">
        <w:t> : Résumé du budget par axe stratégique</w:t>
      </w:r>
      <w:bookmarkEnd w:id="7"/>
    </w:p>
    <w:tbl>
      <w:tblPr>
        <w:tblpPr w:leftFromText="141" w:rightFromText="141" w:vertAnchor="text" w:horzAnchor="margin" w:tblpX="74" w:tblpY="166"/>
        <w:tblW w:w="1000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11"/>
        <w:gridCol w:w="1735"/>
        <w:gridCol w:w="1951"/>
        <w:gridCol w:w="1105"/>
      </w:tblGrid>
      <w:tr w:rsidR="00B66968" w:rsidRPr="00482180" w:rsidTr="00B66968">
        <w:trPr>
          <w:trHeight w:val="405"/>
        </w:trPr>
        <w:tc>
          <w:tcPr>
            <w:tcW w:w="5211" w:type="dxa"/>
            <w:tcBorders>
              <w:top w:val="single" w:sz="4" w:space="0" w:color="5B9BD5"/>
              <w:left w:val="single" w:sz="4" w:space="0" w:color="5B9BD5"/>
              <w:bottom w:val="single" w:sz="4" w:space="0" w:color="5B9BD5"/>
              <w:right w:val="nil"/>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Résumé du budget par axe stratégique</w:t>
            </w:r>
          </w:p>
        </w:tc>
        <w:tc>
          <w:tcPr>
            <w:tcW w:w="1735" w:type="dxa"/>
            <w:tcBorders>
              <w:top w:val="single" w:sz="4" w:space="0" w:color="5B9BD5"/>
              <w:left w:val="nil"/>
              <w:bottom w:val="single" w:sz="4" w:space="0" w:color="5B9BD5"/>
              <w:right w:val="nil"/>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 xml:space="preserve"> TOTAL en €</w:t>
            </w:r>
          </w:p>
        </w:tc>
        <w:tc>
          <w:tcPr>
            <w:tcW w:w="1951" w:type="dxa"/>
            <w:tcBorders>
              <w:top w:val="single" w:sz="4" w:space="0" w:color="5B9BD5"/>
              <w:left w:val="nil"/>
              <w:bottom w:val="single" w:sz="4" w:space="0" w:color="5B9BD5"/>
              <w:right w:val="single" w:sz="4" w:space="0" w:color="5B9BD5"/>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FCFA</w:t>
            </w:r>
          </w:p>
        </w:tc>
        <w:tc>
          <w:tcPr>
            <w:tcW w:w="1105" w:type="dxa"/>
            <w:tcBorders>
              <w:top w:val="single" w:sz="4" w:space="0" w:color="5B9BD5"/>
              <w:left w:val="nil"/>
              <w:bottom w:val="single" w:sz="4" w:space="0" w:color="5B9BD5"/>
              <w:right w:val="single" w:sz="4" w:space="0" w:color="5B9BD5"/>
            </w:tcBorders>
            <w:shd w:val="clear" w:color="auto" w:fill="5B9BD5"/>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w:t>
            </w:r>
          </w:p>
        </w:tc>
      </w:tr>
      <w:tr w:rsidR="00B66968" w:rsidRPr="00482180" w:rsidTr="00B66968">
        <w:trPr>
          <w:trHeight w:val="435"/>
        </w:trPr>
        <w:tc>
          <w:tcPr>
            <w:tcW w:w="5211" w:type="dxa"/>
            <w:shd w:val="clear" w:color="auto" w:fill="DEEAF6"/>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 xml:space="preserve">Axe stratégique 1 : Réduction de nouvelles infections à VIH  </w:t>
            </w:r>
          </w:p>
        </w:tc>
        <w:tc>
          <w:tcPr>
            <w:tcW w:w="1735" w:type="dxa"/>
            <w:tcBorders>
              <w:top w:val="nil"/>
              <w:left w:val="nil"/>
              <w:bottom w:val="single" w:sz="8" w:space="0" w:color="9CC2E5"/>
              <w:right w:val="single" w:sz="8" w:space="0" w:color="9CC2E5"/>
            </w:tcBorders>
            <w:shd w:val="clear" w:color="000000" w:fill="DEEAF6"/>
            <w:noWrap/>
            <w:vAlign w:val="center"/>
          </w:tcPr>
          <w:p w:rsidR="00B66968" w:rsidRPr="00482180" w:rsidRDefault="00B66968" w:rsidP="00B66968">
            <w:pPr>
              <w:autoSpaceDE/>
              <w:autoSpaceDN/>
              <w:adjustRightInd/>
              <w:spacing w:before="0" w:after="0"/>
              <w:jc w:val="left"/>
              <w:rPr>
                <w:rFonts w:ascii="Georgia" w:hAnsi="Georgia" w:cs="Times New Roman"/>
                <w:color w:val="000000"/>
                <w:szCs w:val="24"/>
                <w:lang w:eastAsia="fr-FR"/>
              </w:rPr>
            </w:pPr>
            <w:r w:rsidRPr="00482180">
              <w:rPr>
                <w:rFonts w:ascii="Georgia" w:hAnsi="Georgia"/>
                <w:color w:val="000000"/>
              </w:rPr>
              <w:t xml:space="preserve">   36 150 011   </w:t>
            </w:r>
          </w:p>
        </w:tc>
        <w:tc>
          <w:tcPr>
            <w:tcW w:w="1951" w:type="dxa"/>
            <w:tcBorders>
              <w:top w:val="nil"/>
              <w:left w:val="nil"/>
              <w:bottom w:val="single" w:sz="8" w:space="0" w:color="9CC2E5"/>
              <w:right w:val="single" w:sz="8" w:space="0" w:color="9CC2E5"/>
            </w:tcBorders>
            <w:shd w:val="clear" w:color="000000" w:fill="DEEAF6"/>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23 714 407 216</w:t>
            </w:r>
          </w:p>
        </w:tc>
        <w:tc>
          <w:tcPr>
            <w:tcW w:w="1105" w:type="dxa"/>
            <w:tcBorders>
              <w:top w:val="nil"/>
              <w:left w:val="nil"/>
              <w:bottom w:val="single" w:sz="8" w:space="0" w:color="9CC2E5"/>
              <w:right w:val="single" w:sz="8" w:space="0" w:color="9CC2E5"/>
            </w:tcBorders>
            <w:shd w:val="clear" w:color="000000" w:fill="DEEAF6"/>
            <w:vAlign w:val="center"/>
          </w:tcPr>
          <w:p w:rsidR="00B66968" w:rsidRPr="00482180" w:rsidRDefault="00B66968" w:rsidP="00B66968">
            <w:pPr>
              <w:jc w:val="center"/>
              <w:rPr>
                <w:rFonts w:ascii="Georgia" w:hAnsi="Georgia"/>
                <w:color w:val="000000"/>
              </w:rPr>
            </w:pPr>
            <w:r w:rsidRPr="00482180">
              <w:rPr>
                <w:rFonts w:ascii="Georgia" w:hAnsi="Georgia"/>
                <w:color w:val="000000"/>
              </w:rPr>
              <w:t>26,5%</w:t>
            </w:r>
          </w:p>
        </w:tc>
      </w:tr>
      <w:tr w:rsidR="00B66968" w:rsidRPr="00482180" w:rsidTr="00B66968">
        <w:trPr>
          <w:trHeight w:val="435"/>
        </w:trPr>
        <w:tc>
          <w:tcPr>
            <w:tcW w:w="5211" w:type="dxa"/>
            <w:shd w:val="clear" w:color="auto" w:fill="auto"/>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Axe stratégique 2 : Prise en charge globale</w:t>
            </w:r>
          </w:p>
        </w:tc>
        <w:tc>
          <w:tcPr>
            <w:tcW w:w="1735" w:type="dxa"/>
            <w:tcBorders>
              <w:top w:val="nil"/>
              <w:left w:val="nil"/>
              <w:bottom w:val="single" w:sz="8" w:space="0" w:color="9CC2E5"/>
              <w:right w:val="single" w:sz="8" w:space="0" w:color="9CC2E5"/>
            </w:tcBorders>
            <w:shd w:val="clear" w:color="auto" w:fill="auto"/>
            <w:noWrap/>
            <w:vAlign w:val="center"/>
          </w:tcPr>
          <w:p w:rsidR="00B66968" w:rsidRPr="00482180" w:rsidRDefault="00B66968" w:rsidP="00B66968">
            <w:pPr>
              <w:jc w:val="left"/>
              <w:rPr>
                <w:rFonts w:ascii="Georgia" w:hAnsi="Georgia"/>
                <w:color w:val="000000"/>
              </w:rPr>
            </w:pPr>
            <w:r w:rsidRPr="00482180">
              <w:rPr>
                <w:rFonts w:ascii="Georgia" w:hAnsi="Georgia"/>
                <w:color w:val="000000"/>
              </w:rPr>
              <w:t xml:space="preserve">   80 298 575   </w:t>
            </w:r>
          </w:p>
        </w:tc>
        <w:tc>
          <w:tcPr>
            <w:tcW w:w="1951" w:type="dxa"/>
            <w:tcBorders>
              <w:top w:val="nil"/>
              <w:left w:val="nil"/>
              <w:bottom w:val="single" w:sz="8" w:space="0" w:color="9CC2E5"/>
              <w:right w:val="single" w:sz="8" w:space="0" w:color="9CC2E5"/>
            </w:tcBorders>
            <w:shd w:val="clear" w:color="auto" w:fill="auto"/>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52 675 865 200</w:t>
            </w:r>
          </w:p>
        </w:tc>
        <w:tc>
          <w:tcPr>
            <w:tcW w:w="1105"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color w:val="000000"/>
              </w:rPr>
            </w:pPr>
            <w:r w:rsidRPr="00482180">
              <w:rPr>
                <w:rFonts w:ascii="Georgia" w:hAnsi="Georgia"/>
                <w:color w:val="000000"/>
              </w:rPr>
              <w:t>58,9%</w:t>
            </w:r>
          </w:p>
        </w:tc>
      </w:tr>
      <w:tr w:rsidR="00B66968" w:rsidRPr="00482180" w:rsidTr="00B66968">
        <w:trPr>
          <w:trHeight w:val="435"/>
        </w:trPr>
        <w:tc>
          <w:tcPr>
            <w:tcW w:w="5211" w:type="dxa"/>
            <w:shd w:val="clear" w:color="auto" w:fill="DEEAF6"/>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 xml:space="preserve">Axe stratégique 3 : Gouvernance  </w:t>
            </w:r>
          </w:p>
        </w:tc>
        <w:tc>
          <w:tcPr>
            <w:tcW w:w="1735" w:type="dxa"/>
            <w:tcBorders>
              <w:top w:val="nil"/>
              <w:left w:val="nil"/>
              <w:bottom w:val="single" w:sz="8" w:space="0" w:color="9CC2E5"/>
              <w:right w:val="single" w:sz="8" w:space="0" w:color="9CC2E5"/>
            </w:tcBorders>
            <w:shd w:val="clear" w:color="auto" w:fill="DEEAF6"/>
            <w:noWrap/>
            <w:vAlign w:val="center"/>
          </w:tcPr>
          <w:p w:rsidR="00B66968" w:rsidRPr="00482180" w:rsidRDefault="00B66968" w:rsidP="00B66968">
            <w:pPr>
              <w:jc w:val="left"/>
              <w:rPr>
                <w:rFonts w:ascii="Georgia" w:hAnsi="Georgia"/>
                <w:color w:val="000000"/>
              </w:rPr>
            </w:pPr>
            <w:r w:rsidRPr="00482180">
              <w:rPr>
                <w:rFonts w:ascii="Georgia" w:hAnsi="Georgia"/>
                <w:color w:val="000000"/>
              </w:rPr>
              <w:t xml:space="preserve">    19 796 259   </w:t>
            </w:r>
          </w:p>
        </w:tc>
        <w:tc>
          <w:tcPr>
            <w:tcW w:w="1951" w:type="dxa"/>
            <w:tcBorders>
              <w:top w:val="nil"/>
              <w:left w:val="nil"/>
              <w:bottom w:val="single" w:sz="8" w:space="0" w:color="9CC2E5"/>
              <w:right w:val="single" w:sz="8" w:space="0" w:color="9CC2E5"/>
            </w:tcBorders>
            <w:shd w:val="clear" w:color="auto" w:fill="DEEAF6"/>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12 986 372 144</w:t>
            </w:r>
          </w:p>
        </w:tc>
        <w:tc>
          <w:tcPr>
            <w:tcW w:w="1105" w:type="dxa"/>
            <w:tcBorders>
              <w:top w:val="nil"/>
              <w:left w:val="nil"/>
              <w:bottom w:val="single" w:sz="8" w:space="0" w:color="9CC2E5"/>
              <w:right w:val="single" w:sz="8" w:space="0" w:color="9CC2E5"/>
            </w:tcBorders>
            <w:shd w:val="clear" w:color="auto" w:fill="DEEAF6"/>
            <w:vAlign w:val="center"/>
          </w:tcPr>
          <w:p w:rsidR="00B66968" w:rsidRPr="00482180" w:rsidRDefault="00B66968" w:rsidP="00B66968">
            <w:pPr>
              <w:jc w:val="center"/>
              <w:rPr>
                <w:rFonts w:ascii="Georgia" w:hAnsi="Georgia"/>
                <w:color w:val="000000"/>
              </w:rPr>
            </w:pPr>
            <w:r w:rsidRPr="00482180">
              <w:rPr>
                <w:rFonts w:ascii="Georgia" w:hAnsi="Georgia"/>
                <w:color w:val="000000"/>
              </w:rPr>
              <w:t>14,5%</w:t>
            </w:r>
          </w:p>
        </w:tc>
      </w:tr>
      <w:tr w:rsidR="00B66968" w:rsidRPr="00482180" w:rsidTr="00B66968">
        <w:trPr>
          <w:trHeight w:val="375"/>
        </w:trPr>
        <w:tc>
          <w:tcPr>
            <w:tcW w:w="5211" w:type="dxa"/>
            <w:shd w:val="clear" w:color="auto" w:fill="auto"/>
            <w:hideMark/>
          </w:tcPr>
          <w:p w:rsidR="00B66968" w:rsidRPr="00482180" w:rsidRDefault="00B66968" w:rsidP="00B66968">
            <w:pPr>
              <w:jc w:val="center"/>
              <w:rPr>
                <w:rFonts w:ascii="Georgia" w:eastAsia="Times New Roman" w:hAnsi="Georgia" w:cs="Times New Roman"/>
                <w:b/>
                <w:bCs/>
                <w:lang w:eastAsia="fr-FR"/>
              </w:rPr>
            </w:pPr>
            <w:r w:rsidRPr="00482180">
              <w:rPr>
                <w:rFonts w:ascii="Georgia" w:eastAsia="Times New Roman" w:hAnsi="Georgia" w:cs="Times New Roman"/>
                <w:b/>
                <w:bCs/>
                <w:lang w:eastAsia="fr-FR"/>
              </w:rPr>
              <w:t>Total en Euros</w:t>
            </w:r>
          </w:p>
        </w:tc>
        <w:tc>
          <w:tcPr>
            <w:tcW w:w="1735"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left"/>
              <w:rPr>
                <w:rFonts w:ascii="Georgia" w:hAnsi="Georgia"/>
                <w:b/>
                <w:bCs/>
                <w:color w:val="000000"/>
              </w:rPr>
            </w:pPr>
            <w:r w:rsidRPr="00482180">
              <w:rPr>
                <w:rFonts w:ascii="Georgia" w:hAnsi="Georgia"/>
                <w:b/>
                <w:bCs/>
                <w:color w:val="000000"/>
              </w:rPr>
              <w:t xml:space="preserve"> 136 244 845   </w:t>
            </w:r>
          </w:p>
        </w:tc>
        <w:tc>
          <w:tcPr>
            <w:tcW w:w="1951"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b/>
                <w:bCs/>
                <w:color w:val="000000"/>
              </w:rPr>
            </w:pPr>
            <w:r w:rsidRPr="00482180">
              <w:rPr>
                <w:rFonts w:ascii="Georgia" w:hAnsi="Georgia"/>
                <w:b/>
                <w:bCs/>
                <w:color w:val="000000"/>
              </w:rPr>
              <w:t>89 376 618 320</w:t>
            </w:r>
          </w:p>
        </w:tc>
        <w:tc>
          <w:tcPr>
            <w:tcW w:w="1105"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b/>
                <w:bCs/>
                <w:color w:val="000000"/>
              </w:rPr>
            </w:pPr>
            <w:r w:rsidRPr="00482180">
              <w:rPr>
                <w:rFonts w:ascii="Georgia" w:hAnsi="Georgia"/>
                <w:b/>
                <w:bCs/>
                <w:color w:val="000000"/>
              </w:rPr>
              <w:t>100%</w:t>
            </w:r>
          </w:p>
        </w:tc>
      </w:tr>
    </w:tbl>
    <w:p w:rsidR="00B66968" w:rsidRPr="00482180" w:rsidRDefault="00B66968" w:rsidP="00B66968">
      <w:pPr>
        <w:autoSpaceDE/>
        <w:autoSpaceDN/>
        <w:adjustRightInd/>
        <w:spacing w:before="0" w:after="0"/>
        <w:rPr>
          <w:rFonts w:ascii="Georgia" w:eastAsia="Times New Roman" w:hAnsi="Georgia"/>
          <w:lang w:eastAsia="fr-FR"/>
        </w:rPr>
      </w:pPr>
    </w:p>
    <w:p w:rsidR="00B66968" w:rsidRPr="00482180" w:rsidRDefault="00B66968" w:rsidP="00B66968">
      <w:pPr>
        <w:rPr>
          <w:rFonts w:ascii="Georgia" w:hAnsi="Georgia" w:cs="Arial"/>
          <w:b/>
          <w:i/>
        </w:rPr>
      </w:pPr>
    </w:p>
    <w:p w:rsidR="00B66968" w:rsidRPr="000B0A0E" w:rsidRDefault="00B66968" w:rsidP="00B66968">
      <w:pPr>
        <w:rPr>
          <w:rFonts w:ascii="Georgia" w:hAnsi="Georgia" w:cs="Arial"/>
          <w:b/>
          <w:i/>
          <w:color w:val="002060"/>
        </w:rPr>
      </w:pPr>
      <w:r w:rsidRPr="000B0A0E">
        <w:rPr>
          <w:rFonts w:ascii="Georgia" w:hAnsi="Georgia" w:cs="Arial"/>
          <w:b/>
          <w:i/>
          <w:color w:val="002060"/>
        </w:rPr>
        <w:t>Cadre de mise en œuvre du PSN :</w:t>
      </w:r>
    </w:p>
    <w:p w:rsidR="00B66968" w:rsidRPr="00482180" w:rsidRDefault="00B66968" w:rsidP="00B66968">
      <w:pPr>
        <w:rPr>
          <w:rFonts w:ascii="Georgia" w:hAnsi="Georgia" w:cs="Arial"/>
        </w:rPr>
      </w:pPr>
      <w:r w:rsidRPr="00482180">
        <w:rPr>
          <w:rFonts w:ascii="Georgia" w:hAnsi="Georgia" w:cs="Arial"/>
        </w:rPr>
        <w:t>Tous les secteurs et acteurs seront mobilisés pour une mise en œuvre inclusive, multisectorielle et multidisciplinaire.</w:t>
      </w:r>
    </w:p>
    <w:p w:rsidR="00B66968" w:rsidRPr="00482180" w:rsidRDefault="00B66968" w:rsidP="00B66968">
      <w:pPr>
        <w:rPr>
          <w:rFonts w:ascii="Georgia" w:hAnsi="Georgia" w:cs="Arial"/>
        </w:rPr>
      </w:pPr>
      <w:r w:rsidRPr="00482180">
        <w:rPr>
          <w:rFonts w:ascii="Georgia" w:hAnsi="Georgia" w:cs="Arial"/>
        </w:rPr>
        <w:t>Les principaux outils d’opérationnalisation seront développés pour la mise en œuvre du PSN, à savoir le Plan de suivi et d’évaluation, les Plans opérationnels, les plans de renforcement des capacités.</w:t>
      </w:r>
    </w:p>
    <w:p w:rsidR="00B66968" w:rsidRDefault="00B66968" w:rsidP="00B66968">
      <w:pPr>
        <w:rPr>
          <w:rFonts w:ascii="Arial" w:hAnsi="Arial" w:cs="Arial"/>
        </w:rPr>
      </w:pPr>
      <w:r w:rsidRPr="00482180">
        <w:rPr>
          <w:rFonts w:ascii="Georgia" w:hAnsi="Georgia" w:cs="Arial"/>
        </w:rPr>
        <w:br w:type="page"/>
      </w:r>
    </w:p>
    <w:p w:rsidR="00B66968" w:rsidRPr="000D0F95" w:rsidRDefault="00B66968" w:rsidP="00B66968">
      <w:pPr>
        <w:pStyle w:val="Paragraphedeliste"/>
        <w:numPr>
          <w:ilvl w:val="0"/>
          <w:numId w:val="24"/>
        </w:numPr>
        <w:jc w:val="center"/>
        <w:outlineLvl w:val="0"/>
        <w:rPr>
          <w:rFonts w:ascii="Georgia" w:eastAsia="Times New Roman" w:hAnsi="Georgia"/>
          <w:b/>
          <w:color w:val="FF0000"/>
          <w:sz w:val="32"/>
          <w:lang w:eastAsia="fr-FR"/>
        </w:rPr>
      </w:pPr>
      <w:bookmarkStart w:id="8" w:name="_Toc436228284"/>
      <w:r w:rsidRPr="000D0F95">
        <w:rPr>
          <w:rFonts w:ascii="Georgia" w:hAnsi="Georgia" w:cs="Arial"/>
          <w:b/>
          <w:color w:val="FF0000"/>
          <w:sz w:val="32"/>
        </w:rPr>
        <w:lastRenderedPageBreak/>
        <w:t>Processus d’élaboration du PSN 2016-2020</w:t>
      </w:r>
      <w:bookmarkEnd w:id="8"/>
    </w:p>
    <w:p w:rsidR="00B66968" w:rsidRPr="000B0A0E" w:rsidRDefault="00B66968" w:rsidP="00B66968">
      <w:pPr>
        <w:pStyle w:val="Titre2"/>
        <w:numPr>
          <w:ilvl w:val="1"/>
          <w:numId w:val="26"/>
        </w:numPr>
        <w:rPr>
          <w:rFonts w:ascii="Georgia" w:hAnsi="Georgia"/>
          <w:color w:val="002060"/>
        </w:rPr>
      </w:pPr>
      <w:bookmarkStart w:id="9" w:name="_Toc433533728"/>
      <w:bookmarkStart w:id="10" w:name="_Toc433920254"/>
      <w:bookmarkStart w:id="11" w:name="_Toc433974496"/>
      <w:bookmarkStart w:id="12" w:name="_Toc434412002"/>
      <w:bookmarkStart w:id="13" w:name="_Toc434412131"/>
      <w:bookmarkStart w:id="14" w:name="_Toc434412326"/>
      <w:bookmarkStart w:id="15" w:name="_Toc434505213"/>
      <w:bookmarkStart w:id="16" w:name="_Toc434582416"/>
      <w:bookmarkStart w:id="17" w:name="_Toc434911591"/>
      <w:bookmarkStart w:id="18" w:name="_Toc434927661"/>
      <w:bookmarkStart w:id="19" w:name="_Toc434929783"/>
      <w:bookmarkStart w:id="20" w:name="_Toc435107809"/>
      <w:bookmarkStart w:id="21" w:name="_Toc436228285"/>
      <w:r w:rsidRPr="000B0A0E">
        <w:rPr>
          <w:rFonts w:ascii="Georgia" w:hAnsi="Georgia"/>
          <w:color w:val="002060"/>
        </w:rPr>
        <w:t>Introduction</w:t>
      </w:r>
      <w:bookmarkEnd w:id="9"/>
      <w:bookmarkEnd w:id="10"/>
      <w:bookmarkEnd w:id="11"/>
      <w:bookmarkEnd w:id="12"/>
      <w:bookmarkEnd w:id="13"/>
      <w:bookmarkEnd w:id="14"/>
      <w:bookmarkEnd w:id="15"/>
      <w:bookmarkEnd w:id="16"/>
      <w:bookmarkEnd w:id="17"/>
      <w:bookmarkEnd w:id="18"/>
      <w:bookmarkEnd w:id="19"/>
      <w:bookmarkEnd w:id="20"/>
      <w:bookmarkEnd w:id="21"/>
    </w:p>
    <w:p w:rsidR="00B66968" w:rsidRPr="00D37A95" w:rsidRDefault="00B66968" w:rsidP="00B66968">
      <w:pPr>
        <w:rPr>
          <w:rFonts w:ascii="Georgia" w:hAnsi="Georgia"/>
        </w:rPr>
      </w:pPr>
      <w:r w:rsidRPr="00D37A95">
        <w:rPr>
          <w:rFonts w:ascii="Georgia" w:hAnsi="Georgia"/>
        </w:rPr>
        <w:t>La revue annuelle des activités dans la riposte au sida en 2014 et celle du PSN 2012-2015 a permis de mesurer les efforts du Togo en matière d’atteintes des résultats escomptés du Plan Stratégique National écoulé et des OMD. Cette revue a permis de constater qu’après trois années de mise en œuvre du PSN 2012-2015, le Togo a commencé à inverser la tendance de l’épidémie avec une prévalence décroissante de 3.4 en 2012 à 2.5 en 2014. (OMD 6.A). En effet sur une période de 15 ans (2000-2014) les nouvelles infections ont baissé de plus de 60% dans la population générale. Par ailleurs l’accès aux soins et traitement a connu des progrès avec plus de 37</w:t>
      </w:r>
      <w:r>
        <w:rPr>
          <w:rFonts w:ascii="Georgia" w:hAnsi="Georgia"/>
        </w:rPr>
        <w:t xml:space="preserve"> </w:t>
      </w:r>
      <w:r w:rsidRPr="00D37A95">
        <w:rPr>
          <w:rFonts w:ascii="Georgia" w:hAnsi="Georgia"/>
        </w:rPr>
        <w:t>536 PVVIH sous ARV (taux de couverture de 35% : OMD 6.B)</w:t>
      </w:r>
    </w:p>
    <w:p w:rsidR="00B66968" w:rsidRPr="00D37A95" w:rsidRDefault="00B66968" w:rsidP="00B66968">
      <w:pPr>
        <w:rPr>
          <w:rFonts w:ascii="Georgia" w:hAnsi="Georgia"/>
        </w:rPr>
      </w:pPr>
      <w:r w:rsidRPr="00D37A95">
        <w:rPr>
          <w:rFonts w:ascii="Georgia" w:hAnsi="Georgia"/>
        </w:rPr>
        <w:t xml:space="preserve">Ces efforts sont le fruit des actions concertées de mise en œuvre des trois PSN précédents par tous les acteurs (public, privé, société civile) avec le soutien des partenaires techniques et financiers. </w:t>
      </w:r>
    </w:p>
    <w:p w:rsidR="00B66968" w:rsidRPr="00D37A95" w:rsidRDefault="00B66968" w:rsidP="00B66968">
      <w:pPr>
        <w:rPr>
          <w:rFonts w:ascii="Georgia" w:hAnsi="Georgia"/>
        </w:rPr>
      </w:pPr>
      <w:r w:rsidRPr="00D37A95">
        <w:rPr>
          <w:rFonts w:ascii="Georgia" w:hAnsi="Georgia"/>
        </w:rPr>
        <w:t>Au terme du PSN 2012 – 2015, le pays a initié l’élaboration du nouveau plan pour les interventions futures de la période 2016 – 2020 en lien avec les nouvelles perspectives mondiales fondées sur l’accélération de la riposte avec les objectifs 90 – 90 – 90 et la fin de l’épidémie à l’horizon 2030 qui s’inscrivent dans les objectifs du développement durable.</w:t>
      </w:r>
    </w:p>
    <w:p w:rsidR="00B66968" w:rsidRPr="00D37A95" w:rsidRDefault="00B66968" w:rsidP="00B66968">
      <w:pPr>
        <w:rPr>
          <w:rFonts w:ascii="Georgia" w:hAnsi="Georgia"/>
        </w:rPr>
      </w:pPr>
      <w:r w:rsidRPr="00D37A95">
        <w:rPr>
          <w:rFonts w:ascii="Georgia" w:hAnsi="Georgia"/>
        </w:rPr>
        <w:t xml:space="preserve">Sous le leadership du CNLS-IST, le Secrétariat Permanant du CNLS-IST en collaboration avec ses partenaires a conduit le processus de la planification stratégique de troisième génération axée sur les résultats dans une approche participative et inclusive de toutes les parties prenantes en y associant les populations clés et les personnes vivant avec le VIH selon les étapes décrites ci – dessous : </w:t>
      </w:r>
    </w:p>
    <w:p w:rsidR="00B66968" w:rsidRPr="000B0A0E" w:rsidRDefault="00B66968" w:rsidP="00B66968">
      <w:pPr>
        <w:pStyle w:val="Titre2"/>
        <w:numPr>
          <w:ilvl w:val="1"/>
          <w:numId w:val="26"/>
        </w:numPr>
        <w:rPr>
          <w:rFonts w:ascii="Georgia" w:hAnsi="Georgia"/>
          <w:color w:val="002060"/>
        </w:rPr>
      </w:pPr>
      <w:bookmarkStart w:id="22" w:name="_Toc433533729"/>
      <w:bookmarkStart w:id="23" w:name="_Toc433920255"/>
      <w:bookmarkStart w:id="24" w:name="_Toc433974497"/>
      <w:bookmarkStart w:id="25" w:name="_Toc434412003"/>
      <w:bookmarkStart w:id="26" w:name="_Toc434412132"/>
      <w:bookmarkStart w:id="27" w:name="_Toc434412327"/>
      <w:bookmarkStart w:id="28" w:name="_Toc434505214"/>
      <w:bookmarkStart w:id="29" w:name="_Toc434911592"/>
      <w:bookmarkStart w:id="30" w:name="_Toc434927662"/>
      <w:bookmarkStart w:id="31" w:name="_Toc434929784"/>
      <w:bookmarkStart w:id="32" w:name="_Toc435107810"/>
      <w:bookmarkStart w:id="33" w:name="_Toc436228286"/>
      <w:r w:rsidRPr="000B0A0E">
        <w:rPr>
          <w:rFonts w:ascii="Georgia" w:hAnsi="Georgia"/>
          <w:color w:val="002060"/>
        </w:rPr>
        <w:t>Analyse de la situation</w:t>
      </w:r>
      <w:bookmarkEnd w:id="22"/>
      <w:bookmarkEnd w:id="23"/>
      <w:bookmarkEnd w:id="24"/>
      <w:bookmarkEnd w:id="25"/>
      <w:bookmarkEnd w:id="26"/>
      <w:bookmarkEnd w:id="27"/>
      <w:bookmarkEnd w:id="28"/>
      <w:bookmarkEnd w:id="29"/>
      <w:bookmarkEnd w:id="30"/>
      <w:bookmarkEnd w:id="31"/>
      <w:bookmarkEnd w:id="32"/>
      <w:bookmarkEnd w:id="33"/>
    </w:p>
    <w:p w:rsidR="00B66968" w:rsidRPr="00D37A95" w:rsidRDefault="00B66968" w:rsidP="00B66968">
      <w:pPr>
        <w:rPr>
          <w:rFonts w:ascii="Georgia" w:hAnsi="Georgia"/>
        </w:rPr>
      </w:pPr>
      <w:r w:rsidRPr="00D37A95">
        <w:rPr>
          <w:rFonts w:ascii="Georgia" w:hAnsi="Georgia"/>
        </w:rPr>
        <w:t xml:space="preserve">Le processus a démarré au mois de mai 2015 par la mise en place d’un comité de pilotage pour faire le plaidoyer auprès de toutes les parties pour leur implication et la mobilisation des ressources. Le secrétariat technique du processus était assuré par le Secrétariat Permanant du CNLS-IST. </w:t>
      </w:r>
    </w:p>
    <w:p w:rsidR="00B66968" w:rsidRPr="00D37A95" w:rsidRDefault="00B66968" w:rsidP="00B66968">
      <w:pPr>
        <w:numPr>
          <w:ilvl w:val="0"/>
          <w:numId w:val="20"/>
        </w:numPr>
        <w:rPr>
          <w:rFonts w:ascii="Georgia" w:hAnsi="Georgia"/>
          <w:b/>
          <w:i/>
        </w:rPr>
      </w:pPr>
      <w:r w:rsidRPr="00D37A95">
        <w:rPr>
          <w:rFonts w:ascii="Georgia" w:hAnsi="Georgia"/>
          <w:b/>
          <w:i/>
        </w:rPr>
        <w:t xml:space="preserve">Collecte et analyse des données : </w:t>
      </w:r>
    </w:p>
    <w:p w:rsidR="00B66968" w:rsidRPr="00D37A95" w:rsidRDefault="00B66968" w:rsidP="00B66968">
      <w:pPr>
        <w:ind w:left="708"/>
        <w:rPr>
          <w:rFonts w:ascii="Georgia" w:hAnsi="Georgia"/>
        </w:rPr>
      </w:pPr>
      <w:r w:rsidRPr="00D37A95">
        <w:rPr>
          <w:rFonts w:ascii="Georgia" w:hAnsi="Georgia"/>
        </w:rPr>
        <w:t xml:space="preserve">Conduit par deux consultants nationaux, la revue documentaire appuyée par des entretiens avec les différents responsables et groupes cibles a permis de faire le point de la situation de l’épidémie et de l’état de la réponse nationale du sida au Togo. </w:t>
      </w:r>
    </w:p>
    <w:p w:rsidR="00B66968" w:rsidRPr="00D37A95" w:rsidRDefault="00B66968" w:rsidP="00B66968">
      <w:pPr>
        <w:numPr>
          <w:ilvl w:val="0"/>
          <w:numId w:val="20"/>
        </w:numPr>
        <w:rPr>
          <w:rFonts w:ascii="Georgia" w:hAnsi="Georgia"/>
          <w:b/>
          <w:i/>
        </w:rPr>
      </w:pPr>
      <w:r w:rsidRPr="00D37A95">
        <w:rPr>
          <w:rFonts w:ascii="Georgia" w:hAnsi="Georgia"/>
          <w:b/>
          <w:i/>
        </w:rPr>
        <w:t xml:space="preserve">Validation de la situation et de la réponse et définition des cibles : </w:t>
      </w:r>
    </w:p>
    <w:p w:rsidR="00B66968" w:rsidRPr="00D37A95" w:rsidRDefault="00B66968" w:rsidP="00B66968">
      <w:pPr>
        <w:ind w:left="708"/>
        <w:rPr>
          <w:rFonts w:ascii="Georgia" w:hAnsi="Georgia"/>
        </w:rPr>
      </w:pPr>
      <w:r w:rsidRPr="00D37A95">
        <w:rPr>
          <w:rFonts w:ascii="Georgia" w:hAnsi="Georgia"/>
        </w:rPr>
        <w:t>La validation du rapport préliminaire a été effectuée au cours d’un atelier national qui a regroupé plus de 60 personnes issues des institutions publiques et privées, de la société civile, des populations clés, des six régions sanitaire</w:t>
      </w:r>
      <w:r>
        <w:rPr>
          <w:rFonts w:ascii="Georgia" w:hAnsi="Georgia"/>
        </w:rPr>
        <w:t>s</w:t>
      </w:r>
      <w:r w:rsidRPr="00D37A95">
        <w:rPr>
          <w:rFonts w:ascii="Georgia" w:hAnsi="Georgia"/>
        </w:rPr>
        <w:t xml:space="preserve"> et des partenaires techniques et financiers (ONUSIDA, OMS, PNUD PAM, UNFPA, UNICEF, USAID, FHI 360 etc..). Cet atelier a permis d’approfondir l’analyse, de valider les recommandations et de définir </w:t>
      </w:r>
      <w:proofErr w:type="gramStart"/>
      <w:r w:rsidRPr="00D37A95">
        <w:rPr>
          <w:rFonts w:ascii="Georgia" w:hAnsi="Georgia"/>
        </w:rPr>
        <w:t>les  cibles</w:t>
      </w:r>
      <w:proofErr w:type="gramEnd"/>
      <w:r w:rsidRPr="00D37A95">
        <w:rPr>
          <w:rFonts w:ascii="Georgia" w:hAnsi="Georgia"/>
        </w:rPr>
        <w:t xml:space="preserve"> prioritaires. </w:t>
      </w:r>
    </w:p>
    <w:p w:rsidR="00B66968" w:rsidRPr="000B0A0E" w:rsidRDefault="00B66968" w:rsidP="00B66968">
      <w:pPr>
        <w:pStyle w:val="Titre2"/>
        <w:numPr>
          <w:ilvl w:val="1"/>
          <w:numId w:val="26"/>
        </w:numPr>
        <w:rPr>
          <w:rFonts w:ascii="Georgia" w:hAnsi="Georgia"/>
          <w:color w:val="002060"/>
        </w:rPr>
      </w:pPr>
      <w:bookmarkStart w:id="34" w:name="_Toc433533730"/>
      <w:bookmarkStart w:id="35" w:name="_Toc433920256"/>
      <w:bookmarkStart w:id="36" w:name="_Toc433974498"/>
      <w:bookmarkStart w:id="37" w:name="_Toc434412004"/>
      <w:bookmarkStart w:id="38" w:name="_Toc434412133"/>
      <w:bookmarkStart w:id="39" w:name="_Toc434412328"/>
      <w:bookmarkStart w:id="40" w:name="_Toc434505215"/>
      <w:bookmarkStart w:id="41" w:name="_Toc434911593"/>
      <w:bookmarkStart w:id="42" w:name="_Toc434927663"/>
      <w:bookmarkStart w:id="43" w:name="_Toc434929785"/>
      <w:bookmarkStart w:id="44" w:name="_Toc435107811"/>
      <w:bookmarkStart w:id="45" w:name="_Toc436228287"/>
      <w:r w:rsidRPr="000B0A0E">
        <w:rPr>
          <w:rFonts w:ascii="Georgia" w:hAnsi="Georgia"/>
          <w:color w:val="002060"/>
        </w:rPr>
        <w:t>Formulation du Plan stratégique</w:t>
      </w:r>
      <w:bookmarkEnd w:id="34"/>
      <w:bookmarkEnd w:id="35"/>
      <w:bookmarkEnd w:id="36"/>
      <w:bookmarkEnd w:id="37"/>
      <w:bookmarkEnd w:id="38"/>
      <w:bookmarkEnd w:id="39"/>
      <w:bookmarkEnd w:id="40"/>
      <w:bookmarkEnd w:id="41"/>
      <w:bookmarkEnd w:id="42"/>
      <w:bookmarkEnd w:id="43"/>
      <w:bookmarkEnd w:id="44"/>
      <w:bookmarkEnd w:id="45"/>
    </w:p>
    <w:p w:rsidR="00B66968" w:rsidRPr="00D37A95" w:rsidRDefault="00B66968" w:rsidP="00B66968">
      <w:pPr>
        <w:numPr>
          <w:ilvl w:val="0"/>
          <w:numId w:val="20"/>
        </w:numPr>
        <w:rPr>
          <w:rFonts w:ascii="Georgia" w:hAnsi="Georgia"/>
          <w:b/>
          <w:i/>
        </w:rPr>
      </w:pPr>
      <w:r w:rsidRPr="00D37A95">
        <w:rPr>
          <w:rFonts w:ascii="Georgia" w:hAnsi="Georgia"/>
          <w:b/>
          <w:i/>
        </w:rPr>
        <w:t>Rédaction du draft du PSN</w:t>
      </w:r>
    </w:p>
    <w:p w:rsidR="00B66968" w:rsidRDefault="00B66968" w:rsidP="00B66968">
      <w:pPr>
        <w:ind w:left="708"/>
        <w:rPr>
          <w:rFonts w:ascii="Georgia" w:hAnsi="Georgia"/>
        </w:rPr>
      </w:pPr>
      <w:r w:rsidRPr="00D37A95">
        <w:rPr>
          <w:rFonts w:ascii="Georgia" w:hAnsi="Georgia"/>
        </w:rPr>
        <w:t>Une équipe d’expert a procédé à la rédaction du PSN sur la base des recommandations validées, à l’intégration des contributions des experts et autorités consultés, à la détermination des cibles des résultats et du cadre de performance d’ici 2020, à l’identification des responsables de la mise en œuvre des stratégies, à la cohésion et à la budgétisation du PSN 2016-2020.</w:t>
      </w:r>
    </w:p>
    <w:p w:rsidR="00B66968" w:rsidRPr="00D37A95" w:rsidRDefault="00B66968" w:rsidP="00B66968">
      <w:pPr>
        <w:ind w:left="708"/>
        <w:rPr>
          <w:rFonts w:ascii="Georgia" w:hAnsi="Georgia"/>
        </w:rPr>
      </w:pPr>
    </w:p>
    <w:p w:rsidR="00B66968" w:rsidRPr="00D37A95" w:rsidRDefault="00B66968" w:rsidP="00B66968">
      <w:pPr>
        <w:numPr>
          <w:ilvl w:val="0"/>
          <w:numId w:val="20"/>
        </w:numPr>
        <w:rPr>
          <w:rFonts w:ascii="Georgia" w:hAnsi="Georgia"/>
          <w:b/>
          <w:i/>
        </w:rPr>
      </w:pPr>
      <w:r w:rsidRPr="00D37A95">
        <w:rPr>
          <w:rFonts w:ascii="Georgia" w:hAnsi="Georgia"/>
          <w:b/>
          <w:i/>
        </w:rPr>
        <w:t>Validation technique du PSN</w:t>
      </w:r>
    </w:p>
    <w:p w:rsidR="00B66968" w:rsidRPr="00D37A95" w:rsidRDefault="00B66968" w:rsidP="00B66968">
      <w:pPr>
        <w:ind w:left="708"/>
        <w:rPr>
          <w:rFonts w:ascii="Georgia" w:hAnsi="Georgia"/>
        </w:rPr>
      </w:pPr>
      <w:r w:rsidRPr="00D37A95">
        <w:rPr>
          <w:rFonts w:ascii="Georgia" w:hAnsi="Georgia"/>
        </w:rPr>
        <w:t xml:space="preserve">Un consensus national de toutes les parties prenantes du niveau central et régional a été dégagé sur le PSN 2016 – 2020 avant sa soumission au CNLS-IST pour adoption. </w:t>
      </w:r>
    </w:p>
    <w:p w:rsidR="00B66968" w:rsidRPr="000B0A0E" w:rsidRDefault="00B66968" w:rsidP="00B66968">
      <w:pPr>
        <w:pStyle w:val="Titre2"/>
        <w:numPr>
          <w:ilvl w:val="1"/>
          <w:numId w:val="26"/>
        </w:numPr>
        <w:rPr>
          <w:rFonts w:ascii="Georgia" w:hAnsi="Georgia"/>
          <w:color w:val="002060"/>
        </w:rPr>
      </w:pPr>
      <w:bookmarkStart w:id="46" w:name="_Toc433533731"/>
      <w:bookmarkStart w:id="47" w:name="_Toc433920257"/>
      <w:bookmarkStart w:id="48" w:name="_Toc433974499"/>
      <w:bookmarkStart w:id="49" w:name="_Toc434412005"/>
      <w:bookmarkStart w:id="50" w:name="_Toc434412134"/>
      <w:bookmarkStart w:id="51" w:name="_Toc434412329"/>
      <w:bookmarkStart w:id="52" w:name="_Toc434505216"/>
      <w:bookmarkStart w:id="53" w:name="_Toc434911594"/>
      <w:bookmarkStart w:id="54" w:name="_Toc434927664"/>
      <w:bookmarkStart w:id="55" w:name="_Toc434929786"/>
      <w:bookmarkStart w:id="56" w:name="_Toc435107812"/>
      <w:bookmarkStart w:id="57" w:name="_Toc436228288"/>
      <w:bookmarkStart w:id="58" w:name="_Toc311799419"/>
      <w:bookmarkStart w:id="59" w:name="_Toc315684502"/>
      <w:bookmarkStart w:id="60" w:name="_Toc311791640"/>
      <w:r w:rsidRPr="000B0A0E">
        <w:rPr>
          <w:rFonts w:ascii="Georgia" w:hAnsi="Georgia"/>
          <w:color w:val="002060"/>
        </w:rPr>
        <w:t>Adoption du PSN 2016 – 2020</w:t>
      </w:r>
      <w:bookmarkEnd w:id="46"/>
      <w:bookmarkEnd w:id="47"/>
      <w:bookmarkEnd w:id="48"/>
      <w:bookmarkEnd w:id="49"/>
      <w:bookmarkEnd w:id="50"/>
      <w:bookmarkEnd w:id="51"/>
      <w:bookmarkEnd w:id="52"/>
      <w:bookmarkEnd w:id="53"/>
      <w:bookmarkEnd w:id="54"/>
      <w:bookmarkEnd w:id="55"/>
      <w:bookmarkEnd w:id="56"/>
      <w:bookmarkEnd w:id="57"/>
      <w:r w:rsidRPr="000B0A0E">
        <w:rPr>
          <w:rFonts w:ascii="Georgia" w:hAnsi="Georgia"/>
          <w:color w:val="002060"/>
        </w:rPr>
        <w:t xml:space="preserve"> </w:t>
      </w:r>
    </w:p>
    <w:bookmarkEnd w:id="58"/>
    <w:bookmarkEnd w:id="59"/>
    <w:bookmarkEnd w:id="60"/>
    <w:p w:rsidR="00B66968" w:rsidRPr="00D37A95" w:rsidRDefault="00B66968" w:rsidP="00B66968">
      <w:pPr>
        <w:rPr>
          <w:rFonts w:ascii="Georgia" w:hAnsi="Georgia"/>
          <w:bCs/>
        </w:rPr>
      </w:pPr>
      <w:r w:rsidRPr="00D37A95">
        <w:rPr>
          <w:rFonts w:ascii="Georgia" w:hAnsi="Georgia"/>
          <w:bCs/>
        </w:rPr>
        <w:lastRenderedPageBreak/>
        <w:t>Le Conseil National de Lutte contre le Sida adopte le PSN au cours d’une réunion.</w:t>
      </w:r>
    </w:p>
    <w:p w:rsidR="00B66968" w:rsidRPr="000B0A0E" w:rsidRDefault="00B66968" w:rsidP="00B66968">
      <w:pPr>
        <w:pStyle w:val="Titre2"/>
        <w:numPr>
          <w:ilvl w:val="1"/>
          <w:numId w:val="26"/>
        </w:numPr>
        <w:rPr>
          <w:rFonts w:ascii="Georgia" w:hAnsi="Georgia"/>
          <w:color w:val="002060"/>
        </w:rPr>
      </w:pPr>
      <w:bookmarkStart w:id="61" w:name="_Toc433533732"/>
      <w:bookmarkStart w:id="62" w:name="_Toc433920258"/>
      <w:bookmarkStart w:id="63" w:name="_Toc433974500"/>
      <w:bookmarkStart w:id="64" w:name="_Toc434412006"/>
      <w:bookmarkStart w:id="65" w:name="_Toc434412135"/>
      <w:bookmarkStart w:id="66" w:name="_Toc434412330"/>
      <w:bookmarkStart w:id="67" w:name="_Toc434505217"/>
      <w:bookmarkStart w:id="68" w:name="_Toc434911595"/>
      <w:bookmarkStart w:id="69" w:name="_Toc434927665"/>
      <w:bookmarkStart w:id="70" w:name="_Toc434929787"/>
      <w:bookmarkStart w:id="71" w:name="_Toc435107813"/>
      <w:bookmarkStart w:id="72" w:name="_Toc436228289"/>
      <w:r w:rsidRPr="000B0A0E">
        <w:rPr>
          <w:rFonts w:ascii="Georgia" w:hAnsi="Georgia"/>
          <w:color w:val="002060"/>
        </w:rPr>
        <w:t>Prochaines étapes</w:t>
      </w:r>
      <w:bookmarkEnd w:id="61"/>
      <w:bookmarkEnd w:id="62"/>
      <w:bookmarkEnd w:id="63"/>
      <w:bookmarkEnd w:id="64"/>
      <w:bookmarkEnd w:id="65"/>
      <w:bookmarkEnd w:id="66"/>
      <w:bookmarkEnd w:id="67"/>
      <w:bookmarkEnd w:id="68"/>
      <w:bookmarkEnd w:id="69"/>
      <w:bookmarkEnd w:id="70"/>
      <w:bookmarkEnd w:id="71"/>
      <w:bookmarkEnd w:id="72"/>
      <w:r w:rsidRPr="000B0A0E">
        <w:rPr>
          <w:rFonts w:ascii="Georgia" w:hAnsi="Georgia"/>
          <w:color w:val="002060"/>
        </w:rPr>
        <w:t xml:space="preserve"> </w:t>
      </w:r>
    </w:p>
    <w:p w:rsidR="00B66968" w:rsidRPr="00D37A95" w:rsidRDefault="00B66968" w:rsidP="00B66968">
      <w:pPr>
        <w:rPr>
          <w:rFonts w:ascii="Georgia" w:hAnsi="Georgia"/>
        </w:rPr>
      </w:pPr>
      <w:r w:rsidRPr="00D37A95">
        <w:rPr>
          <w:rFonts w:ascii="Georgia" w:hAnsi="Georgia"/>
        </w:rPr>
        <w:t>Les prochaines étapes du PSN 2016-2020 comporte</w:t>
      </w:r>
      <w:r>
        <w:rPr>
          <w:rFonts w:ascii="Georgia" w:hAnsi="Georgia"/>
        </w:rPr>
        <w:t>nt</w:t>
      </w:r>
      <w:r w:rsidRPr="00D37A95">
        <w:rPr>
          <w:rFonts w:ascii="Georgia" w:hAnsi="Georgia"/>
        </w:rPr>
        <w:t xml:space="preserve"> notamment :</w:t>
      </w:r>
    </w:p>
    <w:p w:rsidR="00B66968" w:rsidRPr="00D37A95" w:rsidRDefault="00B66968" w:rsidP="00B66968">
      <w:pPr>
        <w:numPr>
          <w:ilvl w:val="0"/>
          <w:numId w:val="20"/>
        </w:numPr>
        <w:rPr>
          <w:rFonts w:ascii="Georgia" w:hAnsi="Georgia"/>
          <w:b/>
          <w:i/>
        </w:rPr>
      </w:pPr>
      <w:r w:rsidRPr="00D37A95">
        <w:rPr>
          <w:rFonts w:ascii="Georgia" w:hAnsi="Georgia"/>
          <w:b/>
          <w:i/>
        </w:rPr>
        <w:t>Élaboration des outils de mise en œuvre du PSN 2016 - 2020</w:t>
      </w:r>
    </w:p>
    <w:p w:rsidR="00B66968" w:rsidRPr="00D37A95" w:rsidRDefault="00B66968" w:rsidP="00B66968">
      <w:pPr>
        <w:ind w:left="708"/>
        <w:rPr>
          <w:rFonts w:ascii="Georgia" w:hAnsi="Georgia"/>
        </w:rPr>
      </w:pPr>
      <w:r w:rsidRPr="00D37A95">
        <w:rPr>
          <w:rFonts w:ascii="Georgia" w:hAnsi="Georgia"/>
        </w:rPr>
        <w:t xml:space="preserve">Plan de suivi évaluation – plans opérationnels – plans régionaux – plan de renforcement des capacités </w:t>
      </w:r>
    </w:p>
    <w:p w:rsidR="00B66968" w:rsidRPr="00D37A95" w:rsidRDefault="00B66968" w:rsidP="00B66968">
      <w:pPr>
        <w:numPr>
          <w:ilvl w:val="0"/>
          <w:numId w:val="20"/>
        </w:numPr>
        <w:rPr>
          <w:rFonts w:ascii="Georgia" w:hAnsi="Georgia"/>
          <w:b/>
          <w:i/>
        </w:rPr>
      </w:pPr>
      <w:r w:rsidRPr="00D37A95">
        <w:rPr>
          <w:rFonts w:ascii="Georgia" w:hAnsi="Georgia"/>
          <w:b/>
          <w:i/>
        </w:rPr>
        <w:t>Vulgarisation et appui à l'élaboration des plans sectoriels et décentralisés</w:t>
      </w:r>
    </w:p>
    <w:p w:rsidR="00B66968" w:rsidRPr="00D37A95" w:rsidRDefault="00B66968" w:rsidP="00B66968">
      <w:pPr>
        <w:rPr>
          <w:rFonts w:ascii="Georgia" w:hAnsi="Georgia"/>
        </w:rPr>
      </w:pPr>
      <w:r w:rsidRPr="00D37A95">
        <w:rPr>
          <w:rFonts w:ascii="Georgia" w:hAnsi="Georgia"/>
        </w:rPr>
        <w:t>Les outils une fois validés et adoptés seront déclinés en PTA aux niveaux décentralisé</w:t>
      </w:r>
      <w:r>
        <w:rPr>
          <w:rFonts w:ascii="Georgia" w:hAnsi="Georgia"/>
        </w:rPr>
        <w:t>s</w:t>
      </w:r>
      <w:r w:rsidRPr="00D37A95">
        <w:rPr>
          <w:rFonts w:ascii="Georgia" w:hAnsi="Georgia"/>
        </w:rPr>
        <w:t>. Ce qui demande leur vulgarisation auprès de tous les acteurs de mise en œuvre.</w:t>
      </w:r>
    </w:p>
    <w:p w:rsidR="00B66968" w:rsidRPr="00985CB4" w:rsidRDefault="00B66968" w:rsidP="00B66968">
      <w:pPr>
        <w:rPr>
          <w:sz w:val="2"/>
        </w:rPr>
      </w:pPr>
      <w:r w:rsidRPr="00D37A95">
        <w:rPr>
          <w:rFonts w:ascii="Georgia" w:hAnsi="Georgia"/>
        </w:rPr>
        <w:br w:type="page"/>
      </w:r>
      <w:bookmarkStart w:id="73" w:name="_Toc434412136"/>
    </w:p>
    <w:p w:rsidR="00B66968" w:rsidRPr="004F49CD" w:rsidRDefault="00B66968" w:rsidP="00B66968">
      <w:pPr>
        <w:pStyle w:val="Paragraphedeliste"/>
        <w:numPr>
          <w:ilvl w:val="0"/>
          <w:numId w:val="24"/>
        </w:numPr>
        <w:jc w:val="center"/>
        <w:outlineLvl w:val="0"/>
        <w:rPr>
          <w:rFonts w:ascii="Georgia" w:hAnsi="Georgia" w:cs="Arial"/>
          <w:b/>
          <w:color w:val="FF0000"/>
          <w:sz w:val="32"/>
        </w:rPr>
      </w:pPr>
      <w:bookmarkStart w:id="74" w:name="_Toc436228290"/>
      <w:bookmarkEnd w:id="73"/>
      <w:r w:rsidRPr="004F49CD">
        <w:rPr>
          <w:rFonts w:ascii="Georgia" w:hAnsi="Georgia" w:cs="Arial"/>
          <w:b/>
          <w:color w:val="FF0000"/>
          <w:sz w:val="32"/>
        </w:rPr>
        <w:lastRenderedPageBreak/>
        <w:t>Contexte général</w:t>
      </w:r>
      <w:bookmarkEnd w:id="74"/>
    </w:p>
    <w:p w:rsidR="00B66968" w:rsidRPr="00304896" w:rsidRDefault="00B66968" w:rsidP="00B66968">
      <w:pPr>
        <w:spacing w:after="0"/>
        <w:ind w:left="720"/>
        <w:rPr>
          <w:rFonts w:ascii="Georgia" w:hAnsi="Georgia"/>
          <w:b/>
          <w:color w:val="FF0000"/>
          <w:sz w:val="16"/>
          <w:szCs w:val="16"/>
        </w:rPr>
      </w:pPr>
    </w:p>
    <w:p w:rsidR="00B66968" w:rsidRPr="009D69EA" w:rsidRDefault="00B66968" w:rsidP="00B66968">
      <w:pPr>
        <w:pStyle w:val="Titre2"/>
        <w:numPr>
          <w:ilvl w:val="0"/>
          <w:numId w:val="0"/>
        </w:numPr>
        <w:jc w:val="left"/>
        <w:rPr>
          <w:rFonts w:ascii="Georgia" w:hAnsi="Georgia"/>
          <w:color w:val="FF0000"/>
        </w:rPr>
      </w:pPr>
      <w:bookmarkStart w:id="75" w:name="_Toc434412137"/>
      <w:bookmarkStart w:id="76" w:name="_Toc434505219"/>
      <w:bookmarkStart w:id="77" w:name="_Toc436228291"/>
      <w:proofErr w:type="gramStart"/>
      <w:r w:rsidRPr="000B0A0E">
        <w:rPr>
          <w:rFonts w:ascii="Georgia" w:hAnsi="Georgia"/>
          <w:color w:val="002060"/>
        </w:rPr>
        <w:t>2.1  Contexte</w:t>
      </w:r>
      <w:proofErr w:type="gramEnd"/>
      <w:r w:rsidRPr="000B0A0E">
        <w:rPr>
          <w:rFonts w:ascii="Georgia" w:hAnsi="Georgia"/>
          <w:color w:val="002060"/>
        </w:rPr>
        <w:t xml:space="preserve"> géographique</w:t>
      </w:r>
      <w:bookmarkEnd w:id="75"/>
      <w:bookmarkEnd w:id="76"/>
      <w:bookmarkEnd w:id="77"/>
      <w:r w:rsidRPr="000B0A0E">
        <w:rPr>
          <w:rFonts w:ascii="Georgia" w:hAnsi="Georgia"/>
          <w:color w:val="002060"/>
        </w:rPr>
        <w:t xml:space="preserve"> </w:t>
      </w:r>
    </w:p>
    <w:p w:rsidR="00B66968" w:rsidRPr="009D69EA" w:rsidRDefault="00B66968" w:rsidP="00B66968">
      <w:pPr>
        <w:rPr>
          <w:rFonts w:ascii="Georgia" w:hAnsi="Georgia"/>
        </w:rPr>
      </w:pPr>
      <w:r w:rsidRPr="009D69EA">
        <w:rPr>
          <w:rFonts w:ascii="Georgia" w:hAnsi="Georgia"/>
        </w:rPr>
        <w:t xml:space="preserve">Le Togo est un pays de l’Afrique de l’Ouest qui a une superficie de 56 785 Km² et se présente sous la forme d’un rectangle, d’une longueur de 600 km et </w:t>
      </w:r>
      <w:proofErr w:type="gramStart"/>
      <w:r w:rsidRPr="009D69EA">
        <w:rPr>
          <w:rFonts w:ascii="Georgia" w:hAnsi="Georgia"/>
        </w:rPr>
        <w:t>d’une largeur variant</w:t>
      </w:r>
      <w:proofErr w:type="gramEnd"/>
      <w:r w:rsidRPr="009D69EA">
        <w:rPr>
          <w:rFonts w:ascii="Georgia" w:hAnsi="Georgia"/>
        </w:rPr>
        <w:t xml:space="preserve"> entre 50 et 150 km. Il est limité par le Bénin à l’Est, le Ghana à l’Ouest, le Burkina Faso au nord et s’ouvre au sud sur le Golfe de Guinée par un littoral de 50 km. La capitale du Togo est Lomé.</w:t>
      </w:r>
    </w:p>
    <w:p w:rsidR="00B66968" w:rsidRPr="009D69EA" w:rsidRDefault="00B66968" w:rsidP="00B66968">
      <w:pPr>
        <w:rPr>
          <w:rFonts w:ascii="Georgia" w:hAnsi="Georgia"/>
        </w:rPr>
      </w:pPr>
      <w:r w:rsidRPr="009D69EA">
        <w:rPr>
          <w:rFonts w:ascii="Georgia" w:hAnsi="Georgia"/>
        </w:rPr>
        <w:t>Dans l’ensemble, le Togo jouit d’un climat intertropical du type guinéen dans le sud et soudanien dans le nord. Ce climat chaud et humide est favorable à la prolifération de vecteurs de maladies infectieuses et parasitaires.</w:t>
      </w:r>
    </w:p>
    <w:p w:rsidR="00B66968" w:rsidRPr="009D69EA" w:rsidRDefault="00B66968" w:rsidP="00B66968">
      <w:pPr>
        <w:pStyle w:val="Titre2"/>
        <w:numPr>
          <w:ilvl w:val="0"/>
          <w:numId w:val="0"/>
        </w:numPr>
        <w:rPr>
          <w:rFonts w:ascii="Georgia" w:hAnsi="Georgia"/>
          <w:color w:val="FF0000"/>
        </w:rPr>
      </w:pPr>
      <w:bookmarkStart w:id="78" w:name="_Toc434412138"/>
      <w:bookmarkStart w:id="79" w:name="_Toc434505220"/>
      <w:bookmarkStart w:id="80" w:name="_Toc436228292"/>
      <w:r w:rsidRPr="000B0A0E">
        <w:rPr>
          <w:rFonts w:ascii="Georgia" w:hAnsi="Georgia"/>
          <w:color w:val="002060"/>
        </w:rPr>
        <w:t>2.2 Contexte démographique et socioéconomique</w:t>
      </w:r>
      <w:bookmarkEnd w:id="78"/>
      <w:bookmarkEnd w:id="79"/>
      <w:bookmarkEnd w:id="80"/>
    </w:p>
    <w:p w:rsidR="00B66968" w:rsidRPr="009D69EA" w:rsidRDefault="00B66968" w:rsidP="00B66968">
      <w:pPr>
        <w:rPr>
          <w:rFonts w:ascii="Georgia" w:hAnsi="Georgia"/>
        </w:rPr>
      </w:pPr>
      <w:r w:rsidRPr="009D69EA">
        <w:rPr>
          <w:rFonts w:ascii="Georgia" w:hAnsi="Georgia"/>
        </w:rPr>
        <w:t>Le recensement de la population togolaise en 2010 a permis, avec un taux de croissance annuelle de 2,8% d’estimer à 7,13 millions en 2015 (INSEED) le nombre d’habitants.</w:t>
      </w:r>
    </w:p>
    <w:p w:rsidR="00B66968" w:rsidRPr="009D69EA" w:rsidRDefault="00B66968" w:rsidP="00B66968">
      <w:pPr>
        <w:rPr>
          <w:rFonts w:ascii="Georgia" w:hAnsi="Georgia"/>
        </w:rPr>
      </w:pPr>
      <w:r w:rsidRPr="009D69EA">
        <w:rPr>
          <w:rFonts w:ascii="Georgia" w:hAnsi="Georgia"/>
        </w:rPr>
        <w:t xml:space="preserve">La population du Togo est constituée en majorité de femmes (51,4%) et de jeunes de moins de 25 ans (60%) de la population totale. </w:t>
      </w:r>
    </w:p>
    <w:p w:rsidR="00B66968" w:rsidRPr="009D69EA" w:rsidRDefault="00B66968" w:rsidP="00B66968">
      <w:pPr>
        <w:rPr>
          <w:rFonts w:ascii="Georgia" w:hAnsi="Georgia"/>
        </w:rPr>
      </w:pPr>
      <w:r w:rsidRPr="009D69EA">
        <w:rPr>
          <w:rFonts w:ascii="Georgia" w:hAnsi="Georgia"/>
        </w:rPr>
        <w:t xml:space="preserve">L’EDST-III a permis de noter que 52,2% des femmes et 79,5% des hommes sont alphabétisés. </w:t>
      </w:r>
    </w:p>
    <w:p w:rsidR="00B66968" w:rsidRPr="009D69EA" w:rsidRDefault="00B66968" w:rsidP="00B66968">
      <w:pPr>
        <w:rPr>
          <w:rFonts w:ascii="Georgia" w:hAnsi="Georgia"/>
        </w:rPr>
      </w:pPr>
      <w:r w:rsidRPr="009D69EA">
        <w:rPr>
          <w:rFonts w:ascii="Georgia" w:hAnsi="Georgia"/>
        </w:rPr>
        <w:t xml:space="preserve">L’incidence de la pauvreté (et de l’extrême pauvreté) demeure élevée respectivement de l’ordre de 58,7% (et 30,4%) en 2011 (QUIBB 2011). En effet, Le Togo est un pays à faible revenu avec un PIB de 588 $/habitant. </w:t>
      </w:r>
    </w:p>
    <w:p w:rsidR="00B66968" w:rsidRPr="009D69EA" w:rsidRDefault="00B66968" w:rsidP="00B66968">
      <w:pPr>
        <w:rPr>
          <w:rFonts w:ascii="Georgia" w:hAnsi="Georgia"/>
        </w:rPr>
      </w:pPr>
      <w:r w:rsidRPr="009D69EA">
        <w:rPr>
          <w:rFonts w:ascii="Georgia" w:hAnsi="Georgia"/>
        </w:rPr>
        <w:t xml:space="preserve">Son économie est basée sur les mines, l’agriculture, les activités d’exportations et de réexportations et celles portuaires lui conférant une véritable plaque tournante pour les échanges commerciaux entre pays de la sous-région. </w:t>
      </w:r>
    </w:p>
    <w:p w:rsidR="00B66968" w:rsidRPr="000B0A0E" w:rsidRDefault="00B66968" w:rsidP="00B66968">
      <w:pPr>
        <w:pStyle w:val="Titre2"/>
        <w:numPr>
          <w:ilvl w:val="0"/>
          <w:numId w:val="0"/>
        </w:numPr>
        <w:rPr>
          <w:rFonts w:ascii="Georgia" w:hAnsi="Georgia"/>
          <w:color w:val="002060"/>
        </w:rPr>
      </w:pPr>
      <w:bookmarkStart w:id="81" w:name="_Toc434412139"/>
      <w:bookmarkStart w:id="82" w:name="_Toc434505221"/>
      <w:bookmarkStart w:id="83" w:name="_Toc436228293"/>
      <w:r>
        <w:rPr>
          <w:rFonts w:ascii="Georgia" w:hAnsi="Georgia"/>
          <w:color w:val="002060"/>
        </w:rPr>
        <w:t xml:space="preserve">2.3. </w:t>
      </w:r>
      <w:r w:rsidRPr="000B0A0E">
        <w:rPr>
          <w:rFonts w:ascii="Georgia" w:hAnsi="Georgia"/>
          <w:color w:val="002060"/>
        </w:rPr>
        <w:t>Contexte politique et administratif</w:t>
      </w:r>
      <w:bookmarkEnd w:id="81"/>
      <w:bookmarkEnd w:id="82"/>
      <w:bookmarkEnd w:id="83"/>
      <w:r w:rsidRPr="000B0A0E">
        <w:rPr>
          <w:rFonts w:ascii="Georgia" w:hAnsi="Georgia"/>
          <w:color w:val="002060"/>
        </w:rPr>
        <w:t xml:space="preserve"> </w:t>
      </w:r>
    </w:p>
    <w:p w:rsidR="00B66968" w:rsidRPr="009D69EA" w:rsidRDefault="00B66968" w:rsidP="00B66968">
      <w:pPr>
        <w:rPr>
          <w:rFonts w:ascii="Georgia" w:hAnsi="Georgia"/>
        </w:rPr>
      </w:pPr>
      <w:bookmarkStart w:id="84" w:name="_Toc434412140"/>
      <w:r w:rsidRPr="009D69EA">
        <w:rPr>
          <w:rFonts w:ascii="Georgia" w:hAnsi="Georgia"/>
        </w:rPr>
        <w:t xml:space="preserve">Indépendant le 27 avril 1960, le Togo compte cinq régions administratives (Savanes, Kara, Centrale, Plateaux et Maritime) composées de trente-cinq (35) préfectures et d’une (1) sous-préfecture. Lomé, la capitale, est subdivisée en cinq (5) arrondissements administratifs. Il a entamé un processus de démocratisation dans les années 90. D'importantes réformes politiques ont été entreprises depuis 2006 visant l’amélioration de la gouvernance et ont permis la reprise de la coopération avec les principaux partenaires au développement. </w:t>
      </w:r>
    </w:p>
    <w:p w:rsidR="00B66968" w:rsidRPr="000B0A0E" w:rsidRDefault="00B66968" w:rsidP="00B66968">
      <w:pPr>
        <w:pStyle w:val="Titre2"/>
        <w:numPr>
          <w:ilvl w:val="0"/>
          <w:numId w:val="0"/>
        </w:numPr>
        <w:rPr>
          <w:rFonts w:ascii="Georgia" w:hAnsi="Georgia"/>
          <w:color w:val="002060"/>
        </w:rPr>
      </w:pPr>
      <w:bookmarkStart w:id="85" w:name="_Toc434505222"/>
      <w:bookmarkStart w:id="86" w:name="_Toc436228294"/>
      <w:r>
        <w:rPr>
          <w:rFonts w:ascii="Georgia" w:hAnsi="Georgia"/>
          <w:color w:val="002060"/>
        </w:rPr>
        <w:t xml:space="preserve">2.4. </w:t>
      </w:r>
      <w:r w:rsidRPr="000B0A0E">
        <w:rPr>
          <w:rFonts w:ascii="Georgia" w:hAnsi="Georgia"/>
          <w:color w:val="002060"/>
        </w:rPr>
        <w:t>Système de base :</w:t>
      </w:r>
      <w:bookmarkEnd w:id="84"/>
      <w:bookmarkEnd w:id="85"/>
      <w:bookmarkEnd w:id="86"/>
      <w:r w:rsidRPr="000B0A0E">
        <w:rPr>
          <w:rFonts w:ascii="Georgia" w:hAnsi="Georgia"/>
          <w:color w:val="002060"/>
        </w:rPr>
        <w:t xml:space="preserve"> </w:t>
      </w:r>
    </w:p>
    <w:p w:rsidR="00B66968" w:rsidRPr="00DA7E62" w:rsidRDefault="00B66968" w:rsidP="00B66968">
      <w:pPr>
        <w:pStyle w:val="Titre3"/>
        <w:numPr>
          <w:ilvl w:val="2"/>
          <w:numId w:val="27"/>
        </w:numPr>
        <w:rPr>
          <w:rFonts w:ascii="Georgia" w:hAnsi="Georgia"/>
          <w:color w:val="FF0000"/>
        </w:rPr>
      </w:pPr>
      <w:bookmarkStart w:id="87" w:name="_Toc433533738"/>
      <w:bookmarkStart w:id="88" w:name="_Toc433920264"/>
      <w:bookmarkStart w:id="89" w:name="_Toc433974506"/>
      <w:bookmarkStart w:id="90" w:name="_Toc434412012"/>
      <w:bookmarkStart w:id="91" w:name="_Toc434412141"/>
      <w:bookmarkStart w:id="92" w:name="_Toc434412336"/>
      <w:bookmarkStart w:id="93" w:name="_Toc434505223"/>
      <w:bookmarkStart w:id="94" w:name="_Toc434582426"/>
      <w:bookmarkStart w:id="95" w:name="_Toc434911601"/>
      <w:bookmarkStart w:id="96" w:name="_Toc434927671"/>
      <w:bookmarkStart w:id="97" w:name="_Toc434929793"/>
      <w:bookmarkStart w:id="98" w:name="_Toc435107819"/>
      <w:bookmarkStart w:id="99" w:name="_Toc436228295"/>
      <w:r w:rsidRPr="00DA7E62">
        <w:rPr>
          <w:rFonts w:ascii="Georgia" w:hAnsi="Georgia"/>
        </w:rPr>
        <w:t>Le système Santé</w:t>
      </w:r>
      <w:bookmarkEnd w:id="87"/>
      <w:bookmarkEnd w:id="88"/>
      <w:bookmarkEnd w:id="89"/>
      <w:bookmarkEnd w:id="90"/>
      <w:bookmarkEnd w:id="91"/>
      <w:bookmarkEnd w:id="92"/>
      <w:bookmarkEnd w:id="93"/>
      <w:bookmarkEnd w:id="94"/>
      <w:bookmarkEnd w:id="95"/>
      <w:bookmarkEnd w:id="96"/>
      <w:bookmarkEnd w:id="97"/>
      <w:bookmarkEnd w:id="98"/>
      <w:bookmarkEnd w:id="99"/>
      <w:r w:rsidRPr="00DA7E62">
        <w:rPr>
          <w:rFonts w:ascii="Georgia" w:hAnsi="Georgia"/>
        </w:rPr>
        <w:t xml:space="preserve"> </w:t>
      </w:r>
    </w:p>
    <w:p w:rsidR="00B66968" w:rsidRPr="009D69EA" w:rsidRDefault="00B66968" w:rsidP="00B66968">
      <w:pPr>
        <w:numPr>
          <w:ilvl w:val="0"/>
          <w:numId w:val="5"/>
        </w:numPr>
        <w:rPr>
          <w:rFonts w:ascii="Georgia" w:hAnsi="Georgia"/>
        </w:rPr>
      </w:pPr>
      <w:r w:rsidRPr="009D69EA">
        <w:rPr>
          <w:rFonts w:ascii="Georgia" w:hAnsi="Georgia"/>
        </w:rPr>
        <w:t>Le système de santé du Togo est du type pyramidal à trois niveaux. Le niveau central pour l’organisation et la prise de décision, le niveau intermédiaire pour appui et coordination de la mise en œuvre de stratégies de santé dans les six (6) Directions Régionales de Santé (DRS) et le niveau périphérique pour l’opérationnalisation des interventions dans les 40 districts. Il est composé de 1 019 formations sanitaires dont 3 CHU, 6 hôpitaux régionaux, des structures privées et confessionnelles. Il existe aussi un service national et un Centre régional de transfusion sanguine. (Enquête SONU 2012).</w:t>
      </w:r>
    </w:p>
    <w:p w:rsidR="00B66968" w:rsidRPr="009D69EA" w:rsidRDefault="00B66968" w:rsidP="00B66968">
      <w:pPr>
        <w:numPr>
          <w:ilvl w:val="0"/>
          <w:numId w:val="5"/>
        </w:numPr>
        <w:rPr>
          <w:rFonts w:ascii="Georgia" w:hAnsi="Georgia"/>
        </w:rPr>
      </w:pPr>
      <w:r w:rsidRPr="009D69EA">
        <w:rPr>
          <w:rFonts w:ascii="Georgia" w:hAnsi="Georgia"/>
        </w:rPr>
        <w:t xml:space="preserve">L’analyse du système de santé a permis de noter : </w:t>
      </w:r>
    </w:p>
    <w:p w:rsidR="00B66968" w:rsidRPr="009D69EA" w:rsidRDefault="00B66968" w:rsidP="00B66968">
      <w:pPr>
        <w:numPr>
          <w:ilvl w:val="1"/>
          <w:numId w:val="5"/>
        </w:numPr>
        <w:ind w:left="993" w:hanging="284"/>
        <w:rPr>
          <w:rFonts w:ascii="Georgia" w:hAnsi="Georgia"/>
        </w:rPr>
      </w:pPr>
      <w:proofErr w:type="gramStart"/>
      <w:r w:rsidRPr="009D69EA">
        <w:rPr>
          <w:rFonts w:ascii="Georgia" w:hAnsi="Georgia"/>
          <w:b/>
        </w:rPr>
        <w:t>la</w:t>
      </w:r>
      <w:proofErr w:type="gramEnd"/>
      <w:r w:rsidRPr="009D69EA">
        <w:rPr>
          <w:rFonts w:ascii="Georgia" w:hAnsi="Georgia"/>
          <w:b/>
        </w:rPr>
        <w:t xml:space="preserve"> pénurie de personnel de santé qualifié</w:t>
      </w:r>
      <w:r w:rsidRPr="009D69EA">
        <w:rPr>
          <w:rFonts w:ascii="Georgia" w:hAnsi="Georgia"/>
        </w:rPr>
        <w:t xml:space="preserve"> et l’iniquité dans la répartition géographique inéquitable de celui-ci avec </w:t>
      </w:r>
      <w:r w:rsidRPr="009D69EA">
        <w:rPr>
          <w:rFonts w:ascii="Georgia" w:hAnsi="Georgia" w:cs="Times New Roman"/>
        </w:rPr>
        <w:t>1/10 000 pour le médecin, 3,8/10 000 po</w:t>
      </w:r>
      <w:r w:rsidRPr="009D69EA">
        <w:rPr>
          <w:rFonts w:ascii="Georgia" w:hAnsi="Georgia"/>
        </w:rPr>
        <w:t>ur l'infirmier et 1,6/10 000 pour les sages – femmes et assistantes accoucheuse</w:t>
      </w:r>
      <w:r>
        <w:rPr>
          <w:rFonts w:ascii="Georgia" w:hAnsi="Georgia"/>
        </w:rPr>
        <w:t>s</w:t>
      </w:r>
      <w:r w:rsidRPr="009D69EA">
        <w:rPr>
          <w:rFonts w:ascii="Georgia" w:hAnsi="Georgia"/>
        </w:rPr>
        <w:t>. Ce qui a conduit : (i) au recrutement de personnels qualifiés (infirmiers, sages – femmes, assistants médicaux) via le projet de Promotion du Volontariat National au Togo (PROVONAT), mécanisme utilisé aussi bien par l’Etat que par les partenaires techniques et financiers (PTF) ; (ii) au recrutement sur ouvertures aux postes (organisés dans le cadre du projet RSS de l’Alliance GAVI) pour servir les zones défavorisées (difficiles d’accès, éloignées, pauvres etc.) ; (iii) à la régionalisation du concours de recrutement en faveur du secteur de la santé, etc.</w:t>
      </w:r>
    </w:p>
    <w:p w:rsidR="00B66968" w:rsidRPr="009D69EA" w:rsidRDefault="00B66968" w:rsidP="00B66968">
      <w:pPr>
        <w:ind w:left="993"/>
        <w:rPr>
          <w:rFonts w:ascii="Georgia" w:hAnsi="Georgia"/>
        </w:rPr>
      </w:pPr>
      <w:r w:rsidRPr="009D69EA">
        <w:rPr>
          <w:rFonts w:ascii="Georgia" w:hAnsi="Georgia"/>
        </w:rPr>
        <w:lastRenderedPageBreak/>
        <w:t>En 2012, Lomé – Commune comptait 42% du total du personnel de santé avec près de 70% médecins, 41% d’infirmiers et 52% de sages-femmes.</w:t>
      </w:r>
    </w:p>
    <w:p w:rsidR="00B66968" w:rsidRPr="009D69EA" w:rsidRDefault="00B66968" w:rsidP="00B66968">
      <w:pPr>
        <w:numPr>
          <w:ilvl w:val="1"/>
          <w:numId w:val="5"/>
        </w:numPr>
        <w:ind w:left="993" w:hanging="284"/>
        <w:rPr>
          <w:rFonts w:ascii="Georgia" w:hAnsi="Georgia"/>
        </w:rPr>
      </w:pPr>
      <w:proofErr w:type="gramStart"/>
      <w:r w:rsidRPr="009D69EA">
        <w:rPr>
          <w:rFonts w:ascii="Georgia" w:hAnsi="Georgia"/>
          <w:b/>
        </w:rPr>
        <w:t>la</w:t>
      </w:r>
      <w:proofErr w:type="gramEnd"/>
      <w:r w:rsidRPr="009D69EA">
        <w:rPr>
          <w:rFonts w:ascii="Georgia" w:hAnsi="Georgia"/>
          <w:b/>
        </w:rPr>
        <w:t xml:space="preserve"> faiblesse du </w:t>
      </w:r>
      <w:r>
        <w:rPr>
          <w:rFonts w:ascii="Georgia" w:hAnsi="Georgia"/>
          <w:b/>
        </w:rPr>
        <w:t>Système N</w:t>
      </w:r>
      <w:r w:rsidRPr="009D69EA">
        <w:rPr>
          <w:rFonts w:ascii="Georgia" w:hAnsi="Georgia"/>
          <w:b/>
        </w:rPr>
        <w:t xml:space="preserve">ational d’information </w:t>
      </w:r>
      <w:r>
        <w:rPr>
          <w:rFonts w:ascii="Georgia" w:hAnsi="Georgia"/>
          <w:b/>
        </w:rPr>
        <w:t>S</w:t>
      </w:r>
      <w:r w:rsidRPr="009D69EA">
        <w:rPr>
          <w:rFonts w:ascii="Georgia" w:hAnsi="Georgia"/>
          <w:b/>
        </w:rPr>
        <w:t>anitaire (SNIS)</w:t>
      </w:r>
      <w:r w:rsidRPr="009D69EA">
        <w:rPr>
          <w:rFonts w:ascii="Georgia" w:hAnsi="Georgia"/>
        </w:rPr>
        <w:t xml:space="preserve"> dont le renforcement</w:t>
      </w:r>
      <w:r>
        <w:rPr>
          <w:rFonts w:ascii="Georgia" w:hAnsi="Georgia"/>
        </w:rPr>
        <w:t>,</w:t>
      </w:r>
      <w:r w:rsidRPr="009D69EA">
        <w:rPr>
          <w:rFonts w:ascii="Georgia" w:hAnsi="Georgia"/>
        </w:rPr>
        <w:t xml:space="preserve"> en cours</w:t>
      </w:r>
      <w:r>
        <w:rPr>
          <w:rFonts w:ascii="Georgia" w:hAnsi="Georgia"/>
        </w:rPr>
        <w:t>,</w:t>
      </w:r>
      <w:r w:rsidRPr="009D69EA">
        <w:rPr>
          <w:rFonts w:ascii="Georgia" w:hAnsi="Georgia"/>
        </w:rPr>
        <w:t xml:space="preserve"> est centré sur l’opérationnalisation du DHIS2.</w:t>
      </w:r>
    </w:p>
    <w:p w:rsidR="00B66968" w:rsidRPr="009D69EA" w:rsidRDefault="00B66968" w:rsidP="00B66968">
      <w:pPr>
        <w:numPr>
          <w:ilvl w:val="1"/>
          <w:numId w:val="5"/>
        </w:numPr>
        <w:ind w:left="993" w:hanging="284"/>
        <w:rPr>
          <w:rFonts w:ascii="Georgia" w:hAnsi="Georgia"/>
        </w:rPr>
      </w:pPr>
      <w:r w:rsidRPr="009D69EA">
        <w:rPr>
          <w:rFonts w:ascii="Georgia" w:hAnsi="Georgia"/>
          <w:b/>
        </w:rPr>
        <w:t>l’insuffisance dans la gestion des achats et stocks</w:t>
      </w:r>
      <w:r w:rsidRPr="009D69EA">
        <w:rPr>
          <w:rFonts w:ascii="Georgia" w:hAnsi="Georgia"/>
        </w:rPr>
        <w:t xml:space="preserve"> actuellement amoindrie grâce au projet PAGRHSM avec le soutien de l’Agence Française de Développement qui a permis la réorganisation du système national d’approvisionnement pharmaceutique, mettant la CAMEG-TOGO au centre de l’approvisionnement des formations sanitaires publiques à travers un réseau de (07) Pharmacies régionales d’approvisionnement (PRA) chargées de rendre disponibles les médicaments essentiels aux Formations Sanitaires (FS) publiques et privées.</w:t>
      </w:r>
    </w:p>
    <w:p w:rsidR="00B66968" w:rsidRPr="009D69EA" w:rsidRDefault="00B66968" w:rsidP="00B66968">
      <w:pPr>
        <w:numPr>
          <w:ilvl w:val="1"/>
          <w:numId w:val="5"/>
        </w:numPr>
        <w:ind w:left="993" w:hanging="284"/>
        <w:rPr>
          <w:rFonts w:ascii="Georgia" w:hAnsi="Georgia"/>
        </w:rPr>
      </w:pPr>
      <w:r w:rsidRPr="009D69EA">
        <w:rPr>
          <w:rFonts w:ascii="Georgia" w:hAnsi="Georgia"/>
          <w:b/>
        </w:rPr>
        <w:t>L’insuffisance du financement du système de santé</w:t>
      </w:r>
      <w:r w:rsidRPr="009D69EA">
        <w:rPr>
          <w:rFonts w:ascii="Georgia" w:hAnsi="Georgia"/>
        </w:rPr>
        <w:t xml:space="preserve"> (6% du budget national en 2014) ; celui-ci reposant essentiellement sur les ressources des ménages (Comptes nationaux de la Santé de 2008). </w:t>
      </w:r>
    </w:p>
    <w:p w:rsidR="00B66968" w:rsidRPr="00DA7E62" w:rsidRDefault="00B66968" w:rsidP="00B66968">
      <w:pPr>
        <w:pStyle w:val="Titre3"/>
        <w:numPr>
          <w:ilvl w:val="2"/>
          <w:numId w:val="27"/>
        </w:numPr>
        <w:rPr>
          <w:rFonts w:ascii="Georgia" w:hAnsi="Georgia"/>
        </w:rPr>
      </w:pPr>
      <w:bookmarkStart w:id="100" w:name="_Toc433533739"/>
      <w:bookmarkStart w:id="101" w:name="_Toc433920265"/>
      <w:bookmarkStart w:id="102" w:name="_Toc433974507"/>
      <w:bookmarkStart w:id="103" w:name="_Toc434412013"/>
      <w:bookmarkStart w:id="104" w:name="_Toc434412142"/>
      <w:bookmarkStart w:id="105" w:name="_Toc434412337"/>
      <w:bookmarkStart w:id="106" w:name="_Toc434505224"/>
      <w:bookmarkStart w:id="107" w:name="_Toc434582427"/>
      <w:bookmarkStart w:id="108" w:name="_Toc434911602"/>
      <w:bookmarkStart w:id="109" w:name="_Toc434927672"/>
      <w:bookmarkStart w:id="110" w:name="_Toc434929794"/>
      <w:bookmarkStart w:id="111" w:name="_Toc435107820"/>
      <w:bookmarkStart w:id="112" w:name="_Toc436228296"/>
      <w:r w:rsidRPr="00DA7E62">
        <w:rPr>
          <w:rFonts w:ascii="Georgia" w:hAnsi="Georgia"/>
        </w:rPr>
        <w:t>Secteur Education et Formation Professionnelle</w:t>
      </w:r>
      <w:bookmarkEnd w:id="100"/>
      <w:bookmarkEnd w:id="101"/>
      <w:bookmarkEnd w:id="102"/>
      <w:bookmarkEnd w:id="103"/>
      <w:bookmarkEnd w:id="104"/>
      <w:bookmarkEnd w:id="105"/>
      <w:bookmarkEnd w:id="106"/>
      <w:bookmarkEnd w:id="107"/>
      <w:bookmarkEnd w:id="108"/>
      <w:bookmarkEnd w:id="109"/>
      <w:bookmarkEnd w:id="110"/>
      <w:bookmarkEnd w:id="111"/>
      <w:bookmarkEnd w:id="112"/>
      <w:r w:rsidRPr="00DA7E62">
        <w:rPr>
          <w:rFonts w:ascii="Georgia" w:hAnsi="Georgia"/>
        </w:rPr>
        <w:t xml:space="preserve"> </w:t>
      </w:r>
    </w:p>
    <w:p w:rsidR="00B66968" w:rsidRPr="009D69EA" w:rsidRDefault="00B66968" w:rsidP="00B66968">
      <w:pPr>
        <w:rPr>
          <w:rFonts w:ascii="Georgia" w:hAnsi="Georgia"/>
        </w:rPr>
      </w:pPr>
      <w:r w:rsidRPr="009D69EA">
        <w:rPr>
          <w:rFonts w:ascii="Georgia" w:hAnsi="Georgia"/>
        </w:rPr>
        <w:t xml:space="preserve">Le système éducatif togolais est caractérisé par trois types d’enseignement : </w:t>
      </w:r>
    </w:p>
    <w:p w:rsidR="00B66968" w:rsidRPr="009D69EA" w:rsidRDefault="00B66968" w:rsidP="00B66968">
      <w:pPr>
        <w:pStyle w:val="Paragraphedeliste"/>
        <w:numPr>
          <w:ilvl w:val="0"/>
          <w:numId w:val="4"/>
        </w:numPr>
        <w:rPr>
          <w:rFonts w:ascii="Georgia" w:hAnsi="Georgia"/>
        </w:rPr>
      </w:pPr>
      <w:proofErr w:type="gramStart"/>
      <w:r w:rsidRPr="009D69EA">
        <w:rPr>
          <w:rFonts w:ascii="Georgia" w:hAnsi="Georgia"/>
        </w:rPr>
        <w:t>l’enseignement</w:t>
      </w:r>
      <w:proofErr w:type="gramEnd"/>
      <w:r w:rsidRPr="009D69EA">
        <w:rPr>
          <w:rFonts w:ascii="Georgia" w:hAnsi="Georgia"/>
        </w:rPr>
        <w:t xml:space="preserve"> général, </w:t>
      </w:r>
    </w:p>
    <w:p w:rsidR="00B66968" w:rsidRPr="009D69EA" w:rsidRDefault="00B66968" w:rsidP="00B66968">
      <w:pPr>
        <w:pStyle w:val="Paragraphedeliste"/>
        <w:numPr>
          <w:ilvl w:val="0"/>
          <w:numId w:val="4"/>
        </w:numPr>
        <w:rPr>
          <w:rFonts w:ascii="Georgia" w:hAnsi="Georgia"/>
        </w:rPr>
      </w:pPr>
      <w:proofErr w:type="gramStart"/>
      <w:r w:rsidRPr="009D69EA">
        <w:rPr>
          <w:rFonts w:ascii="Georgia" w:hAnsi="Georgia"/>
        </w:rPr>
        <w:t>l’enseignement</w:t>
      </w:r>
      <w:proofErr w:type="gramEnd"/>
      <w:r w:rsidRPr="009D69EA">
        <w:rPr>
          <w:rFonts w:ascii="Georgia" w:hAnsi="Georgia"/>
        </w:rPr>
        <w:t xml:space="preserve"> technique et professionnel et </w:t>
      </w:r>
    </w:p>
    <w:p w:rsidR="00B66968" w:rsidRPr="009D69EA" w:rsidRDefault="00B66968" w:rsidP="00B66968">
      <w:pPr>
        <w:pStyle w:val="Paragraphedeliste"/>
        <w:numPr>
          <w:ilvl w:val="0"/>
          <w:numId w:val="4"/>
        </w:numPr>
        <w:rPr>
          <w:rFonts w:ascii="Georgia" w:hAnsi="Georgia"/>
        </w:rPr>
      </w:pPr>
      <w:proofErr w:type="gramStart"/>
      <w:r w:rsidRPr="009D69EA">
        <w:rPr>
          <w:rFonts w:ascii="Georgia" w:hAnsi="Georgia"/>
        </w:rPr>
        <w:t>l’enseignement</w:t>
      </w:r>
      <w:proofErr w:type="gramEnd"/>
      <w:r w:rsidRPr="009D69EA">
        <w:rPr>
          <w:rFonts w:ascii="Georgia" w:hAnsi="Georgia"/>
        </w:rPr>
        <w:t xml:space="preserve"> supérieur.</w:t>
      </w:r>
    </w:p>
    <w:p w:rsidR="00B66968" w:rsidRPr="009D69EA" w:rsidRDefault="00B66968" w:rsidP="00B66968">
      <w:pPr>
        <w:numPr>
          <w:ilvl w:val="0"/>
          <w:numId w:val="22"/>
        </w:numPr>
        <w:rPr>
          <w:rFonts w:ascii="Georgia" w:hAnsi="Georgia"/>
        </w:rPr>
      </w:pPr>
      <w:r w:rsidRPr="009D69EA">
        <w:rPr>
          <w:rFonts w:ascii="Georgia" w:hAnsi="Georgia"/>
        </w:rPr>
        <w:t>L’enseignement général comprend le préscolaire, le primaire et le secondaire avec un effectif de 28 003 enseignants, 1 051 872 élèves répartis dans 6 126 établissements. 32,1% de l’effectif total sont concentrés à Lomé. Au total, l’enseignement général compte 37 237 enseignants et administratifs dont 75,20 % pour le préscolaire et le primaire ; 20,33 % pour le premier cycle du secondaire et 4,47 % pour le second cycle du secondaire.</w:t>
      </w:r>
    </w:p>
    <w:p w:rsidR="00B66968" w:rsidRPr="009D69EA" w:rsidRDefault="00B66968" w:rsidP="00B66968">
      <w:pPr>
        <w:numPr>
          <w:ilvl w:val="0"/>
          <w:numId w:val="22"/>
        </w:numPr>
        <w:rPr>
          <w:rFonts w:ascii="Georgia" w:hAnsi="Georgia"/>
        </w:rPr>
      </w:pPr>
      <w:r w:rsidRPr="009D69EA">
        <w:rPr>
          <w:rFonts w:ascii="Georgia" w:hAnsi="Georgia"/>
        </w:rPr>
        <w:t>L’enseignement technique et professionnel compte 1 723 enseignants, 20 987 élèves (dont 11 759 dans la préfecture du Golfe y compris Lomé-commune) répartis dans 269 établissements (221 établissements secondaires dont 15 publics). Les 269 établissements sont fortement concentrés dans la préfecture du Golfe y compris Lomé-commune.</w:t>
      </w:r>
    </w:p>
    <w:p w:rsidR="00B66968" w:rsidRPr="009D69EA" w:rsidRDefault="00B66968" w:rsidP="00B66968">
      <w:pPr>
        <w:numPr>
          <w:ilvl w:val="0"/>
          <w:numId w:val="22"/>
        </w:numPr>
        <w:ind w:left="708"/>
        <w:rPr>
          <w:rFonts w:ascii="Georgia" w:hAnsi="Georgia"/>
        </w:rPr>
      </w:pPr>
      <w:r w:rsidRPr="009D69EA">
        <w:rPr>
          <w:rFonts w:ascii="Georgia" w:hAnsi="Georgia"/>
        </w:rPr>
        <w:t>L’enseignement supérieur couvre deux universités publiques (les Universités de Lomé et de Kara). On dénombre dans les deux universités publiques plus de 70.000 étudiants, 625 enseignants, 1.655 agents du personnel administratif toutes catégories confondues et 48 établissements d’enseignement supérieur dont 3 publics et 45 privés.</w:t>
      </w:r>
    </w:p>
    <w:p w:rsidR="00B66968" w:rsidRPr="009D69EA" w:rsidRDefault="00B66968" w:rsidP="00B66968">
      <w:pPr>
        <w:rPr>
          <w:rFonts w:ascii="Georgia" w:hAnsi="Georgia"/>
        </w:rPr>
      </w:pPr>
      <w:r w:rsidRPr="009D69EA">
        <w:rPr>
          <w:rFonts w:ascii="Georgia" w:hAnsi="Georgia"/>
        </w:rPr>
        <w:t>La réponse à l’épidémie du VIH est rendue effective dans le secteur de l’éducation à travers des dispositifs suivants : i) mise</w:t>
      </w:r>
      <w:r>
        <w:rPr>
          <w:rFonts w:ascii="Georgia" w:hAnsi="Georgia"/>
        </w:rPr>
        <w:t xml:space="preserve"> en place des comités ministériels</w:t>
      </w:r>
      <w:r w:rsidRPr="009D69EA">
        <w:rPr>
          <w:rFonts w:ascii="Georgia" w:hAnsi="Georgia"/>
        </w:rPr>
        <w:t xml:space="preserve"> et des noyaux anti sida ; ii) la mise en place des cellules anti sida dans les établissements du secondaire général et technique ; iii) l’institutionnalisation de l’enseignement du VIH, du Sida et des IST dans les établissements du secondaire général et technique.</w:t>
      </w:r>
    </w:p>
    <w:p w:rsidR="00B66968" w:rsidRPr="009D69EA" w:rsidRDefault="00B66968" w:rsidP="00B66968">
      <w:pPr>
        <w:ind w:left="708"/>
        <w:rPr>
          <w:rFonts w:ascii="Georgia" w:hAnsi="Georgia"/>
        </w:rPr>
      </w:pPr>
    </w:p>
    <w:p w:rsidR="00B66968" w:rsidRPr="00DA7E62" w:rsidRDefault="00B66968" w:rsidP="00B66968">
      <w:pPr>
        <w:pStyle w:val="Titre3"/>
        <w:numPr>
          <w:ilvl w:val="2"/>
          <w:numId w:val="27"/>
        </w:numPr>
        <w:rPr>
          <w:rFonts w:ascii="Georgia" w:hAnsi="Georgia"/>
        </w:rPr>
      </w:pPr>
      <w:bookmarkStart w:id="113" w:name="_Toc433533740"/>
      <w:bookmarkStart w:id="114" w:name="_Toc433920266"/>
      <w:bookmarkStart w:id="115" w:name="_Toc433974508"/>
      <w:bookmarkStart w:id="116" w:name="_Toc434412014"/>
      <w:bookmarkStart w:id="117" w:name="_Toc434412143"/>
      <w:bookmarkStart w:id="118" w:name="_Toc434412338"/>
      <w:bookmarkStart w:id="119" w:name="_Toc434505225"/>
      <w:bookmarkStart w:id="120" w:name="_Toc434582428"/>
      <w:bookmarkStart w:id="121" w:name="_Toc434911603"/>
      <w:bookmarkStart w:id="122" w:name="_Toc434927673"/>
      <w:bookmarkStart w:id="123" w:name="_Toc434929795"/>
      <w:bookmarkStart w:id="124" w:name="_Toc435107821"/>
      <w:bookmarkStart w:id="125" w:name="_Toc436228297"/>
      <w:r w:rsidRPr="00DA7E62">
        <w:rPr>
          <w:rFonts w:ascii="Georgia" w:hAnsi="Georgia"/>
        </w:rPr>
        <w:t>Le système communautaire</w:t>
      </w:r>
      <w:bookmarkEnd w:id="113"/>
      <w:bookmarkEnd w:id="114"/>
      <w:bookmarkEnd w:id="115"/>
      <w:bookmarkEnd w:id="116"/>
      <w:bookmarkEnd w:id="117"/>
      <w:bookmarkEnd w:id="118"/>
      <w:bookmarkEnd w:id="119"/>
      <w:bookmarkEnd w:id="120"/>
      <w:bookmarkEnd w:id="121"/>
      <w:bookmarkEnd w:id="122"/>
      <w:bookmarkEnd w:id="123"/>
      <w:bookmarkEnd w:id="124"/>
      <w:bookmarkEnd w:id="125"/>
      <w:r w:rsidRPr="00DA7E62">
        <w:rPr>
          <w:rFonts w:ascii="Georgia" w:hAnsi="Georgia"/>
        </w:rPr>
        <w:t xml:space="preserve"> </w:t>
      </w:r>
    </w:p>
    <w:p w:rsidR="00B66968" w:rsidRPr="009D69EA" w:rsidRDefault="00B66968" w:rsidP="00B66968">
      <w:pPr>
        <w:rPr>
          <w:rFonts w:ascii="Georgia" w:hAnsi="Georgia"/>
        </w:rPr>
      </w:pPr>
      <w:r w:rsidRPr="009D69EA">
        <w:rPr>
          <w:rFonts w:ascii="Georgia" w:hAnsi="Georgia"/>
        </w:rPr>
        <w:t>Le Togo a révisé en 2015 sa politique nationale des interventions à base communautaire dans le secteur de la santé et l’a dotée d’un plan stratégique pour la période 2016-2020.</w:t>
      </w:r>
    </w:p>
    <w:p w:rsidR="00B66968" w:rsidRPr="009D69EA" w:rsidRDefault="00B66968" w:rsidP="00B66968">
      <w:pPr>
        <w:rPr>
          <w:rFonts w:ascii="Georgia" w:hAnsi="Georgia"/>
        </w:rPr>
      </w:pPr>
      <w:r w:rsidRPr="009D69EA">
        <w:rPr>
          <w:rFonts w:ascii="Georgia" w:hAnsi="Georgia"/>
        </w:rPr>
        <w:t xml:space="preserve">Les agents de santé communautaire (ASC) sont les principaux acteurs ; ils contribuent à la mise en œuvre des activités des principaux programmes de santé, notamment les programmes (VIH/Sida, TB, Paludisme, PEV et SR). </w:t>
      </w:r>
    </w:p>
    <w:p w:rsidR="00B66968" w:rsidRPr="009D69EA" w:rsidRDefault="00B66968" w:rsidP="00B66968">
      <w:pPr>
        <w:rPr>
          <w:rFonts w:ascii="Georgia" w:hAnsi="Georgia"/>
          <w:szCs w:val="24"/>
        </w:rPr>
      </w:pPr>
      <w:r w:rsidRPr="009D69EA">
        <w:rPr>
          <w:rFonts w:ascii="Georgia" w:hAnsi="Georgia"/>
        </w:rPr>
        <w:t>Les organisations de la société civile (OSC) sont regroupées dans une plateforme pour la lutte contre le sida. Elles représentent 26% des structures accréditées au plan national pour la prise en charge des PVVIH, mais elles assurent la prise en charge de 38% des malades (rapport PNLS 2012). Elles assurent aussi la quasi-totalité des services de prévention et de prise en charge psychosociales.</w:t>
      </w:r>
    </w:p>
    <w:p w:rsidR="00B66968" w:rsidRPr="00DA7E62" w:rsidRDefault="00B66968" w:rsidP="00B66968">
      <w:pPr>
        <w:pStyle w:val="Titre3"/>
        <w:numPr>
          <w:ilvl w:val="2"/>
          <w:numId w:val="27"/>
        </w:numPr>
        <w:rPr>
          <w:rFonts w:ascii="Georgia" w:hAnsi="Georgia"/>
        </w:rPr>
      </w:pPr>
      <w:r w:rsidRPr="009D69EA" w:rsidDel="00A864D9">
        <w:rPr>
          <w:rFonts w:ascii="Georgia" w:hAnsi="Georgia"/>
          <w:i/>
        </w:rPr>
        <w:lastRenderedPageBreak/>
        <w:t xml:space="preserve"> </w:t>
      </w:r>
      <w:bookmarkStart w:id="126" w:name="_Toc433533741"/>
      <w:bookmarkStart w:id="127" w:name="_Toc433920267"/>
      <w:bookmarkStart w:id="128" w:name="_Toc433974509"/>
      <w:bookmarkStart w:id="129" w:name="_Toc434412015"/>
      <w:bookmarkStart w:id="130" w:name="_Toc434412144"/>
      <w:bookmarkStart w:id="131" w:name="_Toc434412339"/>
      <w:bookmarkStart w:id="132" w:name="_Toc434505226"/>
      <w:bookmarkStart w:id="133" w:name="_Toc434582429"/>
      <w:bookmarkStart w:id="134" w:name="_Toc434911604"/>
      <w:bookmarkStart w:id="135" w:name="_Toc434927674"/>
      <w:bookmarkStart w:id="136" w:name="_Toc434929796"/>
      <w:bookmarkStart w:id="137" w:name="_Toc435107822"/>
      <w:bookmarkStart w:id="138" w:name="_Toc436228298"/>
      <w:r w:rsidRPr="00DA7E62">
        <w:rPr>
          <w:rFonts w:ascii="Georgia" w:hAnsi="Georgia"/>
        </w:rPr>
        <w:t>Secteur Privé</w:t>
      </w:r>
      <w:bookmarkEnd w:id="126"/>
      <w:bookmarkEnd w:id="127"/>
      <w:bookmarkEnd w:id="128"/>
      <w:bookmarkEnd w:id="129"/>
      <w:bookmarkEnd w:id="130"/>
      <w:bookmarkEnd w:id="131"/>
      <w:bookmarkEnd w:id="132"/>
      <w:bookmarkEnd w:id="133"/>
      <w:bookmarkEnd w:id="134"/>
      <w:bookmarkEnd w:id="135"/>
      <w:bookmarkEnd w:id="136"/>
      <w:bookmarkEnd w:id="137"/>
      <w:bookmarkEnd w:id="138"/>
      <w:r w:rsidRPr="00DA7E62">
        <w:rPr>
          <w:rFonts w:ascii="Georgia" w:hAnsi="Georgia"/>
        </w:rPr>
        <w:t xml:space="preserve"> </w:t>
      </w:r>
    </w:p>
    <w:p w:rsidR="00B66968" w:rsidRPr="009D69EA" w:rsidRDefault="00B66968" w:rsidP="00B66968">
      <w:pPr>
        <w:rPr>
          <w:rFonts w:ascii="Georgia" w:hAnsi="Georgia"/>
        </w:rPr>
      </w:pPr>
      <w:r w:rsidRPr="009D69EA">
        <w:rPr>
          <w:rFonts w:ascii="Georgia" w:hAnsi="Georgia"/>
        </w:rPr>
        <w:t xml:space="preserve">La participation du secteur privé et des entreprises est l’un des symboles forts de la multisectorialité. </w:t>
      </w:r>
      <w:r w:rsidRPr="009D69EA">
        <w:rPr>
          <w:rFonts w:ascii="Georgia" w:hAnsi="Georgia" w:cs="Arial"/>
        </w:rPr>
        <w:t>Cependant les</w:t>
      </w:r>
      <w:r w:rsidRPr="009D69EA">
        <w:rPr>
          <w:rFonts w:ascii="Georgia" w:hAnsi="Georgia"/>
        </w:rPr>
        <w:t xml:space="preserve"> structures privées au Togo ne sont pas organisées pour contribuer efficacement à la réponse au VIH. Aussi, très peu d’entreprises disposent d’une politique de prévention du VIH. </w:t>
      </w:r>
    </w:p>
    <w:p w:rsidR="00B66968" w:rsidRPr="009D69EA" w:rsidRDefault="00B66968" w:rsidP="00B66968">
      <w:pPr>
        <w:rPr>
          <w:rFonts w:ascii="Georgia" w:hAnsi="Georgia"/>
        </w:rPr>
      </w:pPr>
      <w:r w:rsidRPr="009D69EA">
        <w:rPr>
          <w:rFonts w:ascii="Georgia" w:hAnsi="Georgia"/>
        </w:rPr>
        <w:t>Dans le cahier de charges des entreprises exécutant les grands travaux d’infrastructures, il y a une obligation de mettre en œuvre la politique de Sécurité et santé sur le lieu de travail contenant les activités de prévention du VIH/Sida. C’est le cas des projets de construction et réhabilitation de routes avec le Ministère du Transport.</w:t>
      </w:r>
    </w:p>
    <w:p w:rsidR="00B66968" w:rsidRPr="009D69EA" w:rsidRDefault="00B66968" w:rsidP="00B66968">
      <w:pPr>
        <w:rPr>
          <w:rFonts w:ascii="Georgia" w:hAnsi="Georgia"/>
        </w:rPr>
      </w:pPr>
    </w:p>
    <w:p w:rsidR="00B66968" w:rsidRPr="00CA7061" w:rsidRDefault="00B66968" w:rsidP="00B66968">
      <w:r w:rsidRPr="00CA7061">
        <w:t xml:space="preserve"> </w:t>
      </w:r>
    </w:p>
    <w:p w:rsidR="00B66968" w:rsidRPr="000A3671" w:rsidRDefault="00B66968" w:rsidP="00B66968"/>
    <w:p w:rsidR="00B66968" w:rsidRDefault="00B66968" w:rsidP="00B66968">
      <w:pPr>
        <w:pStyle w:val="Paragraphedeliste"/>
        <w:ind w:left="0"/>
        <w:contextualSpacing w:val="0"/>
      </w:pPr>
      <w:r w:rsidRPr="00C67865">
        <w:br w:type="page"/>
      </w:r>
      <w:bookmarkStart w:id="139" w:name="_Toc434412145"/>
    </w:p>
    <w:p w:rsidR="00B66968" w:rsidRPr="00985CB4" w:rsidRDefault="00B66968" w:rsidP="00B66968">
      <w:pPr>
        <w:pStyle w:val="Paragraphedeliste"/>
        <w:ind w:left="0"/>
        <w:contextualSpacing w:val="0"/>
        <w:rPr>
          <w:sz w:val="2"/>
        </w:rPr>
      </w:pPr>
    </w:p>
    <w:p w:rsidR="00B66968" w:rsidRPr="00DA7E62" w:rsidRDefault="00B66968" w:rsidP="00B66968">
      <w:pPr>
        <w:pStyle w:val="Paragraphedeliste"/>
        <w:numPr>
          <w:ilvl w:val="0"/>
          <w:numId w:val="24"/>
        </w:numPr>
        <w:jc w:val="center"/>
        <w:outlineLvl w:val="0"/>
        <w:rPr>
          <w:rFonts w:ascii="Georgia" w:hAnsi="Georgia" w:cs="Arial"/>
          <w:b/>
          <w:color w:val="FF0000"/>
          <w:sz w:val="32"/>
        </w:rPr>
      </w:pPr>
      <w:bookmarkStart w:id="140" w:name="_Toc436228299"/>
      <w:bookmarkStart w:id="141" w:name="_Toc434412146"/>
      <w:bookmarkEnd w:id="139"/>
      <w:r w:rsidRPr="00DA7E62">
        <w:rPr>
          <w:rFonts w:ascii="Georgia" w:hAnsi="Georgia" w:cs="Arial"/>
          <w:b/>
          <w:color w:val="FF0000"/>
          <w:sz w:val="32"/>
        </w:rPr>
        <w:t>Analyse de la situation épidémiologique et de la réponse nationale face au VIH/SIDA</w:t>
      </w:r>
      <w:bookmarkEnd w:id="140"/>
    </w:p>
    <w:p w:rsidR="00B66968" w:rsidRPr="00C7436D" w:rsidRDefault="00B66968" w:rsidP="00B66968"/>
    <w:p w:rsidR="00B66968" w:rsidRPr="006109E8" w:rsidRDefault="00B66968" w:rsidP="00B66968">
      <w:pPr>
        <w:pStyle w:val="Titre2"/>
        <w:numPr>
          <w:ilvl w:val="1"/>
          <w:numId w:val="32"/>
        </w:numPr>
        <w:rPr>
          <w:rFonts w:ascii="Georgia" w:hAnsi="Georgia"/>
          <w:color w:val="FF0000"/>
        </w:rPr>
      </w:pPr>
      <w:bookmarkStart w:id="142" w:name="_Toc436228300"/>
      <w:r w:rsidRPr="00AD7A71">
        <w:rPr>
          <w:rFonts w:ascii="Georgia" w:hAnsi="Georgia"/>
          <w:color w:val="002060"/>
        </w:rPr>
        <w:t>Synthèse de la situation de l’épidémie du VIH</w:t>
      </w:r>
      <w:bookmarkEnd w:id="141"/>
      <w:bookmarkEnd w:id="142"/>
      <w:r w:rsidRPr="00AD7A71">
        <w:rPr>
          <w:rFonts w:ascii="Georgia" w:hAnsi="Georgia"/>
          <w:color w:val="002060"/>
        </w:rPr>
        <w:t xml:space="preserve"> </w:t>
      </w:r>
    </w:p>
    <w:p w:rsidR="00B66968" w:rsidRPr="006109E8" w:rsidRDefault="00B66968" w:rsidP="00B66968">
      <w:pPr>
        <w:pStyle w:val="Titre3"/>
        <w:numPr>
          <w:ilvl w:val="0"/>
          <w:numId w:val="0"/>
        </w:numPr>
        <w:ind w:left="720" w:hanging="720"/>
        <w:rPr>
          <w:rFonts w:ascii="Georgia" w:hAnsi="Georgia"/>
        </w:rPr>
      </w:pPr>
      <w:bookmarkStart w:id="143" w:name="_Toc433261156"/>
      <w:bookmarkStart w:id="144" w:name="_Toc433533744"/>
      <w:bookmarkStart w:id="145" w:name="_Toc433920270"/>
      <w:bookmarkStart w:id="146" w:name="_Toc433974512"/>
      <w:bookmarkStart w:id="147" w:name="_Toc434412018"/>
      <w:bookmarkStart w:id="148" w:name="_Toc434412147"/>
      <w:bookmarkStart w:id="149" w:name="_Toc434412342"/>
      <w:bookmarkStart w:id="150" w:name="_Toc434582432"/>
      <w:bookmarkStart w:id="151" w:name="_Toc434911607"/>
      <w:bookmarkStart w:id="152" w:name="_Toc434927677"/>
      <w:bookmarkStart w:id="153" w:name="_Toc434929799"/>
      <w:bookmarkStart w:id="154" w:name="_Toc435107825"/>
      <w:bookmarkStart w:id="155" w:name="_Toc436228301"/>
      <w:r>
        <w:rPr>
          <w:rFonts w:ascii="Georgia" w:hAnsi="Georgia"/>
        </w:rPr>
        <w:t xml:space="preserve">3.1.1. </w:t>
      </w:r>
      <w:r w:rsidRPr="006109E8">
        <w:rPr>
          <w:rFonts w:ascii="Georgia" w:hAnsi="Georgia"/>
        </w:rPr>
        <w:t>Prévalence de l’infection à VIH</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B66968" w:rsidRPr="006109E8" w:rsidRDefault="00B66968" w:rsidP="00B66968">
      <w:pPr>
        <w:numPr>
          <w:ilvl w:val="0"/>
          <w:numId w:val="9"/>
        </w:numPr>
        <w:ind w:left="284" w:hanging="284"/>
        <w:rPr>
          <w:rFonts w:ascii="Georgia" w:hAnsi="Georgia"/>
          <w:lang w:eastAsia="fr-FR"/>
        </w:rPr>
      </w:pPr>
      <w:r>
        <w:rPr>
          <w:noProof/>
          <w:lang w:eastAsia="fr-FR"/>
        </w:rPr>
        <mc:AlternateContent>
          <mc:Choice Requires="wps">
            <w:drawing>
              <wp:anchor distT="0" distB="0" distL="114300" distR="114300" simplePos="0" relativeHeight="251664384" behindDoc="0" locked="0" layoutInCell="1" allowOverlap="1" wp14:anchorId="620DC4AF" wp14:editId="453F5F64">
                <wp:simplePos x="0" y="0"/>
                <wp:positionH relativeFrom="column">
                  <wp:posOffset>-181610</wp:posOffset>
                </wp:positionH>
                <wp:positionV relativeFrom="paragraph">
                  <wp:posOffset>3907790</wp:posOffset>
                </wp:positionV>
                <wp:extent cx="2735580" cy="635"/>
                <wp:effectExtent l="0" t="0" r="0" b="0"/>
                <wp:wrapTight wrapText="bothSides">
                  <wp:wrapPolygon edited="0">
                    <wp:start x="0" y="0"/>
                    <wp:lineTo x="0" y="21600"/>
                    <wp:lineTo x="21600" y="21600"/>
                    <wp:lineTo x="21600" y="0"/>
                  </wp:wrapPolygon>
                </wp:wrapTight>
                <wp:docPr id="117" name="Zone de texte 117"/>
                <wp:cNvGraphicFramePr/>
                <a:graphic xmlns:a="http://schemas.openxmlformats.org/drawingml/2006/main">
                  <a:graphicData uri="http://schemas.microsoft.com/office/word/2010/wordprocessingShape">
                    <wps:wsp>
                      <wps:cNvSpPr txBox="1"/>
                      <wps:spPr>
                        <a:xfrm>
                          <a:off x="0" y="0"/>
                          <a:ext cx="2735580" cy="635"/>
                        </a:xfrm>
                        <a:prstGeom prst="rect">
                          <a:avLst/>
                        </a:prstGeom>
                        <a:solidFill>
                          <a:prstClr val="white"/>
                        </a:solidFill>
                        <a:ln>
                          <a:noFill/>
                        </a:ln>
                        <a:effectLst/>
                      </wps:spPr>
                      <wps:txbx>
                        <w:txbxContent>
                          <w:p w:rsidR="007F27AF" w:rsidRPr="0063381F" w:rsidRDefault="007F27AF" w:rsidP="00B66968">
                            <w:pPr>
                              <w:pStyle w:val="Lgende"/>
                              <w:rPr>
                                <w:rFonts w:eastAsia="Calibri" w:cs="Tahoma"/>
                                <w:i/>
                                <w:noProof/>
                              </w:rPr>
                            </w:pPr>
                            <w:bookmarkStart w:id="156" w:name="_Toc436045596"/>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1</w:t>
                            </w:r>
                            <w:r w:rsidR="007A4469">
                              <w:rPr>
                                <w:noProof/>
                              </w:rPr>
                              <w:fldChar w:fldCharType="end"/>
                            </w:r>
                            <w:r>
                              <w:t xml:space="preserve"> : </w:t>
                            </w:r>
                            <w:r w:rsidRPr="0092678B">
                              <w:t>Prévalence du VIH au Togo selon régions sanitaires en 2014 (EDS, 2014)</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0DC4AF" id="Zone de texte 117" o:spid="_x0000_s1028" type="#_x0000_t202" style="position:absolute;left:0;text-align:left;margin-left:-14.3pt;margin-top:307.7pt;width:215.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" stroked="f">
                <v:textbox style="mso-fit-shape-to-text:t" inset="0,0,0,0">
                  <w:txbxContent>
                    <w:p w:rsidR="007F27AF" w:rsidRPr="0063381F" w:rsidRDefault="007F27AF" w:rsidP="00B66968">
                      <w:pPr>
                        <w:pStyle w:val="Lgende"/>
                        <w:rPr>
                          <w:rFonts w:eastAsia="Calibri" w:cs="Tahoma"/>
                          <w:i/>
                          <w:noProof/>
                        </w:rPr>
                      </w:pPr>
                      <w:bookmarkStart w:id="156" w:name="_Toc436045596"/>
                      <w:r>
                        <w:t xml:space="preserve">Figure </w:t>
                      </w:r>
                      <w:fldSimple w:instr=" SEQ Figure \* ARABIC ">
                        <w:r>
                          <w:rPr>
                            <w:noProof/>
                          </w:rPr>
                          <w:t>1</w:t>
                        </w:r>
                      </w:fldSimple>
                      <w:r>
                        <w:t xml:space="preserve"> : </w:t>
                      </w:r>
                      <w:r w:rsidRPr="0092678B">
                        <w:t>Prévalence du VIH au Togo selon régions sanitaires en 2014 (EDS, 2014)</w:t>
                      </w:r>
                      <w:bookmarkEnd w:id="156"/>
                    </w:p>
                  </w:txbxContent>
                </v:textbox>
                <w10:wrap type="tight"/>
              </v:shape>
            </w:pict>
          </mc:Fallback>
        </mc:AlternateContent>
      </w:r>
      <w:r>
        <w:rPr>
          <w:rFonts w:ascii="Georgia" w:hAnsi="Georgia"/>
          <w:i/>
          <w:noProof/>
          <w:lang w:eastAsia="fr-FR"/>
        </w:rPr>
        <w:drawing>
          <wp:anchor distT="0" distB="0" distL="114300" distR="114300" simplePos="0" relativeHeight="251662336" behindDoc="1" locked="0" layoutInCell="1" allowOverlap="0" wp14:anchorId="2B3B55CC" wp14:editId="1E573E1D">
            <wp:simplePos x="0" y="0"/>
            <wp:positionH relativeFrom="column">
              <wp:posOffset>-181610</wp:posOffset>
            </wp:positionH>
            <wp:positionV relativeFrom="paragraph">
              <wp:posOffset>178435</wp:posOffset>
            </wp:positionV>
            <wp:extent cx="2735580" cy="3672205"/>
            <wp:effectExtent l="0" t="0" r="7620" b="4445"/>
            <wp:wrapTight wrapText="bothSides">
              <wp:wrapPolygon edited="0">
                <wp:start x="0" y="0"/>
                <wp:lineTo x="0" y="21514"/>
                <wp:lineTo x="21510" y="21514"/>
                <wp:lineTo x="21510" y="0"/>
                <wp:lineTo x="0" y="0"/>
              </wp:wrapPolygon>
            </wp:wrapTight>
            <wp:docPr id="110" name="Image 110" descr="Carte VI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rte VIH 20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E8">
        <w:rPr>
          <w:rFonts w:ascii="Georgia" w:hAnsi="Georgia"/>
          <w:i/>
          <w:u w:val="single"/>
          <w:lang w:eastAsia="fr-FR"/>
        </w:rPr>
        <w:t>Prévalence dans la population générale</w:t>
      </w:r>
      <w:r w:rsidRPr="006109E8">
        <w:rPr>
          <w:rFonts w:ascii="Georgia" w:hAnsi="Georgia"/>
          <w:lang w:eastAsia="fr-FR"/>
        </w:rPr>
        <w:t xml:space="preserve"> : </w:t>
      </w:r>
      <w:r w:rsidRPr="006109E8">
        <w:rPr>
          <w:rFonts w:ascii="Georgia" w:eastAsia="Times New Roman" w:hAnsi="Georgia"/>
          <w:lang w:eastAsia="fr-FR"/>
        </w:rPr>
        <w:t xml:space="preserve">La prévalence de l’infection par le VIH au Togo est de </w:t>
      </w:r>
      <w:proofErr w:type="gramStart"/>
      <w:r w:rsidRPr="006109E8">
        <w:rPr>
          <w:rFonts w:ascii="Georgia" w:eastAsia="Times New Roman" w:hAnsi="Georgia"/>
          <w:lang w:eastAsia="fr-FR"/>
        </w:rPr>
        <w:t>type généralisée</w:t>
      </w:r>
      <w:proofErr w:type="gramEnd"/>
      <w:r w:rsidRPr="006109E8">
        <w:rPr>
          <w:rFonts w:ascii="Georgia" w:eastAsia="Times New Roman" w:hAnsi="Georgia"/>
          <w:lang w:eastAsia="fr-FR"/>
        </w:rPr>
        <w:t xml:space="preserve">, estimée à 2,5% dans la population générale âgée de 15 – 49 ans </w:t>
      </w:r>
      <w:r w:rsidRPr="006109E8">
        <w:rPr>
          <w:rFonts w:ascii="Georgia" w:hAnsi="Georgia"/>
          <w:lang w:eastAsia="fr-FR"/>
        </w:rPr>
        <w:t>en 2014</w:t>
      </w:r>
      <w:r w:rsidRPr="006109E8">
        <w:rPr>
          <w:rStyle w:val="Appelnotedebasdep"/>
          <w:rFonts w:ascii="Georgia" w:hAnsi="Georgia"/>
          <w:lang w:eastAsia="fr-FR"/>
        </w:rPr>
        <w:footnoteReference w:id="1"/>
      </w:r>
      <w:r w:rsidRPr="006109E8">
        <w:rPr>
          <w:rFonts w:ascii="Georgia" w:hAnsi="Georgia"/>
          <w:lang w:eastAsia="fr-FR"/>
        </w:rPr>
        <w:t xml:space="preserve">. </w:t>
      </w:r>
    </w:p>
    <w:p w:rsidR="00B66968" w:rsidRPr="006109E8" w:rsidRDefault="00B66968" w:rsidP="00B66968">
      <w:pPr>
        <w:numPr>
          <w:ilvl w:val="0"/>
          <w:numId w:val="9"/>
        </w:numPr>
        <w:ind w:left="284" w:hanging="284"/>
        <w:rPr>
          <w:rFonts w:ascii="Georgia" w:eastAsia="Times New Roman" w:hAnsi="Georgia"/>
          <w:lang w:eastAsia="fr-FR"/>
        </w:rPr>
      </w:pPr>
      <w:r w:rsidRPr="006109E8">
        <w:rPr>
          <w:rFonts w:ascii="Georgia" w:hAnsi="Georgia"/>
          <w:i/>
          <w:u w:val="single"/>
          <w:lang w:eastAsia="fr-FR"/>
        </w:rPr>
        <w:t>Prévalence</w:t>
      </w:r>
      <w:r w:rsidRPr="006109E8">
        <w:rPr>
          <w:rFonts w:ascii="Georgia" w:eastAsia="Times New Roman" w:hAnsi="Georgia"/>
          <w:i/>
          <w:u w:val="single"/>
          <w:lang w:eastAsia="fr-FR"/>
        </w:rPr>
        <w:t xml:space="preserve"> selon l’âge et selon le sexe</w:t>
      </w:r>
      <w:r w:rsidRPr="006109E8">
        <w:rPr>
          <w:rFonts w:ascii="Georgia" w:eastAsia="Times New Roman" w:hAnsi="Georgia"/>
          <w:lang w:eastAsia="fr-FR"/>
        </w:rPr>
        <w:t xml:space="preserve"> : </w:t>
      </w:r>
      <w:r w:rsidRPr="006109E8">
        <w:rPr>
          <w:rFonts w:ascii="Georgia" w:hAnsi="Georgia"/>
          <w:color w:val="000000"/>
          <w:lang w:eastAsia="fr-FR"/>
        </w:rPr>
        <w:t xml:space="preserve">La prévalence est </w:t>
      </w:r>
      <w:r w:rsidRPr="006109E8">
        <w:rPr>
          <w:rFonts w:ascii="Georgia" w:eastAsia="Times New Roman" w:hAnsi="Georgia"/>
          <w:lang w:eastAsia="fr-FR"/>
        </w:rPr>
        <w:t xml:space="preserve">à prédominance féminine avec 3,1% chez les femmes et 1,7% chez les hommes. </w:t>
      </w:r>
    </w:p>
    <w:p w:rsidR="00B66968" w:rsidRPr="006109E8" w:rsidRDefault="00B66968" w:rsidP="00B66968">
      <w:pPr>
        <w:ind w:left="284"/>
        <w:rPr>
          <w:rFonts w:ascii="Georgia" w:eastAsia="Times New Roman" w:hAnsi="Georgia"/>
          <w:lang w:eastAsia="fr-FR"/>
        </w:rPr>
      </w:pPr>
      <w:r w:rsidRPr="006109E8">
        <w:rPr>
          <w:rFonts w:ascii="Georgia" w:eastAsia="Times New Roman" w:hAnsi="Georgia"/>
          <w:lang w:eastAsia="fr-FR"/>
        </w:rPr>
        <w:t xml:space="preserve">Cette prédominance se confirme chez les jeunes de 15-19 ans </w:t>
      </w:r>
      <w:r w:rsidRPr="006109E8">
        <w:rPr>
          <w:rFonts w:ascii="Georgia" w:hAnsi="Georgia"/>
          <w:color w:val="000000"/>
          <w:lang w:eastAsia="fr-FR"/>
        </w:rPr>
        <w:t>où elle est 4 fois plus élevée chez les jeunes filles (0,4%) par rapport a</w:t>
      </w:r>
      <w:r>
        <w:rPr>
          <w:rFonts w:ascii="Georgia" w:hAnsi="Georgia"/>
          <w:color w:val="000000"/>
          <w:lang w:eastAsia="fr-FR"/>
        </w:rPr>
        <w:t>ux jeunes garçons du même âge (</w:t>
      </w:r>
      <w:r w:rsidRPr="006109E8">
        <w:rPr>
          <w:rFonts w:ascii="Georgia" w:hAnsi="Georgia"/>
          <w:color w:val="000000"/>
          <w:lang w:eastAsia="fr-FR"/>
        </w:rPr>
        <w:t>0,1%)</w:t>
      </w:r>
      <w:r>
        <w:rPr>
          <w:rFonts w:ascii="Georgia" w:hAnsi="Georgia"/>
          <w:color w:val="000000"/>
          <w:lang w:eastAsia="fr-FR"/>
        </w:rPr>
        <w:t xml:space="preserve">. </w:t>
      </w:r>
      <w:r w:rsidRPr="006109E8">
        <w:rPr>
          <w:rFonts w:ascii="Georgia" w:hAnsi="Georgia"/>
          <w:color w:val="000000"/>
          <w:lang w:eastAsia="fr-FR"/>
        </w:rPr>
        <w:t>Elle se confirme également chez les femmes de 30-34 ans (6,2) par rapport aux hommes du même âge (4,2%).</w:t>
      </w:r>
    </w:p>
    <w:p w:rsidR="00B66968" w:rsidRPr="006109E8" w:rsidRDefault="00B66968" w:rsidP="00B66968">
      <w:pPr>
        <w:numPr>
          <w:ilvl w:val="0"/>
          <w:numId w:val="9"/>
        </w:numPr>
        <w:ind w:left="284" w:hanging="284"/>
        <w:rPr>
          <w:rFonts w:ascii="Georgia" w:hAnsi="Georgia"/>
        </w:rPr>
      </w:pPr>
      <w:r w:rsidRPr="006109E8">
        <w:rPr>
          <w:rFonts w:ascii="Georgia" w:hAnsi="Georgia"/>
          <w:i/>
          <w:u w:val="single"/>
          <w:lang w:eastAsia="fr-FR"/>
        </w:rPr>
        <w:t>Disparités</w:t>
      </w:r>
      <w:r w:rsidRPr="006109E8">
        <w:rPr>
          <w:rFonts w:ascii="Georgia" w:hAnsi="Georgia"/>
          <w:i/>
          <w:u w:val="single"/>
        </w:rPr>
        <w:t xml:space="preserve"> régionales</w:t>
      </w:r>
      <w:r w:rsidRPr="006109E8">
        <w:rPr>
          <w:rFonts w:ascii="Georgia" w:hAnsi="Georgia"/>
        </w:rPr>
        <w:t xml:space="preserve"> : </w:t>
      </w:r>
      <w:r w:rsidRPr="006109E8">
        <w:rPr>
          <w:rFonts w:ascii="Georgia" w:hAnsi="Georgia"/>
          <w:color w:val="000000"/>
          <w:lang w:eastAsia="fr-FR"/>
        </w:rPr>
        <w:t>La prévalence est plus élevée dans les régions méridionales (Lomé : 3.4% et région maritime : 3%) que les régions septentrionales (Kara : 1.8%, Savanes : 0.3%).  On observe également grande disparité urbain/rurale : La prévalence du VIH en milieu urbain (3,5%) représentait le double de celle du milieu rural (1,5%) en 2014</w:t>
      </w:r>
      <w:r>
        <w:rPr>
          <w:rFonts w:ascii="Georgia" w:hAnsi="Georgia"/>
          <w:color w:val="000000"/>
          <w:lang w:eastAsia="fr-FR"/>
        </w:rPr>
        <w:t>.</w:t>
      </w:r>
      <w:r w:rsidRPr="006109E8">
        <w:rPr>
          <w:rFonts w:ascii="Georgia" w:hAnsi="Georgia"/>
        </w:rPr>
        <w:tab/>
      </w:r>
      <w:r w:rsidRPr="006109E8">
        <w:rPr>
          <w:rFonts w:ascii="Georgia" w:hAnsi="Georgia"/>
        </w:rPr>
        <w:tab/>
      </w:r>
      <w:r w:rsidRPr="006109E8">
        <w:rPr>
          <w:rFonts w:ascii="Georgia" w:hAnsi="Georgia"/>
        </w:rPr>
        <w:tab/>
      </w:r>
    </w:p>
    <w:p w:rsidR="00B66968" w:rsidRDefault="00B66968" w:rsidP="00B66968">
      <w:pPr>
        <w:pStyle w:val="Lgende"/>
      </w:pPr>
    </w:p>
    <w:p w:rsidR="00B66968" w:rsidRDefault="00B66968" w:rsidP="00B66968">
      <w:pPr>
        <w:pStyle w:val="Lgende"/>
      </w:pPr>
    </w:p>
    <w:p w:rsidR="00B66968" w:rsidRDefault="00B66968" w:rsidP="00B66968">
      <w:pPr>
        <w:rPr>
          <w:rFonts w:ascii="Georgia" w:hAnsi="Georgia"/>
          <w:lang w:eastAsia="fr-FR"/>
        </w:rPr>
      </w:pPr>
    </w:p>
    <w:p w:rsidR="00B66968" w:rsidRDefault="00B66968" w:rsidP="00B66968">
      <w:pPr>
        <w:rPr>
          <w:rFonts w:ascii="Georgia" w:hAnsi="Georgia"/>
          <w:lang w:eastAsia="fr-FR"/>
        </w:rPr>
      </w:pPr>
    </w:p>
    <w:p w:rsidR="00B66968" w:rsidRPr="006109E8" w:rsidRDefault="00B66968" w:rsidP="00B66968">
      <w:pPr>
        <w:rPr>
          <w:rFonts w:ascii="Georgia" w:hAnsi="Georgia"/>
          <w:lang w:eastAsia="fr-FR"/>
        </w:rPr>
      </w:pPr>
      <w:r w:rsidRPr="006109E8">
        <w:rPr>
          <w:rFonts w:ascii="Georgia" w:hAnsi="Georgia"/>
          <w:lang w:eastAsia="fr-FR"/>
        </w:rPr>
        <w:t>On note une forte concentration du nombre des PVVIH (81%) dans les régions de Lomé, Maritime et Plateaux.</w:t>
      </w:r>
    </w:p>
    <w:p w:rsidR="00B66968" w:rsidRPr="006109E8" w:rsidRDefault="00B66968" w:rsidP="00B66968">
      <w:pPr>
        <w:pStyle w:val="Lgende"/>
      </w:pPr>
      <w:bookmarkStart w:id="157" w:name="_Toc436226821"/>
      <w:r w:rsidRPr="006109E8">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2</w:t>
      </w:r>
      <w:r w:rsidR="007A4469">
        <w:rPr>
          <w:noProof/>
        </w:rPr>
        <w:fldChar w:fldCharType="end"/>
      </w:r>
      <w:r w:rsidRPr="006109E8">
        <w:t> : Répartition de la prévalence et du poids régional de l’épidémie selon le nombre des PVVIH</w:t>
      </w:r>
      <w:bookmarkEnd w:id="157"/>
    </w:p>
    <w:tbl>
      <w:tblPr>
        <w:tblW w:w="9260" w:type="dxa"/>
        <w:tblInd w:w="70" w:type="dxa"/>
        <w:tblCellMar>
          <w:left w:w="70" w:type="dxa"/>
          <w:right w:w="70" w:type="dxa"/>
        </w:tblCellMar>
        <w:tblLook w:val="04A0" w:firstRow="1" w:lastRow="0" w:firstColumn="1" w:lastColumn="0" w:noHBand="0" w:noVBand="1"/>
      </w:tblPr>
      <w:tblGrid>
        <w:gridCol w:w="2127"/>
        <w:gridCol w:w="992"/>
        <w:gridCol w:w="1107"/>
        <w:gridCol w:w="1035"/>
        <w:gridCol w:w="1022"/>
        <w:gridCol w:w="947"/>
        <w:gridCol w:w="977"/>
        <w:gridCol w:w="1134"/>
      </w:tblGrid>
      <w:tr w:rsidR="00B66968" w:rsidRPr="006109E8" w:rsidTr="00B66968">
        <w:trPr>
          <w:trHeight w:val="315"/>
        </w:trPr>
        <w:tc>
          <w:tcPr>
            <w:tcW w:w="212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Région</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Lomé</w:t>
            </w:r>
          </w:p>
        </w:tc>
        <w:tc>
          <w:tcPr>
            <w:tcW w:w="1107"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Maritime</w:t>
            </w:r>
          </w:p>
        </w:tc>
        <w:tc>
          <w:tcPr>
            <w:tcW w:w="1035"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Plateaux</w:t>
            </w:r>
          </w:p>
        </w:tc>
        <w:tc>
          <w:tcPr>
            <w:tcW w:w="1022"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Centrale</w:t>
            </w:r>
          </w:p>
        </w:tc>
        <w:tc>
          <w:tcPr>
            <w:tcW w:w="947"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Kara</w:t>
            </w:r>
          </w:p>
        </w:tc>
        <w:tc>
          <w:tcPr>
            <w:tcW w:w="896"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Savanes</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spacing w:before="60" w:after="60"/>
              <w:jc w:val="center"/>
              <w:rPr>
                <w:rFonts w:ascii="Georgia" w:hAnsi="Georgia"/>
                <w:b/>
                <w:sz w:val="20"/>
                <w:lang w:eastAsia="fr-FR"/>
              </w:rPr>
            </w:pPr>
            <w:r w:rsidRPr="006109E8">
              <w:rPr>
                <w:rFonts w:ascii="Georgia" w:hAnsi="Georgia"/>
                <w:b/>
                <w:sz w:val="20"/>
                <w:lang w:eastAsia="fr-FR"/>
              </w:rPr>
              <w:t>Total</w:t>
            </w:r>
          </w:p>
        </w:tc>
      </w:tr>
      <w:tr w:rsidR="00B66968" w:rsidRPr="006109E8" w:rsidTr="00B66968">
        <w:trPr>
          <w:trHeight w:val="315"/>
        </w:trPr>
        <w:tc>
          <w:tcPr>
            <w:tcW w:w="2127" w:type="dxa"/>
            <w:tcBorders>
              <w:top w:val="nil"/>
              <w:left w:val="single" w:sz="4" w:space="0" w:color="auto"/>
              <w:bottom w:val="single" w:sz="4" w:space="0" w:color="auto"/>
              <w:right w:val="single" w:sz="4" w:space="0" w:color="auto"/>
            </w:tcBorders>
            <w:shd w:val="clear" w:color="000000" w:fill="EDEDED"/>
            <w:noWrap/>
            <w:vAlign w:val="center"/>
            <w:hideMark/>
          </w:tcPr>
          <w:p w:rsidR="00B66968" w:rsidRPr="006109E8" w:rsidRDefault="00B66968" w:rsidP="00B66968">
            <w:pPr>
              <w:spacing w:before="60" w:after="60"/>
              <w:rPr>
                <w:rFonts w:ascii="Georgia" w:hAnsi="Georgia"/>
                <w:b/>
                <w:sz w:val="20"/>
                <w:lang w:eastAsia="fr-FR"/>
              </w:rPr>
            </w:pPr>
            <w:r w:rsidRPr="006109E8">
              <w:rPr>
                <w:rFonts w:ascii="Georgia" w:hAnsi="Georgia"/>
                <w:b/>
                <w:sz w:val="20"/>
                <w:lang w:eastAsia="fr-FR"/>
              </w:rPr>
              <w:t>Prévalence régionale</w:t>
            </w:r>
          </w:p>
        </w:tc>
        <w:tc>
          <w:tcPr>
            <w:tcW w:w="99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3,4%</w:t>
            </w:r>
          </w:p>
        </w:tc>
        <w:tc>
          <w:tcPr>
            <w:tcW w:w="110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3,0%</w:t>
            </w:r>
          </w:p>
        </w:tc>
        <w:tc>
          <w:tcPr>
            <w:tcW w:w="1035"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2,3%</w:t>
            </w:r>
          </w:p>
        </w:tc>
        <w:tc>
          <w:tcPr>
            <w:tcW w:w="102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2,2%</w:t>
            </w:r>
          </w:p>
        </w:tc>
        <w:tc>
          <w:tcPr>
            <w:tcW w:w="94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1,8%</w:t>
            </w:r>
          </w:p>
        </w:tc>
        <w:tc>
          <w:tcPr>
            <w:tcW w:w="896"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0,3%</w:t>
            </w:r>
          </w:p>
        </w:tc>
        <w:tc>
          <w:tcPr>
            <w:tcW w:w="1134"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2,5%</w:t>
            </w:r>
          </w:p>
        </w:tc>
      </w:tr>
      <w:tr w:rsidR="00B66968" w:rsidRPr="006109E8" w:rsidTr="00B66968">
        <w:trPr>
          <w:trHeight w:val="315"/>
        </w:trPr>
        <w:tc>
          <w:tcPr>
            <w:tcW w:w="2127" w:type="dxa"/>
            <w:tcBorders>
              <w:top w:val="nil"/>
              <w:left w:val="single" w:sz="4" w:space="0" w:color="auto"/>
              <w:bottom w:val="single" w:sz="4" w:space="0" w:color="auto"/>
              <w:right w:val="single" w:sz="4" w:space="0" w:color="auto"/>
            </w:tcBorders>
            <w:shd w:val="clear" w:color="000000" w:fill="EDEDED"/>
            <w:noWrap/>
            <w:vAlign w:val="center"/>
            <w:hideMark/>
          </w:tcPr>
          <w:p w:rsidR="00B66968" w:rsidRPr="006109E8" w:rsidRDefault="00B66968" w:rsidP="00B66968">
            <w:pPr>
              <w:spacing w:before="60" w:after="60"/>
              <w:rPr>
                <w:rFonts w:ascii="Georgia" w:hAnsi="Georgia"/>
                <w:b/>
                <w:sz w:val="20"/>
                <w:highlight w:val="yellow"/>
                <w:lang w:eastAsia="fr-FR"/>
              </w:rPr>
            </w:pPr>
            <w:r w:rsidRPr="006109E8">
              <w:rPr>
                <w:rFonts w:ascii="Georgia" w:hAnsi="Georgia"/>
                <w:b/>
                <w:sz w:val="20"/>
                <w:lang w:eastAsia="fr-FR"/>
              </w:rPr>
              <w:t>Nombre de PVVIH</w:t>
            </w:r>
          </w:p>
        </w:tc>
        <w:tc>
          <w:tcPr>
            <w:tcW w:w="992"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25 110</w:t>
            </w:r>
          </w:p>
        </w:tc>
        <w:tc>
          <w:tcPr>
            <w:tcW w:w="1107"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41 280</w:t>
            </w:r>
          </w:p>
        </w:tc>
        <w:tc>
          <w:tcPr>
            <w:tcW w:w="1035"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22 226</w:t>
            </w:r>
          </w:p>
        </w:tc>
        <w:tc>
          <w:tcPr>
            <w:tcW w:w="1022"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sz w:val="20"/>
              </w:rPr>
            </w:pPr>
            <w:r w:rsidRPr="006109E8">
              <w:rPr>
                <w:rFonts w:ascii="Georgia" w:hAnsi="Georgia"/>
                <w:sz w:val="20"/>
              </w:rPr>
              <w:t>9 933</w:t>
            </w:r>
          </w:p>
        </w:tc>
        <w:tc>
          <w:tcPr>
            <w:tcW w:w="947"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sz w:val="20"/>
              </w:rPr>
            </w:pPr>
            <w:r w:rsidRPr="006109E8">
              <w:rPr>
                <w:rFonts w:ascii="Georgia" w:hAnsi="Georgia"/>
                <w:sz w:val="20"/>
              </w:rPr>
              <w:t>9 607</w:t>
            </w:r>
          </w:p>
        </w:tc>
        <w:tc>
          <w:tcPr>
            <w:tcW w:w="896" w:type="dxa"/>
            <w:tcBorders>
              <w:top w:val="nil"/>
              <w:left w:val="nil"/>
              <w:bottom w:val="single" w:sz="4" w:space="0" w:color="auto"/>
              <w:right w:val="single" w:sz="4" w:space="0" w:color="auto"/>
            </w:tcBorders>
            <w:shd w:val="clear" w:color="auto" w:fill="auto"/>
            <w:noWrap/>
            <w:vAlign w:val="bottom"/>
            <w:hideMark/>
          </w:tcPr>
          <w:p w:rsidR="00B66968" w:rsidRPr="006109E8" w:rsidRDefault="00B66968" w:rsidP="00B66968">
            <w:pPr>
              <w:spacing w:before="60" w:after="60"/>
              <w:rPr>
                <w:rFonts w:ascii="Georgia" w:hAnsi="Georgia"/>
                <w:sz w:val="20"/>
              </w:rPr>
            </w:pPr>
            <w:r w:rsidRPr="006109E8">
              <w:rPr>
                <w:rFonts w:ascii="Georgia" w:hAnsi="Georgia"/>
                <w:sz w:val="20"/>
              </w:rPr>
              <w:t>1 844</w:t>
            </w:r>
          </w:p>
        </w:tc>
        <w:tc>
          <w:tcPr>
            <w:tcW w:w="1134"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eastAsia="Times New Roman" w:hAnsi="Georgia" w:cs="Times New Roman"/>
                <w:sz w:val="20"/>
                <w:lang w:eastAsia="fr-FR"/>
              </w:rPr>
            </w:pPr>
            <w:r w:rsidRPr="006109E8">
              <w:rPr>
                <w:rFonts w:ascii="Georgia" w:hAnsi="Georgia"/>
                <w:sz w:val="20"/>
              </w:rPr>
              <w:t>110 000</w:t>
            </w:r>
          </w:p>
        </w:tc>
      </w:tr>
      <w:tr w:rsidR="00B66968" w:rsidRPr="006109E8" w:rsidTr="00B66968">
        <w:trPr>
          <w:trHeight w:val="315"/>
        </w:trPr>
        <w:tc>
          <w:tcPr>
            <w:tcW w:w="2127" w:type="dxa"/>
            <w:tcBorders>
              <w:top w:val="nil"/>
              <w:left w:val="single" w:sz="4" w:space="0" w:color="auto"/>
              <w:bottom w:val="single" w:sz="4" w:space="0" w:color="auto"/>
              <w:right w:val="single" w:sz="4" w:space="0" w:color="auto"/>
            </w:tcBorders>
            <w:shd w:val="clear" w:color="000000" w:fill="EDEDED"/>
            <w:noWrap/>
            <w:vAlign w:val="center"/>
            <w:hideMark/>
          </w:tcPr>
          <w:p w:rsidR="00B66968" w:rsidRPr="006109E8" w:rsidRDefault="00B66968" w:rsidP="00B66968">
            <w:pPr>
              <w:spacing w:before="60" w:after="60"/>
              <w:rPr>
                <w:rFonts w:ascii="Georgia" w:hAnsi="Georgia"/>
                <w:b/>
                <w:sz w:val="20"/>
                <w:lang w:eastAsia="fr-FR"/>
              </w:rPr>
            </w:pPr>
            <w:r w:rsidRPr="006109E8">
              <w:rPr>
                <w:rFonts w:ascii="Georgia" w:hAnsi="Georgia"/>
                <w:b/>
                <w:sz w:val="20"/>
                <w:lang w:eastAsia="fr-FR"/>
              </w:rPr>
              <w:t>Poids régional</w:t>
            </w:r>
          </w:p>
        </w:tc>
        <w:tc>
          <w:tcPr>
            <w:tcW w:w="99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23%</w:t>
            </w:r>
          </w:p>
        </w:tc>
        <w:tc>
          <w:tcPr>
            <w:tcW w:w="110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38%</w:t>
            </w:r>
          </w:p>
        </w:tc>
        <w:tc>
          <w:tcPr>
            <w:tcW w:w="1035"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b/>
                <w:color w:val="FF0000"/>
                <w:sz w:val="20"/>
                <w:lang w:eastAsia="fr-FR"/>
              </w:rPr>
            </w:pPr>
            <w:r w:rsidRPr="006109E8">
              <w:rPr>
                <w:rFonts w:ascii="Georgia" w:hAnsi="Georgia"/>
                <w:b/>
                <w:color w:val="FF0000"/>
                <w:sz w:val="20"/>
                <w:lang w:eastAsia="fr-FR"/>
              </w:rPr>
              <w:t>20%</w:t>
            </w:r>
          </w:p>
        </w:tc>
        <w:tc>
          <w:tcPr>
            <w:tcW w:w="102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9%</w:t>
            </w:r>
          </w:p>
        </w:tc>
        <w:tc>
          <w:tcPr>
            <w:tcW w:w="94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9%</w:t>
            </w:r>
          </w:p>
        </w:tc>
        <w:tc>
          <w:tcPr>
            <w:tcW w:w="896"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2%</w:t>
            </w:r>
          </w:p>
        </w:tc>
        <w:tc>
          <w:tcPr>
            <w:tcW w:w="1134"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100%</w:t>
            </w:r>
          </w:p>
        </w:tc>
      </w:tr>
      <w:tr w:rsidR="00B66968" w:rsidRPr="006109E8" w:rsidTr="00B66968">
        <w:trPr>
          <w:trHeight w:val="315"/>
        </w:trPr>
        <w:tc>
          <w:tcPr>
            <w:tcW w:w="2127" w:type="dxa"/>
            <w:tcBorders>
              <w:top w:val="nil"/>
              <w:left w:val="single" w:sz="4" w:space="0" w:color="auto"/>
              <w:bottom w:val="single" w:sz="4" w:space="0" w:color="auto"/>
              <w:right w:val="single" w:sz="4" w:space="0" w:color="auto"/>
            </w:tcBorders>
            <w:shd w:val="clear" w:color="000000" w:fill="EDEDED"/>
            <w:noWrap/>
            <w:vAlign w:val="center"/>
            <w:hideMark/>
          </w:tcPr>
          <w:p w:rsidR="00B66968" w:rsidRPr="006109E8" w:rsidRDefault="00B66968" w:rsidP="00B66968">
            <w:pPr>
              <w:spacing w:before="60" w:after="60"/>
              <w:rPr>
                <w:rFonts w:ascii="Georgia" w:hAnsi="Georgia"/>
                <w:b/>
                <w:sz w:val="20"/>
                <w:lang w:eastAsia="fr-FR"/>
              </w:rPr>
            </w:pPr>
            <w:r w:rsidRPr="006109E8">
              <w:rPr>
                <w:rFonts w:ascii="Georgia" w:hAnsi="Georgia"/>
                <w:b/>
                <w:sz w:val="20"/>
                <w:lang w:eastAsia="fr-FR"/>
              </w:rPr>
              <w:t>Population 15-49 ans</w:t>
            </w:r>
          </w:p>
        </w:tc>
        <w:tc>
          <w:tcPr>
            <w:tcW w:w="99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Pr>
                <w:rFonts w:ascii="Georgia" w:hAnsi="Georgia"/>
                <w:sz w:val="20"/>
                <w:lang w:eastAsia="fr-FR"/>
              </w:rPr>
              <w:t xml:space="preserve"> </w:t>
            </w:r>
            <w:r w:rsidRPr="006109E8">
              <w:rPr>
                <w:rFonts w:ascii="Georgia" w:hAnsi="Georgia"/>
                <w:sz w:val="20"/>
                <w:lang w:eastAsia="fr-FR"/>
              </w:rPr>
              <w:t xml:space="preserve"> 554 590   </w:t>
            </w:r>
          </w:p>
        </w:tc>
        <w:tc>
          <w:tcPr>
            <w:tcW w:w="110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972 655</w:t>
            </w:r>
          </w:p>
        </w:tc>
        <w:tc>
          <w:tcPr>
            <w:tcW w:w="1035"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Pr>
                <w:rFonts w:ascii="Georgia" w:hAnsi="Georgia"/>
                <w:sz w:val="20"/>
                <w:lang w:eastAsia="fr-FR"/>
              </w:rPr>
              <w:t xml:space="preserve">   </w:t>
            </w:r>
            <w:r w:rsidRPr="006109E8">
              <w:rPr>
                <w:rFonts w:ascii="Georgia" w:hAnsi="Georgia"/>
                <w:sz w:val="20"/>
                <w:lang w:eastAsia="fr-FR"/>
              </w:rPr>
              <w:t xml:space="preserve">699 844   </w:t>
            </w:r>
          </w:p>
        </w:tc>
        <w:tc>
          <w:tcPr>
            <w:tcW w:w="1022"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 xml:space="preserve">    315 782   </w:t>
            </w:r>
          </w:p>
        </w:tc>
        <w:tc>
          <w:tcPr>
            <w:tcW w:w="947"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 xml:space="preserve">378 830   </w:t>
            </w:r>
          </w:p>
        </w:tc>
        <w:tc>
          <w:tcPr>
            <w:tcW w:w="896" w:type="dxa"/>
            <w:tcBorders>
              <w:top w:val="nil"/>
              <w:left w:val="nil"/>
              <w:bottom w:val="single" w:sz="4" w:space="0" w:color="auto"/>
              <w:right w:val="single" w:sz="4" w:space="0" w:color="auto"/>
            </w:tcBorders>
            <w:shd w:val="clear" w:color="auto" w:fill="auto"/>
            <w:noWrap/>
            <w:vAlign w:val="center"/>
            <w:hideMark/>
          </w:tcPr>
          <w:p w:rsidR="00B66968" w:rsidRPr="006109E8" w:rsidRDefault="00B66968" w:rsidP="00B66968">
            <w:pPr>
              <w:spacing w:before="60" w:after="60"/>
              <w:rPr>
                <w:rFonts w:ascii="Georgia" w:hAnsi="Georgia"/>
                <w:sz w:val="20"/>
                <w:lang w:eastAsia="fr-FR"/>
              </w:rPr>
            </w:pPr>
            <w:r w:rsidRPr="006109E8">
              <w:rPr>
                <w:rFonts w:ascii="Georgia" w:hAnsi="Georgia"/>
                <w:sz w:val="20"/>
                <w:lang w:eastAsia="fr-FR"/>
              </w:rPr>
              <w:t xml:space="preserve"> 372 247</w:t>
            </w:r>
          </w:p>
        </w:tc>
        <w:tc>
          <w:tcPr>
            <w:tcW w:w="1134" w:type="dxa"/>
            <w:tcBorders>
              <w:top w:val="nil"/>
              <w:left w:val="nil"/>
              <w:bottom w:val="single" w:sz="4" w:space="0" w:color="auto"/>
              <w:right w:val="single" w:sz="4" w:space="0" w:color="auto"/>
            </w:tcBorders>
            <w:shd w:val="clear" w:color="auto" w:fill="auto"/>
            <w:noWrap/>
            <w:vAlign w:val="center"/>
            <w:hideMark/>
          </w:tcPr>
          <w:p w:rsidR="00B66968" w:rsidRPr="00985470" w:rsidRDefault="00B66968" w:rsidP="00B66968">
            <w:pPr>
              <w:pStyle w:val="Paragraphedeliste"/>
              <w:numPr>
                <w:ilvl w:val="0"/>
                <w:numId w:val="29"/>
              </w:numPr>
              <w:spacing w:before="60" w:after="60"/>
              <w:rPr>
                <w:rFonts w:ascii="Georgia" w:hAnsi="Georgia"/>
                <w:sz w:val="20"/>
                <w:lang w:eastAsia="fr-FR"/>
              </w:rPr>
            </w:pPr>
            <w:r w:rsidRPr="00985470">
              <w:rPr>
                <w:rFonts w:ascii="Georgia" w:hAnsi="Georgia"/>
                <w:sz w:val="20"/>
                <w:lang w:eastAsia="fr-FR"/>
              </w:rPr>
              <w:t xml:space="preserve">293 948   </w:t>
            </w:r>
          </w:p>
        </w:tc>
      </w:tr>
    </w:tbl>
    <w:p w:rsidR="00B66968" w:rsidRDefault="00B66968" w:rsidP="00B66968">
      <w:pPr>
        <w:pStyle w:val="Titre3"/>
        <w:numPr>
          <w:ilvl w:val="2"/>
          <w:numId w:val="29"/>
        </w:numPr>
        <w:rPr>
          <w:rFonts w:ascii="Georgia" w:hAnsi="Georgia"/>
        </w:rPr>
      </w:pPr>
      <w:bookmarkStart w:id="158" w:name="_Toc433261157"/>
      <w:bookmarkStart w:id="159" w:name="_Toc433533745"/>
      <w:bookmarkStart w:id="160" w:name="_Toc433920271"/>
      <w:bookmarkStart w:id="161" w:name="_Toc433974513"/>
      <w:bookmarkStart w:id="162" w:name="_Toc434412019"/>
      <w:bookmarkStart w:id="163" w:name="_Toc434412148"/>
      <w:bookmarkStart w:id="164" w:name="_Toc434412343"/>
      <w:bookmarkStart w:id="165" w:name="_Toc434582433"/>
      <w:bookmarkStart w:id="166" w:name="_Toc434911608"/>
      <w:bookmarkStart w:id="167" w:name="_Toc434927678"/>
      <w:bookmarkStart w:id="168" w:name="_Toc434929800"/>
      <w:bookmarkStart w:id="169" w:name="_Toc435107826"/>
      <w:bookmarkStart w:id="170" w:name="_Toc436228302"/>
      <w:r w:rsidRPr="006109E8">
        <w:rPr>
          <w:rFonts w:ascii="Georgia" w:hAnsi="Georgia"/>
        </w:rPr>
        <w:t>Prévalence du VIH dans les populations clés</w:t>
      </w:r>
      <w:bookmarkEnd w:id="158"/>
      <w:bookmarkEnd w:id="159"/>
      <w:bookmarkEnd w:id="160"/>
      <w:bookmarkEnd w:id="161"/>
      <w:bookmarkEnd w:id="162"/>
      <w:bookmarkEnd w:id="163"/>
      <w:bookmarkEnd w:id="164"/>
      <w:bookmarkEnd w:id="165"/>
      <w:bookmarkEnd w:id="166"/>
      <w:bookmarkEnd w:id="167"/>
      <w:bookmarkEnd w:id="168"/>
      <w:bookmarkEnd w:id="169"/>
      <w:bookmarkEnd w:id="170"/>
    </w:p>
    <w:p w:rsidR="00B66968" w:rsidRPr="00985470" w:rsidRDefault="00B66968" w:rsidP="00B66968">
      <w:pPr>
        <w:spacing w:before="0" w:after="0"/>
        <w:rPr>
          <w:sz w:val="14"/>
          <w:szCs w:val="14"/>
        </w:rPr>
      </w:pPr>
    </w:p>
    <w:p w:rsidR="00B66968" w:rsidRPr="006109E8" w:rsidRDefault="00B66968" w:rsidP="00B66968">
      <w:pPr>
        <w:autoSpaceDE/>
        <w:autoSpaceDN/>
        <w:adjustRightInd/>
        <w:spacing w:before="0" w:after="0"/>
        <w:rPr>
          <w:rFonts w:ascii="Georgia" w:hAnsi="Georgia"/>
        </w:rPr>
      </w:pPr>
      <w:r w:rsidRPr="006109E8">
        <w:rPr>
          <w:rFonts w:ascii="Georgia" w:hAnsi="Georgia"/>
        </w:rPr>
        <w:t xml:space="preserve">En 2015, la prévalence du VIH dans les populations clés est nettement plus élevée que dans la population générale : chez les PS, la prévalence est de </w:t>
      </w:r>
      <w:r w:rsidRPr="006109E8">
        <w:rPr>
          <w:rFonts w:ascii="Georgia" w:hAnsi="Georgia"/>
          <w:color w:val="000000"/>
          <w:lang w:eastAsia="fr-FR"/>
        </w:rPr>
        <w:t>11,7% au niveau national avec 13,4% à Lomé</w:t>
      </w:r>
      <w:r w:rsidRPr="006109E8">
        <w:rPr>
          <w:rStyle w:val="Appelnotedebasdep"/>
          <w:rFonts w:ascii="Georgia" w:hAnsi="Georgia"/>
        </w:rPr>
        <w:footnoteReference w:id="2"/>
      </w:r>
      <w:r w:rsidRPr="006109E8">
        <w:rPr>
          <w:rFonts w:ascii="Georgia" w:hAnsi="Georgia"/>
          <w:color w:val="000000"/>
          <w:lang w:eastAsia="fr-FR"/>
        </w:rPr>
        <w:t xml:space="preserve">. </w:t>
      </w:r>
      <w:r w:rsidRPr="006109E8">
        <w:rPr>
          <w:rFonts w:ascii="Georgia" w:hAnsi="Georgia"/>
          <w:color w:val="000000"/>
          <w:lang w:eastAsia="fr-FR"/>
        </w:rPr>
        <w:lastRenderedPageBreak/>
        <w:t xml:space="preserve">Chez les HSH, la prévalence est estimée à 13,0% </w:t>
      </w:r>
      <w:r w:rsidRPr="006109E8">
        <w:rPr>
          <w:rFonts w:ascii="Georgia" w:hAnsi="Georgia"/>
        </w:rPr>
        <w:t>au niveau national mais atteint 22,4% chez les HSH</w:t>
      </w:r>
      <w:r w:rsidRPr="006109E8">
        <w:rPr>
          <w:rStyle w:val="Appelnotedebasdep"/>
          <w:rFonts w:ascii="Georgia" w:hAnsi="Georgia"/>
        </w:rPr>
        <w:footnoteReference w:id="3"/>
      </w:r>
      <w:r w:rsidRPr="006109E8">
        <w:rPr>
          <w:rFonts w:ascii="Georgia" w:hAnsi="Georgia"/>
        </w:rPr>
        <w:t xml:space="preserve"> vivant à Lomé. Chez les usagers de drogues (dont 84,9% des UDI se retrouvent à Lomé)</w:t>
      </w:r>
      <w:r w:rsidRPr="006109E8">
        <w:rPr>
          <w:rStyle w:val="Appelnotedebasdep"/>
          <w:rFonts w:ascii="Georgia" w:hAnsi="Georgia"/>
        </w:rPr>
        <w:footnoteReference w:id="4"/>
      </w:r>
      <w:r w:rsidRPr="006109E8">
        <w:rPr>
          <w:rFonts w:ascii="Georgia" w:hAnsi="Georgia"/>
        </w:rPr>
        <w:t xml:space="preserve"> la prévalence a été estimée à 5,5% en 2011.</w:t>
      </w:r>
      <w:r w:rsidRPr="006109E8">
        <w:rPr>
          <w:rFonts w:ascii="Georgia" w:hAnsi="Georgia"/>
          <w:sz w:val="24"/>
          <w:lang w:eastAsia="fr-FR"/>
        </w:rPr>
        <w:t xml:space="preserve"> La taille estimée des PS est de 10 284 dont 58% se retrouvent à Lomé. Celle de HSH est estimée à 7 649 dont 78% à Lomé et les usagers de drogue sont estimés à près de 2 289 personnes. </w:t>
      </w:r>
      <w:r w:rsidRPr="006109E8">
        <w:rPr>
          <w:rFonts w:ascii="Georgia" w:hAnsi="Georgia"/>
        </w:rPr>
        <w:t xml:space="preserve">Dans les </w:t>
      </w:r>
      <w:r w:rsidRPr="006109E8">
        <w:rPr>
          <w:rFonts w:ascii="Georgia" w:hAnsi="Georgia"/>
          <w:color w:val="000000"/>
          <w:lang w:eastAsia="fr-FR"/>
        </w:rPr>
        <w:t>prisons</w:t>
      </w:r>
      <w:r w:rsidRPr="006109E8">
        <w:rPr>
          <w:rStyle w:val="Appelnotedebasdep"/>
          <w:rFonts w:ascii="Georgia" w:hAnsi="Georgia" w:cs="Arial"/>
        </w:rPr>
        <w:footnoteReference w:id="5"/>
      </w:r>
      <w:r w:rsidRPr="006109E8">
        <w:rPr>
          <w:rFonts w:ascii="Georgia" w:hAnsi="Georgia"/>
        </w:rPr>
        <w:t>, elle était de 4,3% en 2011.</w:t>
      </w:r>
    </w:p>
    <w:p w:rsidR="00B66968" w:rsidRPr="006109E8" w:rsidRDefault="00B66968" w:rsidP="00B66968">
      <w:pPr>
        <w:pStyle w:val="Titre3"/>
        <w:numPr>
          <w:ilvl w:val="2"/>
          <w:numId w:val="29"/>
        </w:numPr>
        <w:rPr>
          <w:rFonts w:ascii="Georgia" w:hAnsi="Georgia"/>
        </w:rPr>
      </w:pPr>
      <w:bookmarkStart w:id="171" w:name="_Toc433261158"/>
      <w:bookmarkStart w:id="172" w:name="_Toc433533746"/>
      <w:bookmarkStart w:id="173" w:name="_Toc433920272"/>
      <w:bookmarkStart w:id="174" w:name="_Toc433974514"/>
      <w:bookmarkStart w:id="175" w:name="_Toc434412020"/>
      <w:bookmarkStart w:id="176" w:name="_Toc434412149"/>
      <w:bookmarkStart w:id="177" w:name="_Toc434412344"/>
      <w:bookmarkStart w:id="178" w:name="_Toc434582434"/>
      <w:bookmarkStart w:id="179" w:name="_Toc434911609"/>
      <w:bookmarkStart w:id="180" w:name="_Toc434927679"/>
      <w:bookmarkStart w:id="181" w:name="_Toc434929801"/>
      <w:bookmarkStart w:id="182" w:name="_Toc435107827"/>
      <w:bookmarkStart w:id="183" w:name="_Toc436228303"/>
      <w:r w:rsidRPr="006109E8">
        <w:rPr>
          <w:rFonts w:ascii="Georgia" w:hAnsi="Georgia"/>
        </w:rPr>
        <w:t>Prévalence du VIH parmi les populations vulnérables</w:t>
      </w:r>
      <w:bookmarkEnd w:id="171"/>
      <w:bookmarkEnd w:id="172"/>
      <w:bookmarkEnd w:id="173"/>
      <w:bookmarkEnd w:id="174"/>
      <w:bookmarkEnd w:id="175"/>
      <w:bookmarkEnd w:id="176"/>
      <w:bookmarkEnd w:id="177"/>
      <w:bookmarkEnd w:id="178"/>
      <w:bookmarkEnd w:id="179"/>
      <w:r w:rsidRPr="006109E8">
        <w:rPr>
          <w:rFonts w:ascii="Georgia" w:hAnsi="Georgia"/>
        </w:rPr>
        <w:t xml:space="preserve"> (adolescents et jeunes, femmes, hommes et femmes en uniforme, populations mobiles)</w:t>
      </w:r>
      <w:bookmarkEnd w:id="180"/>
      <w:bookmarkEnd w:id="181"/>
      <w:bookmarkEnd w:id="182"/>
      <w:bookmarkEnd w:id="183"/>
    </w:p>
    <w:p w:rsidR="00B66968" w:rsidRPr="006109E8" w:rsidRDefault="00B66968" w:rsidP="00B66968">
      <w:pPr>
        <w:pStyle w:val="Paragraphedeliste"/>
        <w:numPr>
          <w:ilvl w:val="0"/>
          <w:numId w:val="7"/>
        </w:numPr>
        <w:rPr>
          <w:rFonts w:ascii="Georgia" w:hAnsi="Georgia"/>
        </w:rPr>
      </w:pPr>
      <w:r w:rsidRPr="006109E8">
        <w:rPr>
          <w:rFonts w:ascii="Georgia" w:hAnsi="Georgia"/>
        </w:rPr>
        <w:t>3,8% chez les hommes en tenu</w:t>
      </w:r>
      <w:r>
        <w:rPr>
          <w:rFonts w:ascii="Georgia" w:hAnsi="Georgia"/>
        </w:rPr>
        <w:t>e</w:t>
      </w:r>
      <w:r w:rsidRPr="006109E8">
        <w:rPr>
          <w:rFonts w:ascii="Georgia" w:hAnsi="Georgia"/>
        </w:rPr>
        <w:t xml:space="preserve"> en 2014 avec 4,3% chez les hommes et 1,4% chez les femmes). Elle était à 13,8% en 2002. </w:t>
      </w:r>
    </w:p>
    <w:p w:rsidR="00B66968" w:rsidRPr="006109E8" w:rsidRDefault="00B66968" w:rsidP="00B66968">
      <w:pPr>
        <w:pStyle w:val="Paragraphedeliste"/>
        <w:numPr>
          <w:ilvl w:val="0"/>
          <w:numId w:val="7"/>
        </w:numPr>
        <w:rPr>
          <w:rFonts w:ascii="Georgia" w:hAnsi="Georgia"/>
        </w:rPr>
      </w:pPr>
      <w:r w:rsidRPr="006109E8">
        <w:rPr>
          <w:rFonts w:ascii="Georgia" w:hAnsi="Georgia"/>
        </w:rPr>
        <w:t>3,7% en 2013 chez les réfugiés et les populations déplacées (Données ponctuelles lors de la JMS).</w:t>
      </w:r>
    </w:p>
    <w:p w:rsidR="00B66968" w:rsidRPr="006109E8" w:rsidRDefault="00B66968" w:rsidP="00B66968">
      <w:pPr>
        <w:pStyle w:val="Paragraphedeliste"/>
        <w:numPr>
          <w:ilvl w:val="0"/>
          <w:numId w:val="7"/>
        </w:numPr>
        <w:rPr>
          <w:rFonts w:ascii="Georgia" w:hAnsi="Georgia"/>
        </w:rPr>
      </w:pPr>
      <w:r w:rsidRPr="006109E8">
        <w:rPr>
          <w:rFonts w:ascii="Georgia" w:hAnsi="Georgia"/>
        </w:rPr>
        <w:t xml:space="preserve">Bien que les transporteurs routiers restent une préoccupation, les données actualisées ne sont pas disponibles, ils sont dans le groupe des populations mobiles. En effet le Togo de par sa situation géographique et économique est traversé par deux grands corridors importants : corridor Abidjan Lagos et Lomé et Ouagadougou. </w:t>
      </w:r>
    </w:p>
    <w:p w:rsidR="00B66968" w:rsidRPr="006109E8" w:rsidRDefault="00B66968" w:rsidP="00B66968">
      <w:pPr>
        <w:pStyle w:val="Titre3"/>
        <w:numPr>
          <w:ilvl w:val="2"/>
          <w:numId w:val="29"/>
        </w:numPr>
        <w:rPr>
          <w:rFonts w:ascii="Georgia" w:hAnsi="Georgia"/>
        </w:rPr>
      </w:pPr>
      <w:bookmarkStart w:id="184" w:name="_Toc433261159"/>
      <w:bookmarkStart w:id="185" w:name="_Toc433533747"/>
      <w:bookmarkStart w:id="186" w:name="_Toc433920273"/>
      <w:bookmarkStart w:id="187" w:name="_Toc433974515"/>
      <w:bookmarkStart w:id="188" w:name="_Toc434412021"/>
      <w:bookmarkStart w:id="189" w:name="_Toc434412150"/>
      <w:bookmarkStart w:id="190" w:name="_Toc434412345"/>
      <w:bookmarkStart w:id="191" w:name="_Toc434582435"/>
      <w:bookmarkStart w:id="192" w:name="_Toc434911610"/>
      <w:bookmarkStart w:id="193" w:name="_Toc434927680"/>
      <w:bookmarkStart w:id="194" w:name="_Toc434929802"/>
      <w:bookmarkStart w:id="195" w:name="_Toc435107828"/>
      <w:bookmarkStart w:id="196" w:name="_Toc436228304"/>
      <w:r w:rsidRPr="006109E8">
        <w:rPr>
          <w:rFonts w:ascii="Georgia" w:hAnsi="Georgia"/>
        </w:rPr>
        <w:t>Les nouvelles infections</w:t>
      </w:r>
      <w:bookmarkEnd w:id="184"/>
      <w:bookmarkEnd w:id="185"/>
      <w:bookmarkEnd w:id="186"/>
      <w:bookmarkEnd w:id="187"/>
      <w:bookmarkEnd w:id="188"/>
      <w:bookmarkEnd w:id="189"/>
      <w:bookmarkEnd w:id="190"/>
      <w:bookmarkEnd w:id="191"/>
      <w:bookmarkEnd w:id="192"/>
      <w:bookmarkEnd w:id="193"/>
      <w:bookmarkEnd w:id="194"/>
      <w:bookmarkEnd w:id="195"/>
      <w:bookmarkEnd w:id="196"/>
    </w:p>
    <w:p w:rsidR="00B66968" w:rsidRPr="006109E8" w:rsidRDefault="00B66968" w:rsidP="00B66968">
      <w:pPr>
        <w:pStyle w:val="Paragraphedeliste"/>
        <w:ind w:left="0"/>
        <w:contextualSpacing w:val="0"/>
        <w:rPr>
          <w:rFonts w:ascii="Georgia" w:hAnsi="Georgia"/>
          <w:lang w:eastAsia="fr-FR"/>
        </w:rPr>
      </w:pPr>
      <w:r w:rsidRPr="006109E8">
        <w:rPr>
          <w:rFonts w:ascii="Georgia" w:hAnsi="Georgia"/>
          <w:lang w:eastAsia="fr-FR"/>
        </w:rPr>
        <w:t xml:space="preserve">Le </w:t>
      </w:r>
      <w:r w:rsidRPr="006109E8">
        <w:rPr>
          <w:rFonts w:ascii="Georgia" w:hAnsi="Georgia"/>
          <w:color w:val="000000"/>
          <w:lang w:eastAsia="fr-FR"/>
        </w:rPr>
        <w:t>nombre</w:t>
      </w:r>
      <w:r w:rsidRPr="006109E8">
        <w:rPr>
          <w:rFonts w:ascii="Georgia" w:hAnsi="Georgia"/>
          <w:lang w:eastAsia="fr-FR"/>
        </w:rPr>
        <w:t xml:space="preserve"> de nouvelles infections à VIH est passé de 9.620 en 2005 à 4.208 en 2015. (EPP/Spectrum 2015).</w:t>
      </w:r>
    </w:p>
    <w:p w:rsidR="00B66968" w:rsidRPr="006109E8" w:rsidRDefault="00B66968" w:rsidP="00B66968">
      <w:pPr>
        <w:pStyle w:val="Paragraphedeliste"/>
        <w:ind w:left="0"/>
        <w:contextualSpacing w:val="0"/>
        <w:rPr>
          <w:rFonts w:ascii="Georgia" w:hAnsi="Georgia"/>
          <w:lang w:eastAsia="fr-FR"/>
        </w:rPr>
      </w:pPr>
      <w:r w:rsidRPr="006109E8">
        <w:rPr>
          <w:rFonts w:ascii="Georgia" w:hAnsi="Georgia"/>
          <w:lang w:eastAsia="fr-FR"/>
        </w:rPr>
        <w:t xml:space="preserve">L’étude sur les modes de transmissions du VIH (Rapport </w:t>
      </w:r>
      <w:proofErr w:type="spellStart"/>
      <w:r w:rsidRPr="006109E8">
        <w:rPr>
          <w:rFonts w:ascii="Georgia" w:hAnsi="Georgia"/>
          <w:lang w:eastAsia="fr-FR"/>
        </w:rPr>
        <w:t>MoT</w:t>
      </w:r>
      <w:proofErr w:type="spellEnd"/>
      <w:r w:rsidRPr="006109E8">
        <w:rPr>
          <w:rFonts w:ascii="Georgia" w:hAnsi="Georgia"/>
          <w:lang w:eastAsia="fr-FR"/>
        </w:rPr>
        <w:t xml:space="preserve"> 2013) a montré que</w:t>
      </w:r>
      <w:r w:rsidRPr="006109E8">
        <w:rPr>
          <w:rFonts w:ascii="Georgia" w:eastAsia="Times New Roman" w:hAnsi="Georgia" w:cs="Arial"/>
          <w:szCs w:val="24"/>
          <w:lang w:eastAsia="fr-FR"/>
        </w:rPr>
        <w:t xml:space="preserve"> l</w:t>
      </w:r>
      <w:r w:rsidRPr="006109E8">
        <w:rPr>
          <w:rFonts w:ascii="Georgia" w:hAnsi="Georgia"/>
          <w:lang w:eastAsia="fr-FR"/>
        </w:rPr>
        <w:t xml:space="preserve">es nouvelles infections interviendront de la manière suivante : </w:t>
      </w:r>
    </w:p>
    <w:p w:rsidR="00B66968" w:rsidRPr="006109E8" w:rsidRDefault="00B66968" w:rsidP="00B66968">
      <w:pPr>
        <w:pStyle w:val="Paragraphedeliste"/>
        <w:numPr>
          <w:ilvl w:val="0"/>
          <w:numId w:val="16"/>
        </w:numPr>
        <w:rPr>
          <w:rFonts w:ascii="Georgia" w:hAnsi="Georgia"/>
          <w:i/>
          <w:lang w:eastAsia="fr-FR"/>
        </w:rPr>
      </w:pPr>
      <w:r w:rsidRPr="006109E8">
        <w:rPr>
          <w:rFonts w:ascii="Georgia" w:hAnsi="Georgia"/>
          <w:i/>
          <w:lang w:eastAsia="fr-FR"/>
        </w:rPr>
        <w:t xml:space="preserve">Population générale : </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61,92% chez les couples stables</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14,01% chez les personnes qui ont des rapports occasionnels</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7,2% chez les clients des PS</w:t>
      </w:r>
    </w:p>
    <w:p w:rsidR="00B66968" w:rsidRPr="006109E8" w:rsidRDefault="00B66968" w:rsidP="00B66968">
      <w:pPr>
        <w:pStyle w:val="Paragraphedeliste"/>
        <w:numPr>
          <w:ilvl w:val="0"/>
          <w:numId w:val="16"/>
        </w:numPr>
        <w:rPr>
          <w:rFonts w:ascii="Georgia" w:hAnsi="Georgia"/>
          <w:lang w:eastAsia="fr-FR"/>
        </w:rPr>
      </w:pPr>
      <w:r w:rsidRPr="006109E8">
        <w:rPr>
          <w:rFonts w:ascii="Georgia" w:hAnsi="Georgia"/>
          <w:i/>
          <w:lang w:eastAsia="fr-FR"/>
        </w:rPr>
        <w:t>Populations clés</w:t>
      </w:r>
      <w:r w:rsidRPr="006109E8">
        <w:rPr>
          <w:rFonts w:ascii="Georgia" w:hAnsi="Georgia"/>
          <w:lang w:eastAsia="fr-FR"/>
        </w:rPr>
        <w:t xml:space="preserve"> : </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2,37% chez les PS ;</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6,9% chez les hommes ayant des rapports sexuels avec d’autres hommes ;</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2,04% chez les partenaires des HSH</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1,5% chez les UDI</w:t>
      </w:r>
    </w:p>
    <w:p w:rsidR="00B66968" w:rsidRPr="006109E8" w:rsidRDefault="00B66968" w:rsidP="00B66968">
      <w:pPr>
        <w:numPr>
          <w:ilvl w:val="0"/>
          <w:numId w:val="6"/>
        </w:numPr>
        <w:spacing w:before="0" w:after="0"/>
        <w:ind w:left="1066" w:hanging="357"/>
        <w:rPr>
          <w:rFonts w:ascii="Georgia" w:hAnsi="Georgia"/>
          <w:lang w:eastAsia="fr-FR"/>
        </w:rPr>
      </w:pPr>
      <w:r w:rsidRPr="006109E8">
        <w:rPr>
          <w:rFonts w:ascii="Georgia" w:hAnsi="Georgia"/>
          <w:lang w:eastAsia="fr-FR"/>
        </w:rPr>
        <w:t xml:space="preserve">0,12% chez les partenaires des UDI. </w:t>
      </w:r>
    </w:p>
    <w:p w:rsidR="00B66968" w:rsidRPr="006109E8" w:rsidRDefault="00B66968" w:rsidP="00B66968">
      <w:pPr>
        <w:pStyle w:val="Titre3"/>
        <w:numPr>
          <w:ilvl w:val="2"/>
          <w:numId w:val="29"/>
        </w:numPr>
        <w:rPr>
          <w:rFonts w:ascii="Georgia" w:hAnsi="Georgia"/>
        </w:rPr>
      </w:pPr>
      <w:bookmarkStart w:id="197" w:name="_Toc433261160"/>
      <w:bookmarkStart w:id="198" w:name="_Toc433533748"/>
      <w:bookmarkStart w:id="199" w:name="_Toc433920274"/>
      <w:bookmarkStart w:id="200" w:name="_Toc433974516"/>
      <w:bookmarkStart w:id="201" w:name="_Toc434412022"/>
      <w:bookmarkStart w:id="202" w:name="_Toc434412151"/>
      <w:bookmarkStart w:id="203" w:name="_Toc434412346"/>
      <w:bookmarkStart w:id="204" w:name="_Toc434582436"/>
      <w:bookmarkStart w:id="205" w:name="_Toc434911611"/>
      <w:bookmarkStart w:id="206" w:name="_Toc434927681"/>
      <w:bookmarkStart w:id="207" w:name="_Toc434929803"/>
      <w:bookmarkStart w:id="208" w:name="_Toc435107829"/>
      <w:bookmarkStart w:id="209" w:name="_Toc436228305"/>
      <w:r w:rsidRPr="006109E8">
        <w:rPr>
          <w:rFonts w:ascii="Georgia" w:hAnsi="Georgia"/>
        </w:rPr>
        <w:t>Impact de l’épidémie</w:t>
      </w:r>
      <w:bookmarkEnd w:id="197"/>
      <w:bookmarkEnd w:id="198"/>
      <w:bookmarkEnd w:id="199"/>
      <w:bookmarkEnd w:id="200"/>
      <w:bookmarkEnd w:id="201"/>
      <w:bookmarkEnd w:id="202"/>
      <w:bookmarkEnd w:id="203"/>
      <w:bookmarkEnd w:id="204"/>
      <w:bookmarkEnd w:id="205"/>
      <w:bookmarkEnd w:id="206"/>
      <w:bookmarkEnd w:id="207"/>
      <w:bookmarkEnd w:id="208"/>
      <w:bookmarkEnd w:id="209"/>
    </w:p>
    <w:p w:rsidR="00B66968" w:rsidRPr="006109E8" w:rsidRDefault="00B66968" w:rsidP="00B66968">
      <w:pPr>
        <w:pStyle w:val="Paragraphedeliste"/>
        <w:ind w:left="0"/>
        <w:rPr>
          <w:rFonts w:ascii="Georgia" w:hAnsi="Georgia"/>
        </w:rPr>
      </w:pPr>
      <w:r w:rsidRPr="006109E8">
        <w:rPr>
          <w:rFonts w:ascii="Georgia" w:hAnsi="Georgia"/>
        </w:rPr>
        <w:t xml:space="preserve">Le nombre de décès connait une régression. Il est passé de 7.046 en 2005 à 4.739 en 2015. </w:t>
      </w:r>
      <w:r w:rsidRPr="006109E8">
        <w:rPr>
          <w:rFonts w:ascii="Georgia" w:hAnsi="Georgia" w:cs="Arial"/>
        </w:rPr>
        <w:t>(EPP/SEPTRUM 2015)</w:t>
      </w:r>
      <w:r>
        <w:rPr>
          <w:rFonts w:ascii="Georgia" w:hAnsi="Georgia" w:cs="Arial"/>
        </w:rPr>
        <w:t>.</w:t>
      </w:r>
    </w:p>
    <w:p w:rsidR="00B66968" w:rsidRPr="006109E8" w:rsidRDefault="00B66968" w:rsidP="00B66968">
      <w:pPr>
        <w:pStyle w:val="Titre3"/>
        <w:numPr>
          <w:ilvl w:val="2"/>
          <w:numId w:val="29"/>
        </w:numPr>
        <w:rPr>
          <w:rFonts w:ascii="Georgia" w:hAnsi="Georgia"/>
        </w:rPr>
      </w:pPr>
      <w:bookmarkStart w:id="210" w:name="_Toc433533749"/>
      <w:bookmarkStart w:id="211" w:name="_Toc433920275"/>
      <w:bookmarkStart w:id="212" w:name="_Toc433974517"/>
      <w:bookmarkStart w:id="213" w:name="_Toc434412023"/>
      <w:bookmarkStart w:id="214" w:name="_Toc434412152"/>
      <w:bookmarkStart w:id="215" w:name="_Toc434412347"/>
      <w:bookmarkStart w:id="216" w:name="_Toc434582437"/>
      <w:bookmarkStart w:id="217" w:name="_Toc434911612"/>
      <w:bookmarkStart w:id="218" w:name="_Toc434927682"/>
      <w:bookmarkStart w:id="219" w:name="_Toc434929804"/>
      <w:bookmarkStart w:id="220" w:name="_Toc435107830"/>
      <w:bookmarkStart w:id="221" w:name="_Toc436228306"/>
      <w:r w:rsidRPr="006109E8">
        <w:rPr>
          <w:rFonts w:ascii="Georgia" w:hAnsi="Georgia"/>
        </w:rPr>
        <w:t>Connaissance et comportement</w:t>
      </w:r>
      <w:bookmarkEnd w:id="210"/>
      <w:bookmarkEnd w:id="211"/>
      <w:bookmarkEnd w:id="212"/>
      <w:bookmarkEnd w:id="213"/>
      <w:bookmarkEnd w:id="214"/>
      <w:bookmarkEnd w:id="215"/>
      <w:bookmarkEnd w:id="216"/>
      <w:bookmarkEnd w:id="217"/>
      <w:bookmarkEnd w:id="218"/>
      <w:bookmarkEnd w:id="219"/>
      <w:bookmarkEnd w:id="220"/>
      <w:bookmarkEnd w:id="221"/>
      <w:r w:rsidRPr="006109E8">
        <w:rPr>
          <w:rFonts w:ascii="Georgia" w:hAnsi="Georgia"/>
        </w:rPr>
        <w:t xml:space="preserve"> </w:t>
      </w:r>
    </w:p>
    <w:p w:rsidR="00B66968" w:rsidRPr="006109E8" w:rsidRDefault="00B66968" w:rsidP="00B66968">
      <w:pPr>
        <w:numPr>
          <w:ilvl w:val="0"/>
          <w:numId w:val="8"/>
        </w:numPr>
        <w:spacing w:before="60" w:after="60"/>
        <w:ind w:left="714" w:hanging="357"/>
        <w:rPr>
          <w:rFonts w:ascii="Georgia" w:hAnsi="Georgia"/>
          <w:lang w:eastAsia="fr-FR"/>
        </w:rPr>
      </w:pPr>
      <w:r w:rsidRPr="006109E8">
        <w:rPr>
          <w:rFonts w:ascii="Georgia" w:hAnsi="Georgia"/>
          <w:i/>
          <w:u w:val="single"/>
          <w:lang w:eastAsia="fr-FR"/>
        </w:rPr>
        <w:t>Connaissance</w:t>
      </w:r>
      <w:r w:rsidRPr="006109E8">
        <w:rPr>
          <w:rFonts w:ascii="Georgia" w:hAnsi="Georgia"/>
          <w:i/>
          <w:lang w:eastAsia="fr-FR"/>
        </w:rPr>
        <w:t> </w:t>
      </w:r>
      <w:r w:rsidRPr="006109E8">
        <w:rPr>
          <w:rFonts w:ascii="Georgia" w:hAnsi="Georgia"/>
          <w:lang w:eastAsia="fr-FR"/>
        </w:rPr>
        <w:t xml:space="preserve">: 23,4% de filles et 31,7% de garçons âgés de 15 - 24 ans décrivaient correctement les moyens de prévention de la transmission du VIH par voie sexuelle et rejetaient les principales idées fausses relatives à cette transmission (EDS III, 2014). </w:t>
      </w:r>
    </w:p>
    <w:p w:rsidR="00B66968" w:rsidRPr="006109E8" w:rsidRDefault="00B66968" w:rsidP="00B66968">
      <w:pPr>
        <w:spacing w:after="0"/>
        <w:ind w:left="720"/>
        <w:rPr>
          <w:rFonts w:ascii="Georgia" w:hAnsi="Georgia" w:cs="Arial"/>
          <w:color w:val="000000"/>
          <w:szCs w:val="24"/>
          <w:lang w:eastAsia="fr-FR"/>
        </w:rPr>
      </w:pPr>
      <w:r w:rsidRPr="006109E8">
        <w:rPr>
          <w:rFonts w:ascii="Georgia" w:hAnsi="Georgia" w:cs="Arial"/>
          <w:color w:val="000000"/>
          <w:lang w:eastAsia="fr-FR"/>
        </w:rPr>
        <w:t>On a par contre assisté à une régression des connaissances sur les moyens de prévention de la transmission du VIH au sein de la population générale entre 2010 et 2014</w:t>
      </w:r>
      <w:r>
        <w:rPr>
          <w:rFonts w:ascii="Georgia" w:hAnsi="Georgia" w:cs="Arial"/>
          <w:color w:val="000000"/>
          <w:lang w:eastAsia="fr-FR"/>
        </w:rPr>
        <w:t>.</w:t>
      </w:r>
      <w:r w:rsidRPr="006109E8">
        <w:rPr>
          <w:rFonts w:ascii="Georgia" w:hAnsi="Georgia" w:cs="Arial"/>
          <w:color w:val="000000"/>
          <w:lang w:eastAsia="fr-FR"/>
        </w:rPr>
        <w:t xml:space="preserve"> On est passé respectivement de 34,8% et 48 % en 2010 à 20,3% et 32,8 % en 2014 chez les hommes et chez les femmes</w:t>
      </w:r>
      <w:r w:rsidRPr="006109E8">
        <w:rPr>
          <w:rFonts w:ascii="Georgia" w:hAnsi="Georgia"/>
        </w:rPr>
        <w:t xml:space="preserve"> </w:t>
      </w:r>
      <w:r w:rsidRPr="006109E8">
        <w:rPr>
          <w:rFonts w:ascii="Georgia" w:hAnsi="Georgia" w:cs="Arial"/>
          <w:color w:val="000000"/>
          <w:lang w:eastAsia="fr-FR"/>
        </w:rPr>
        <w:t>soit une régression en moyenne de 15%.</w:t>
      </w:r>
    </w:p>
    <w:p w:rsidR="00B66968" w:rsidRPr="006109E8" w:rsidRDefault="00B66968" w:rsidP="00B66968">
      <w:pPr>
        <w:numPr>
          <w:ilvl w:val="0"/>
          <w:numId w:val="8"/>
        </w:numPr>
        <w:spacing w:before="60" w:after="60"/>
        <w:ind w:left="714" w:hanging="357"/>
        <w:rPr>
          <w:rFonts w:ascii="Georgia" w:hAnsi="Georgia"/>
          <w:lang w:eastAsia="fr-FR"/>
        </w:rPr>
      </w:pPr>
      <w:r w:rsidRPr="006109E8">
        <w:rPr>
          <w:rFonts w:ascii="Georgia" w:hAnsi="Georgia"/>
          <w:color w:val="000000"/>
          <w:u w:val="single"/>
          <w:lang w:eastAsia="fr-FR"/>
        </w:rPr>
        <w:t>Comportement</w:t>
      </w:r>
      <w:r w:rsidRPr="006109E8">
        <w:rPr>
          <w:rFonts w:ascii="Georgia" w:hAnsi="Georgia"/>
          <w:b/>
          <w:lang w:eastAsia="fr-FR"/>
        </w:rPr>
        <w:t xml:space="preserve"> : </w:t>
      </w:r>
      <w:r w:rsidRPr="006109E8">
        <w:rPr>
          <w:rFonts w:ascii="Georgia" w:hAnsi="Georgia"/>
          <w:lang w:eastAsia="fr-FR"/>
        </w:rPr>
        <w:t xml:space="preserve">49,6% des filles et 64,8% des </w:t>
      </w:r>
      <w:proofErr w:type="gramStart"/>
      <w:r w:rsidRPr="006109E8">
        <w:rPr>
          <w:rFonts w:ascii="Georgia" w:hAnsi="Georgia"/>
          <w:lang w:eastAsia="fr-FR"/>
        </w:rPr>
        <w:t>garçons  âgés</w:t>
      </w:r>
      <w:proofErr w:type="gramEnd"/>
      <w:r w:rsidRPr="006109E8">
        <w:rPr>
          <w:rFonts w:ascii="Georgia" w:hAnsi="Georgia"/>
          <w:lang w:eastAsia="fr-FR"/>
        </w:rPr>
        <w:t xml:space="preserve"> de 15-24 ans ont utilisé le préservatif au cours du dernier rapport sexuel (EDS III, 2014), 85% limitent les rapports sexuels à un seul partenaire et 72% utilisent le condom et limitent les rapports sexuels à un </w:t>
      </w:r>
      <w:r w:rsidRPr="006109E8">
        <w:rPr>
          <w:rFonts w:ascii="Georgia" w:hAnsi="Georgia"/>
          <w:lang w:eastAsia="fr-FR"/>
        </w:rPr>
        <w:lastRenderedPageBreak/>
        <w:t xml:space="preserve">seul partenaire (EDS III, 2014) ; 30,7% de jeunes de 10 à 24 ans (4è RGPH), n’échappe pas aux phénomènes des grossesses et mariages précoces (PNLMGA, 2014). </w:t>
      </w:r>
    </w:p>
    <w:p w:rsidR="00B66968" w:rsidRPr="006109E8" w:rsidRDefault="00B66968" w:rsidP="00B66968">
      <w:pPr>
        <w:spacing w:before="60" w:after="60"/>
        <w:ind w:left="708"/>
        <w:rPr>
          <w:rFonts w:ascii="Georgia" w:hAnsi="Georgia"/>
          <w:lang w:eastAsia="fr-FR"/>
        </w:rPr>
      </w:pPr>
      <w:r w:rsidRPr="006109E8">
        <w:rPr>
          <w:rFonts w:ascii="Georgia" w:hAnsi="Georgia"/>
          <w:lang w:eastAsia="fr-FR"/>
        </w:rPr>
        <w:t xml:space="preserve">La proportion de premiers rapports sexuels avant 15 ans est de 10,1% chez la fille et 9% chez le garçon (MICS III). </w:t>
      </w:r>
    </w:p>
    <w:p w:rsidR="00B66968" w:rsidRPr="006109E8" w:rsidRDefault="00B66968" w:rsidP="00B66968">
      <w:pPr>
        <w:spacing w:before="60" w:after="60"/>
        <w:ind w:left="708"/>
        <w:rPr>
          <w:rFonts w:ascii="Georgia" w:hAnsi="Georgia"/>
        </w:rPr>
      </w:pPr>
      <w:r w:rsidRPr="006109E8">
        <w:rPr>
          <w:rFonts w:ascii="Georgia" w:eastAsia="Times New Roman" w:hAnsi="Georgia" w:cs="Arial"/>
          <w:lang w:eastAsia="fr-FR"/>
        </w:rPr>
        <w:t xml:space="preserve">Dans la population générale, le taux d’utilisation des préservatifs a augmenté </w:t>
      </w:r>
      <w:bookmarkStart w:id="222" w:name="_Toc408471980"/>
      <w:r w:rsidRPr="006109E8">
        <w:rPr>
          <w:rFonts w:ascii="Georgia" w:hAnsi="Georgia"/>
        </w:rPr>
        <w:t>chez les femmes (51,5%</w:t>
      </w:r>
      <w:r w:rsidRPr="006109E8">
        <w:rPr>
          <w:rStyle w:val="Appelnotedebasdep"/>
          <w:rFonts w:ascii="Georgia" w:hAnsi="Georgia"/>
        </w:rPr>
        <w:footnoteReference w:id="6"/>
      </w:r>
      <w:r w:rsidRPr="006109E8">
        <w:rPr>
          <w:rFonts w:ascii="Georgia" w:hAnsi="Georgia"/>
        </w:rPr>
        <w:t xml:space="preserve"> en 2010 vs 55,4%</w:t>
      </w:r>
      <w:r w:rsidRPr="006109E8">
        <w:rPr>
          <w:rStyle w:val="Appelnotedebasdep"/>
          <w:rFonts w:ascii="Georgia" w:hAnsi="Georgia"/>
        </w:rPr>
        <w:footnoteReference w:id="7"/>
      </w:r>
      <w:r w:rsidRPr="006109E8">
        <w:rPr>
          <w:rFonts w:ascii="Georgia" w:hAnsi="Georgia"/>
        </w:rPr>
        <w:t xml:space="preserve"> en </w:t>
      </w:r>
      <w:r w:rsidRPr="006109E8">
        <w:rPr>
          <w:rFonts w:ascii="Georgia" w:hAnsi="Georgia" w:cs="Arial"/>
          <w:color w:val="000000"/>
          <w:lang w:eastAsia="fr-FR"/>
        </w:rPr>
        <w:t>2015</w:t>
      </w:r>
      <w:r w:rsidRPr="006109E8">
        <w:rPr>
          <w:rFonts w:ascii="Georgia" w:hAnsi="Georgia"/>
        </w:rPr>
        <w:t xml:space="preserve">) et il a régressé chez les hommes (32,4% en 2010 vs 25,8% en 2015). </w:t>
      </w:r>
    </w:p>
    <w:p w:rsidR="00B66968" w:rsidRPr="006109E8" w:rsidRDefault="00B66968" w:rsidP="00B66968">
      <w:pPr>
        <w:spacing w:before="60" w:after="60"/>
        <w:ind w:left="708"/>
        <w:rPr>
          <w:rFonts w:ascii="Georgia" w:hAnsi="Georgia"/>
        </w:rPr>
      </w:pPr>
    </w:p>
    <w:p w:rsidR="00B66968" w:rsidRPr="006109E8" w:rsidRDefault="00B66968" w:rsidP="00B66968">
      <w:pPr>
        <w:pStyle w:val="Titre2"/>
        <w:numPr>
          <w:ilvl w:val="0"/>
          <w:numId w:val="0"/>
        </w:numPr>
        <w:rPr>
          <w:rFonts w:ascii="Georgia" w:hAnsi="Georgia"/>
        </w:rPr>
      </w:pPr>
      <w:bookmarkStart w:id="223" w:name="_Toc434412153"/>
      <w:bookmarkStart w:id="224" w:name="_Toc436228307"/>
      <w:bookmarkEnd w:id="222"/>
      <w:r>
        <w:rPr>
          <w:rFonts w:ascii="Georgia" w:hAnsi="Georgia"/>
          <w:color w:val="002060"/>
        </w:rPr>
        <w:t xml:space="preserve">3.2. </w:t>
      </w:r>
      <w:r w:rsidRPr="00AD7A71">
        <w:rPr>
          <w:rFonts w:ascii="Georgia" w:hAnsi="Georgia"/>
          <w:color w:val="002060"/>
        </w:rPr>
        <w:t>Synthèse de l’état de la réponse nationale</w:t>
      </w:r>
      <w:bookmarkEnd w:id="223"/>
      <w:bookmarkEnd w:id="224"/>
      <w:r w:rsidRPr="006109E8">
        <w:rPr>
          <w:rFonts w:ascii="Georgia" w:hAnsi="Georgia"/>
        </w:rPr>
        <w:tab/>
      </w:r>
    </w:p>
    <w:p w:rsidR="00B66968" w:rsidRPr="006109E8" w:rsidRDefault="00B66968" w:rsidP="00B66968">
      <w:pPr>
        <w:pStyle w:val="Titre3"/>
        <w:numPr>
          <w:ilvl w:val="2"/>
          <w:numId w:val="33"/>
        </w:numPr>
        <w:rPr>
          <w:rFonts w:ascii="Georgia" w:hAnsi="Georgia"/>
        </w:rPr>
      </w:pPr>
      <w:bookmarkStart w:id="225" w:name="_Toc434412154"/>
      <w:bookmarkStart w:id="226" w:name="_Toc436228308"/>
      <w:r w:rsidRPr="006109E8">
        <w:rPr>
          <w:rFonts w:ascii="Georgia" w:hAnsi="Georgia"/>
        </w:rPr>
        <w:t>Prévention</w:t>
      </w:r>
      <w:bookmarkEnd w:id="225"/>
      <w:bookmarkEnd w:id="226"/>
      <w:r w:rsidRPr="006109E8">
        <w:rPr>
          <w:rFonts w:ascii="Georgia" w:hAnsi="Georgia"/>
        </w:rPr>
        <w:t xml:space="preserve"> </w:t>
      </w:r>
    </w:p>
    <w:p w:rsidR="00B66968" w:rsidRPr="006109E8" w:rsidRDefault="00B66968" w:rsidP="00B66968">
      <w:pPr>
        <w:pStyle w:val="Titre4"/>
        <w:numPr>
          <w:ilvl w:val="3"/>
          <w:numId w:val="33"/>
        </w:numPr>
        <w:rPr>
          <w:rFonts w:ascii="Georgia" w:hAnsi="Georgia"/>
        </w:rPr>
      </w:pPr>
      <w:r w:rsidRPr="006109E8">
        <w:rPr>
          <w:rFonts w:ascii="Georgia" w:hAnsi="Georgia"/>
        </w:rPr>
        <w:t xml:space="preserve">Populations clés </w:t>
      </w:r>
    </w:p>
    <w:p w:rsidR="00B66968" w:rsidRPr="006109E8" w:rsidRDefault="00B66968" w:rsidP="00B66968">
      <w:pPr>
        <w:rPr>
          <w:rFonts w:ascii="Georgia" w:hAnsi="Georgia"/>
        </w:rPr>
      </w:pPr>
      <w:r w:rsidRPr="006109E8">
        <w:rPr>
          <w:rFonts w:ascii="Georgia" w:hAnsi="Georgia"/>
        </w:rPr>
        <w:t xml:space="preserve">Le Togo dispose d’un document de politique de prévention et de prise en charge des populations clés qui guide la stratégie et les interventions </w:t>
      </w:r>
      <w:r w:rsidRPr="006109E8">
        <w:rPr>
          <w:rFonts w:ascii="Georgia" w:hAnsi="Georgia" w:cs="Calibri"/>
          <w:bCs/>
        </w:rPr>
        <w:t xml:space="preserve">basé sur le principe de continuum de soins et portant </w:t>
      </w:r>
      <w:r w:rsidRPr="006109E8">
        <w:rPr>
          <w:rFonts w:ascii="Georgia" w:hAnsi="Georgia"/>
        </w:rPr>
        <w:t>sur le conseil et dépistage de l’infection à VIH, la distribution des préservatifs masculins et féminins, le diagnostic et traitement corrects des infections sexuellement transmises ainsi que la sensibilisation sur les violences basées sur le genre. Les campagnes de prévention combinée ont été accentuées et</w:t>
      </w:r>
      <w:r>
        <w:rPr>
          <w:rFonts w:ascii="Georgia" w:hAnsi="Georgia"/>
        </w:rPr>
        <w:t xml:space="preserve"> ont</w:t>
      </w:r>
      <w:r w:rsidRPr="006109E8">
        <w:rPr>
          <w:rFonts w:ascii="Georgia" w:hAnsi="Georgia"/>
        </w:rPr>
        <w:t xml:space="preserve"> touché un plus grand nombre de ces groupes cibles.</w:t>
      </w:r>
    </w:p>
    <w:p w:rsidR="00B66968" w:rsidRPr="006109E8" w:rsidRDefault="00B66968" w:rsidP="00B66968">
      <w:pPr>
        <w:rPr>
          <w:rFonts w:ascii="Georgia" w:hAnsi="Georgia"/>
        </w:rPr>
      </w:pPr>
      <w:r w:rsidRPr="006109E8">
        <w:rPr>
          <w:rFonts w:ascii="Georgia" w:hAnsi="Georgia"/>
        </w:rPr>
        <w:t xml:space="preserve">Les interventions ont permis de (données cumulées de </w:t>
      </w:r>
      <w:r w:rsidRPr="006109E8">
        <w:rPr>
          <w:rFonts w:ascii="Georgia" w:hAnsi="Georgia"/>
          <w:i/>
        </w:rPr>
        <w:t>personne – contact</w:t>
      </w:r>
      <w:r w:rsidRPr="006109E8">
        <w:rPr>
          <w:rFonts w:ascii="Georgia" w:hAnsi="Georgia"/>
        </w:rPr>
        <w:t xml:space="preserve"> de 2012 à 2014. Rapport du PNLS 2014) : </w:t>
      </w:r>
    </w:p>
    <w:p w:rsidR="00B66968" w:rsidRPr="006109E8" w:rsidRDefault="00B66968" w:rsidP="00B66968">
      <w:pPr>
        <w:pStyle w:val="Paragraphedeliste"/>
        <w:numPr>
          <w:ilvl w:val="0"/>
          <w:numId w:val="10"/>
        </w:numPr>
        <w:rPr>
          <w:rFonts w:ascii="Georgia" w:hAnsi="Georgia"/>
        </w:rPr>
      </w:pPr>
      <w:proofErr w:type="gramStart"/>
      <w:r w:rsidRPr="006109E8">
        <w:rPr>
          <w:rFonts w:ascii="Georgia" w:hAnsi="Georgia"/>
          <w:lang w:eastAsia="fr-FR"/>
        </w:rPr>
        <w:t>sensibiliser</w:t>
      </w:r>
      <w:proofErr w:type="gramEnd"/>
      <w:r w:rsidRPr="006109E8">
        <w:rPr>
          <w:rFonts w:ascii="Georgia" w:hAnsi="Georgia"/>
        </w:rPr>
        <w:t xml:space="preserve"> 132.438 PS, 7.318 UDI et 6.121 HSH en matière du VIH/sida et de violences basées sur le genre avec renforcement de capacités des acteurs ; </w:t>
      </w:r>
    </w:p>
    <w:p w:rsidR="00B66968" w:rsidRPr="006109E8" w:rsidRDefault="00B66968" w:rsidP="00B66968">
      <w:pPr>
        <w:pStyle w:val="Paragraphedeliste"/>
        <w:numPr>
          <w:ilvl w:val="0"/>
          <w:numId w:val="10"/>
        </w:numPr>
        <w:rPr>
          <w:rFonts w:ascii="Georgia" w:hAnsi="Georgia"/>
        </w:rPr>
      </w:pPr>
      <w:proofErr w:type="gramStart"/>
      <w:r w:rsidRPr="006109E8">
        <w:rPr>
          <w:rFonts w:ascii="Georgia" w:hAnsi="Georgia"/>
          <w:lang w:eastAsia="fr-FR"/>
        </w:rPr>
        <w:t>distribuer</w:t>
      </w:r>
      <w:proofErr w:type="gramEnd"/>
      <w:r w:rsidRPr="006109E8">
        <w:rPr>
          <w:rFonts w:ascii="Georgia" w:hAnsi="Georgia"/>
        </w:rPr>
        <w:t xml:space="preserve"> 2.379.473 préservatifs (PS : 1.716.681, UDI : 61.451, HSH : 601.341) ;</w:t>
      </w:r>
    </w:p>
    <w:p w:rsidR="00B66968" w:rsidRPr="006109E8" w:rsidRDefault="00B66968" w:rsidP="00B66968">
      <w:pPr>
        <w:pStyle w:val="Paragraphedeliste"/>
        <w:numPr>
          <w:ilvl w:val="0"/>
          <w:numId w:val="10"/>
        </w:numPr>
        <w:rPr>
          <w:rFonts w:ascii="Georgia" w:hAnsi="Georgia"/>
        </w:rPr>
      </w:pPr>
      <w:proofErr w:type="gramStart"/>
      <w:r w:rsidRPr="006109E8">
        <w:rPr>
          <w:rFonts w:ascii="Georgia" w:hAnsi="Georgia"/>
        </w:rPr>
        <w:t>d’offrir</w:t>
      </w:r>
      <w:proofErr w:type="gramEnd"/>
      <w:r w:rsidRPr="006109E8">
        <w:rPr>
          <w:rFonts w:ascii="Georgia" w:hAnsi="Georgia"/>
        </w:rPr>
        <w:t xml:space="preserve"> les services de CDV tant communautaire que dans les centres de santé ainsi que la prise en charge des IST.</w:t>
      </w:r>
    </w:p>
    <w:p w:rsidR="00B66968" w:rsidRPr="006109E8" w:rsidRDefault="00B66968" w:rsidP="00B66968">
      <w:pPr>
        <w:pStyle w:val="Paragraphedeliste"/>
        <w:numPr>
          <w:ilvl w:val="0"/>
          <w:numId w:val="10"/>
        </w:numPr>
        <w:rPr>
          <w:rFonts w:ascii="Georgia" w:hAnsi="Georgia"/>
        </w:rPr>
      </w:pPr>
      <w:r w:rsidRPr="006109E8">
        <w:rPr>
          <w:rFonts w:ascii="Georgia" w:hAnsi="Georgia"/>
        </w:rPr>
        <w:t>En milieu carcéral, 22 000 personnes ont été sensibilisées, 1 859 dépistées et 520 cas d’IST ont été pris en charge. (Données programmatiques cumulées de 2012 à 2014, Rapport du PNLS 2014).</w:t>
      </w: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ind w:left="714" w:hanging="357"/>
        <w:contextualSpacing w:val="0"/>
        <w:rPr>
          <w:rFonts w:ascii="Georgia" w:hAnsi="Georgia"/>
        </w:rPr>
      </w:pPr>
      <w:r w:rsidRPr="006109E8">
        <w:rPr>
          <w:rFonts w:ascii="Georgia" w:hAnsi="Georgia"/>
          <w:lang w:eastAsia="fr-FR"/>
        </w:rPr>
        <w:t>Persistance</w:t>
      </w:r>
      <w:r w:rsidRPr="006109E8">
        <w:rPr>
          <w:rFonts w:ascii="Georgia" w:hAnsi="Georgia"/>
        </w:rPr>
        <w:t xml:space="preserve"> de défis liés : </w:t>
      </w:r>
    </w:p>
    <w:p w:rsidR="00B66968" w:rsidRPr="006109E8" w:rsidRDefault="00B66968" w:rsidP="00B66968">
      <w:pPr>
        <w:pStyle w:val="Paragraphedeliste"/>
        <w:numPr>
          <w:ilvl w:val="1"/>
          <w:numId w:val="10"/>
        </w:numPr>
        <w:tabs>
          <w:tab w:val="left" w:pos="1134"/>
        </w:tabs>
        <w:ind w:left="1135" w:hanging="284"/>
        <w:rPr>
          <w:rFonts w:ascii="Georgia" w:hAnsi="Georgia"/>
        </w:rPr>
      </w:pPr>
      <w:proofErr w:type="gramStart"/>
      <w:r w:rsidRPr="006109E8">
        <w:rPr>
          <w:rFonts w:ascii="Georgia" w:hAnsi="Georgia"/>
        </w:rPr>
        <w:t>aux</w:t>
      </w:r>
      <w:proofErr w:type="gramEnd"/>
      <w:r w:rsidRPr="006109E8">
        <w:rPr>
          <w:rFonts w:ascii="Georgia" w:hAnsi="Georgia"/>
        </w:rPr>
        <w:t xml:space="preserve"> difficultés d’accès aux services de prévention, de traitement, de soins et de prise en charge liés à la limitation d’offre et aux barrières culturelles, </w:t>
      </w:r>
    </w:p>
    <w:p w:rsidR="00B66968" w:rsidRPr="006109E8" w:rsidRDefault="00B66968" w:rsidP="00B66968">
      <w:pPr>
        <w:pStyle w:val="Paragraphedeliste"/>
        <w:numPr>
          <w:ilvl w:val="1"/>
          <w:numId w:val="10"/>
        </w:numPr>
        <w:tabs>
          <w:tab w:val="left" w:pos="1134"/>
        </w:tabs>
        <w:ind w:left="1135" w:hanging="284"/>
        <w:rPr>
          <w:rFonts w:ascii="Georgia" w:hAnsi="Georgia"/>
        </w:rPr>
      </w:pPr>
      <w:proofErr w:type="gramStart"/>
      <w:r w:rsidRPr="006109E8">
        <w:rPr>
          <w:rFonts w:ascii="Georgia" w:hAnsi="Georgia"/>
        </w:rPr>
        <w:t>aux</w:t>
      </w:r>
      <w:proofErr w:type="gramEnd"/>
      <w:r w:rsidRPr="006109E8">
        <w:rPr>
          <w:rFonts w:ascii="Georgia" w:hAnsi="Georgia"/>
        </w:rPr>
        <w:t xml:space="preserve"> difficultés techniques à opérationnaliser le continuum de soins sur le terrain afin de minimiser les doublons et d’optimiser l’impact des interventions au profit de ces groupes</w:t>
      </w:r>
    </w:p>
    <w:p w:rsidR="00B66968" w:rsidRPr="006109E8" w:rsidRDefault="00B66968" w:rsidP="00B66968">
      <w:pPr>
        <w:pStyle w:val="Paragraphedeliste"/>
        <w:numPr>
          <w:ilvl w:val="1"/>
          <w:numId w:val="10"/>
        </w:numPr>
        <w:tabs>
          <w:tab w:val="left" w:pos="1134"/>
        </w:tabs>
        <w:ind w:left="1135" w:hanging="284"/>
        <w:rPr>
          <w:rFonts w:ascii="Georgia" w:hAnsi="Georgia"/>
        </w:rPr>
      </w:pPr>
      <w:proofErr w:type="gramStart"/>
      <w:r w:rsidRPr="006109E8">
        <w:rPr>
          <w:rFonts w:ascii="Georgia" w:hAnsi="Georgia"/>
        </w:rPr>
        <w:t>à</w:t>
      </w:r>
      <w:proofErr w:type="gramEnd"/>
      <w:r w:rsidRPr="006109E8">
        <w:rPr>
          <w:rFonts w:ascii="Georgia" w:hAnsi="Georgia"/>
        </w:rPr>
        <w:t xml:space="preserve"> la discrimination et stigmatisation parfois en milieux de soins et communautaire liées à la présence de lois constituant des obstacles pour la protection de populations clés, </w:t>
      </w:r>
    </w:p>
    <w:p w:rsidR="00B66968" w:rsidRPr="006109E8" w:rsidRDefault="00B66968" w:rsidP="00B66968">
      <w:pPr>
        <w:pStyle w:val="Paragraphedeliste"/>
        <w:numPr>
          <w:ilvl w:val="1"/>
          <w:numId w:val="10"/>
        </w:numPr>
        <w:tabs>
          <w:tab w:val="left" w:pos="1134"/>
        </w:tabs>
        <w:ind w:left="1135" w:hanging="284"/>
        <w:rPr>
          <w:rFonts w:ascii="Georgia" w:hAnsi="Georgia"/>
        </w:rPr>
      </w:pPr>
      <w:proofErr w:type="gramStart"/>
      <w:r w:rsidRPr="006109E8">
        <w:rPr>
          <w:rFonts w:ascii="Georgia" w:hAnsi="Georgia"/>
        </w:rPr>
        <w:t>à</w:t>
      </w:r>
      <w:proofErr w:type="gramEnd"/>
      <w:r w:rsidRPr="006109E8">
        <w:rPr>
          <w:rFonts w:ascii="Georgia" w:hAnsi="Georgia"/>
        </w:rPr>
        <w:t xml:space="preserve"> l’insuffisance d’engagement des autorités et leaders communautaires.</w:t>
      </w:r>
    </w:p>
    <w:p w:rsidR="00B66968" w:rsidRPr="006109E8" w:rsidRDefault="00B66968" w:rsidP="00B66968">
      <w:pPr>
        <w:pStyle w:val="Paragraphedeliste"/>
        <w:numPr>
          <w:ilvl w:val="0"/>
          <w:numId w:val="10"/>
        </w:numPr>
        <w:spacing w:before="240"/>
        <w:ind w:left="714" w:hanging="357"/>
        <w:contextualSpacing w:val="0"/>
        <w:rPr>
          <w:rFonts w:ascii="Georgia" w:hAnsi="Georgia"/>
        </w:rPr>
      </w:pPr>
      <w:r w:rsidRPr="006109E8">
        <w:rPr>
          <w:rFonts w:ascii="Georgia" w:hAnsi="Georgia"/>
          <w:lang w:eastAsia="fr-FR"/>
        </w:rPr>
        <w:t>Absence</w:t>
      </w:r>
      <w:r w:rsidRPr="006109E8">
        <w:rPr>
          <w:rFonts w:ascii="Georgia" w:hAnsi="Georgia"/>
        </w:rPr>
        <w:t xml:space="preserve"> d’outils normatifs et </w:t>
      </w:r>
      <w:r w:rsidRPr="006109E8">
        <w:rPr>
          <w:rFonts w:ascii="Georgia" w:hAnsi="Georgia"/>
          <w:lang w:eastAsia="fr-FR"/>
        </w:rPr>
        <w:t>de</w:t>
      </w:r>
      <w:r w:rsidRPr="006109E8">
        <w:rPr>
          <w:rFonts w:ascii="Georgia" w:hAnsi="Georgia"/>
        </w:rPr>
        <w:t xml:space="preserve"> communication harmonisés.</w:t>
      </w:r>
    </w:p>
    <w:p w:rsidR="00B66968" w:rsidRPr="006109E8" w:rsidRDefault="00B66968" w:rsidP="00B66968">
      <w:pPr>
        <w:pStyle w:val="Titre4"/>
        <w:numPr>
          <w:ilvl w:val="3"/>
          <w:numId w:val="33"/>
        </w:numPr>
        <w:rPr>
          <w:rFonts w:ascii="Georgia" w:hAnsi="Georgia"/>
          <w:color w:val="FF0000"/>
        </w:rPr>
      </w:pPr>
      <w:r w:rsidRPr="006109E8">
        <w:rPr>
          <w:rFonts w:ascii="Georgia" w:hAnsi="Georgia"/>
        </w:rPr>
        <w:t xml:space="preserve">Populations vulnérables </w:t>
      </w:r>
    </w:p>
    <w:p w:rsidR="00B66968" w:rsidRPr="006109E8" w:rsidRDefault="00B66968" w:rsidP="00B66968">
      <w:pPr>
        <w:rPr>
          <w:rFonts w:ascii="Georgia" w:hAnsi="Georgia"/>
        </w:rPr>
      </w:pPr>
      <w:r w:rsidRPr="006109E8">
        <w:rPr>
          <w:rFonts w:ascii="Georgia" w:hAnsi="Georgia"/>
        </w:rPr>
        <w:t>Plusieurs interventions ont été menées en faveur de personnes vulnérables (adolescents et jeunes, femmes, hommes et femmes en uniforme, populations mobiles), notamment les campagnes « </w:t>
      </w:r>
      <w:proofErr w:type="spellStart"/>
      <w:r w:rsidRPr="006109E8">
        <w:rPr>
          <w:rFonts w:ascii="Georgia" w:hAnsi="Georgia"/>
        </w:rPr>
        <w:t>condomize</w:t>
      </w:r>
      <w:proofErr w:type="spellEnd"/>
      <w:r w:rsidRPr="006109E8">
        <w:rPr>
          <w:rFonts w:ascii="Georgia" w:hAnsi="Georgia"/>
        </w:rPr>
        <w:t xml:space="preserve"> », la promotion des préservatifs et les campagnes nationales de dépistages et les stratégies mobiles ciblant prioritairement les jeunes, les interventions ciblant les militaires, la prise en compte du VIH/sida dans les projets de construction de routes avec le ministère de transport et les initiatives régionales, etc. </w:t>
      </w:r>
    </w:p>
    <w:p w:rsidR="00B66968" w:rsidRPr="006109E8" w:rsidRDefault="00B66968" w:rsidP="00B66968">
      <w:pPr>
        <w:rPr>
          <w:rFonts w:ascii="Georgia" w:hAnsi="Georgia"/>
        </w:rPr>
      </w:pPr>
      <w:r w:rsidRPr="006109E8">
        <w:rPr>
          <w:rFonts w:ascii="Georgia" w:hAnsi="Georgia"/>
        </w:rPr>
        <w:t xml:space="preserve">Globalement, les données cumulées 2012-2014 montrent que pour : </w:t>
      </w:r>
    </w:p>
    <w:p w:rsidR="00B66968" w:rsidRPr="006109E8" w:rsidRDefault="00B66968" w:rsidP="00B66968">
      <w:pPr>
        <w:pStyle w:val="Paragraphedeliste"/>
        <w:numPr>
          <w:ilvl w:val="0"/>
          <w:numId w:val="10"/>
        </w:numPr>
        <w:spacing w:before="60" w:after="60"/>
        <w:ind w:left="568" w:hanging="284"/>
        <w:contextualSpacing w:val="0"/>
        <w:rPr>
          <w:rFonts w:ascii="Georgia" w:hAnsi="Georgia"/>
        </w:rPr>
      </w:pPr>
      <w:r w:rsidRPr="006109E8">
        <w:rPr>
          <w:rFonts w:ascii="Georgia" w:hAnsi="Georgia"/>
        </w:rPr>
        <w:lastRenderedPageBreak/>
        <w:t xml:space="preserve">La communication pour le changement de comportement : </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63% des jeunes ont été touchés par des séances d’IEC, 4874 pairs éducateurs issus des jeunes ont été formés au niveau national (données programmatiques).</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Chez les Hommes et femmes en uniforme, 92 997 personnes ont été touchées ;</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 xml:space="preserve">181 757 routiers ont été touchés par l’IEC. </w:t>
      </w:r>
    </w:p>
    <w:p w:rsidR="00B66968" w:rsidRPr="006109E8" w:rsidRDefault="00B66968" w:rsidP="00B66968">
      <w:pPr>
        <w:pStyle w:val="Paragraphedeliste"/>
        <w:numPr>
          <w:ilvl w:val="0"/>
          <w:numId w:val="10"/>
        </w:numPr>
        <w:spacing w:before="60" w:after="60"/>
        <w:ind w:left="568" w:hanging="284"/>
        <w:contextualSpacing w:val="0"/>
        <w:rPr>
          <w:rFonts w:ascii="Georgia" w:hAnsi="Georgia"/>
        </w:rPr>
      </w:pPr>
      <w:r w:rsidRPr="006109E8">
        <w:rPr>
          <w:rFonts w:ascii="Georgia" w:hAnsi="Georgia"/>
        </w:rPr>
        <w:t xml:space="preserve">La couverture des besoins en préservatifs : </w:t>
      </w:r>
    </w:p>
    <w:p w:rsidR="00B66968" w:rsidRPr="006109E8" w:rsidRDefault="00B66968" w:rsidP="00B66968">
      <w:pPr>
        <w:spacing w:before="60" w:after="60"/>
        <w:ind w:left="568"/>
        <w:rPr>
          <w:rFonts w:ascii="Georgia" w:hAnsi="Georgia"/>
        </w:rPr>
      </w:pPr>
      <w:r w:rsidRPr="006109E8">
        <w:rPr>
          <w:rFonts w:ascii="Georgia" w:hAnsi="Georgia"/>
        </w:rPr>
        <w:t>La couverture des besoins a connu une nette progression depuis 2013 avec l’appui de l’USAID, l’UNFPA et du Fonds Mondial. La disponibilité de préservatifs dépasse actuellement la capacité de distribution au niveau national et régional alors que les besoins existent. En 2014, sur 33.966.236 préservatifs acquis, seulement 11.061.261 ont été distribués.</w:t>
      </w:r>
    </w:p>
    <w:p w:rsidR="00B66968" w:rsidRPr="006109E8" w:rsidRDefault="00B66968" w:rsidP="00B66968">
      <w:pPr>
        <w:pStyle w:val="Paragraphedeliste"/>
        <w:numPr>
          <w:ilvl w:val="0"/>
          <w:numId w:val="10"/>
        </w:numPr>
        <w:spacing w:before="60" w:after="60"/>
        <w:ind w:left="568" w:hanging="284"/>
        <w:contextualSpacing w:val="0"/>
        <w:rPr>
          <w:rFonts w:ascii="Georgia" w:hAnsi="Georgia"/>
        </w:rPr>
      </w:pPr>
      <w:r w:rsidRPr="006109E8">
        <w:rPr>
          <w:rFonts w:ascii="Georgia" w:hAnsi="Georgia"/>
        </w:rPr>
        <w:t xml:space="preserve">Le conseil </w:t>
      </w:r>
      <w:r w:rsidRPr="006109E8">
        <w:rPr>
          <w:rFonts w:ascii="Georgia" w:hAnsi="Georgia"/>
          <w:lang w:eastAsia="fr-FR"/>
        </w:rPr>
        <w:t>et</w:t>
      </w:r>
      <w:r w:rsidRPr="006109E8">
        <w:rPr>
          <w:rFonts w:ascii="Georgia" w:hAnsi="Georgia"/>
        </w:rPr>
        <w:t xml:space="preserve"> dépistage volontaire : </w:t>
      </w:r>
    </w:p>
    <w:p w:rsidR="00B66968" w:rsidRPr="006109E8" w:rsidRDefault="00B66968" w:rsidP="00B66968">
      <w:pPr>
        <w:pStyle w:val="Paragraphedeliste"/>
        <w:spacing w:before="60" w:after="60"/>
        <w:ind w:left="568"/>
        <w:contextualSpacing w:val="0"/>
        <w:rPr>
          <w:rFonts w:ascii="Georgia" w:hAnsi="Georgia"/>
        </w:rPr>
      </w:pPr>
      <w:r w:rsidRPr="006109E8">
        <w:rPr>
          <w:rFonts w:ascii="Georgia" w:hAnsi="Georgia"/>
        </w:rPr>
        <w:t>Parmi les personnes qui ont été testées et connaissent leurs résultats a</w:t>
      </w:r>
      <w:r>
        <w:rPr>
          <w:rFonts w:ascii="Georgia" w:hAnsi="Georgia"/>
        </w:rPr>
        <w:t xml:space="preserve">vec les approches centrées </w:t>
      </w:r>
      <w:proofErr w:type="gramStart"/>
      <w:r>
        <w:rPr>
          <w:rFonts w:ascii="Georgia" w:hAnsi="Georgia"/>
        </w:rPr>
        <w:t xml:space="preserve">sur </w:t>
      </w:r>
      <w:r w:rsidRPr="006109E8">
        <w:rPr>
          <w:rFonts w:ascii="Georgia" w:hAnsi="Georgia"/>
        </w:rPr>
        <w:t xml:space="preserve"> la</w:t>
      </w:r>
      <w:proofErr w:type="gramEnd"/>
      <w:r w:rsidRPr="006109E8">
        <w:rPr>
          <w:rFonts w:ascii="Georgia" w:hAnsi="Georgia"/>
        </w:rPr>
        <w:t xml:space="preserve"> santé, les stratégies mobile et avancée, on note (données cumulées de 2012 à 2014) :  </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 xml:space="preserve">260 923 jeunes de 15-24 ans sur les 824 654 (14.9%),  </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 xml:space="preserve">17 803 militaires hommes et femmes en uniforme </w:t>
      </w:r>
    </w:p>
    <w:p w:rsidR="00B66968" w:rsidRPr="006109E8" w:rsidRDefault="00B66968" w:rsidP="00B66968">
      <w:pPr>
        <w:numPr>
          <w:ilvl w:val="1"/>
          <w:numId w:val="14"/>
        </w:numPr>
        <w:spacing w:before="60" w:after="60"/>
        <w:ind w:left="1134" w:hanging="283"/>
        <w:rPr>
          <w:rFonts w:ascii="Georgia" w:hAnsi="Georgia"/>
        </w:rPr>
      </w:pPr>
      <w:r w:rsidRPr="006109E8">
        <w:rPr>
          <w:rFonts w:ascii="Georgia" w:hAnsi="Georgia"/>
        </w:rPr>
        <w:t>14 802 routiers.</w:t>
      </w:r>
    </w:p>
    <w:p w:rsidR="00B66968" w:rsidRPr="006109E8" w:rsidRDefault="00B66968" w:rsidP="00B66968">
      <w:pPr>
        <w:pStyle w:val="Paragraphedeliste"/>
        <w:numPr>
          <w:ilvl w:val="0"/>
          <w:numId w:val="10"/>
        </w:numPr>
        <w:spacing w:before="60" w:after="60"/>
        <w:ind w:left="568" w:hanging="284"/>
        <w:contextualSpacing w:val="0"/>
        <w:rPr>
          <w:rFonts w:ascii="Georgia" w:hAnsi="Georgia"/>
        </w:rPr>
      </w:pPr>
      <w:r w:rsidRPr="006109E8">
        <w:rPr>
          <w:rFonts w:ascii="Georgia" w:hAnsi="Georgia"/>
        </w:rPr>
        <w:t>La prise en charge des IST a touché 25,6% de jeunes âgés de 20 à 24 ans et 2 728 cas des IST chez les routiers. (Rapport CLNS, 2014)</w:t>
      </w:r>
    </w:p>
    <w:p w:rsidR="00B66968" w:rsidRPr="006109E8" w:rsidRDefault="00B66968" w:rsidP="00B66968">
      <w:pPr>
        <w:pStyle w:val="Paragraphedeliste"/>
        <w:numPr>
          <w:ilvl w:val="0"/>
          <w:numId w:val="10"/>
        </w:numPr>
        <w:spacing w:before="60" w:after="60"/>
        <w:ind w:left="568" w:hanging="284"/>
        <w:contextualSpacing w:val="0"/>
        <w:rPr>
          <w:rFonts w:ascii="Georgia" w:hAnsi="Georgia"/>
          <w:lang w:eastAsia="fr-FR"/>
        </w:rPr>
      </w:pPr>
      <w:r w:rsidRPr="006109E8">
        <w:rPr>
          <w:rFonts w:ascii="Georgia" w:hAnsi="Georgia"/>
        </w:rPr>
        <w:t xml:space="preserve">En matière de violence basée sur le genre : </w:t>
      </w:r>
    </w:p>
    <w:p w:rsidR="00B66968" w:rsidRPr="006109E8" w:rsidRDefault="00B66968" w:rsidP="00B66968">
      <w:pPr>
        <w:numPr>
          <w:ilvl w:val="1"/>
          <w:numId w:val="14"/>
        </w:numPr>
        <w:spacing w:before="60" w:after="60"/>
        <w:ind w:left="1134" w:hanging="283"/>
        <w:rPr>
          <w:rFonts w:ascii="Georgia" w:hAnsi="Georgia"/>
          <w:lang w:eastAsia="fr-FR"/>
        </w:rPr>
      </w:pPr>
      <w:r w:rsidRPr="006109E8">
        <w:rPr>
          <w:rFonts w:ascii="Georgia" w:hAnsi="Georgia"/>
        </w:rPr>
        <w:t xml:space="preserve">111 916 personnes ont été sensibilisées. Parmi elles on note 67,25% des jeunes. </w:t>
      </w:r>
    </w:p>
    <w:p w:rsidR="00B66968" w:rsidRPr="006109E8" w:rsidRDefault="00B66968" w:rsidP="00B66968">
      <w:pPr>
        <w:numPr>
          <w:ilvl w:val="1"/>
          <w:numId w:val="14"/>
        </w:numPr>
        <w:spacing w:before="60" w:after="60"/>
        <w:ind w:left="1134" w:hanging="283"/>
        <w:rPr>
          <w:rFonts w:ascii="Georgia" w:hAnsi="Georgia"/>
          <w:lang w:eastAsia="fr-FR"/>
        </w:rPr>
      </w:pPr>
      <w:r w:rsidRPr="006109E8">
        <w:rPr>
          <w:rFonts w:ascii="Georgia" w:hAnsi="Georgia"/>
        </w:rPr>
        <w:t>Des actions spécifiques de sensibilisation ont été menées auprès de 18.073 hommes et femmes en uniforme et</w:t>
      </w:r>
      <w:r w:rsidRPr="006109E8">
        <w:rPr>
          <w:rFonts w:ascii="Georgia" w:hAnsi="Georgia"/>
          <w:lang w:eastAsia="fr-FR"/>
        </w:rPr>
        <w:t xml:space="preserve"> 1.680 routiers. </w:t>
      </w: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spacing w:before="60" w:after="60"/>
        <w:ind w:left="568" w:hanging="284"/>
        <w:rPr>
          <w:rFonts w:ascii="Georgia" w:hAnsi="Georgia"/>
          <w:color w:val="0D0D0D"/>
        </w:rPr>
      </w:pPr>
      <w:r w:rsidRPr="006109E8">
        <w:rPr>
          <w:rFonts w:ascii="Georgia" w:hAnsi="Georgia"/>
          <w:color w:val="0D0D0D"/>
        </w:rPr>
        <w:t>Diminution du niveau de connaissance en matière de prévention auprès des populations, notamment chez les hommes et femmes en uniforme chez qui on note une recrudescence de comportement à risque</w:t>
      </w:r>
      <w:r w:rsidRPr="006109E8">
        <w:rPr>
          <w:rStyle w:val="Appelnotedebasdep"/>
          <w:rFonts w:ascii="Georgia" w:hAnsi="Georgia"/>
          <w:color w:val="0D0D0D"/>
        </w:rPr>
        <w:footnoteReference w:id="8"/>
      </w:r>
      <w:r w:rsidRPr="006109E8">
        <w:rPr>
          <w:rFonts w:ascii="Georgia" w:hAnsi="Georgia"/>
          <w:color w:val="0D0D0D"/>
        </w:rPr>
        <w:t> ;</w:t>
      </w:r>
    </w:p>
    <w:p w:rsidR="00B66968" w:rsidRPr="006109E8" w:rsidRDefault="00B66968" w:rsidP="00B66968">
      <w:pPr>
        <w:pStyle w:val="Paragraphedeliste"/>
        <w:numPr>
          <w:ilvl w:val="0"/>
          <w:numId w:val="10"/>
        </w:numPr>
        <w:ind w:left="568" w:hanging="284"/>
        <w:rPr>
          <w:rFonts w:ascii="Georgia" w:hAnsi="Georgia"/>
          <w:color w:val="0D0D0D"/>
        </w:rPr>
      </w:pPr>
      <w:r w:rsidRPr="006109E8">
        <w:rPr>
          <w:rFonts w:ascii="Georgia" w:hAnsi="Georgia"/>
          <w:color w:val="0D0D0D"/>
        </w:rPr>
        <w:t>Bien qu’intégré dans le système éducatif avec de textes légaux de mise en application, la dispensation de l’enseignement en matière du VIH/sida chez les élèves reste encore de faible qualité. 17,3% de grossesses précoces chez les jeunes de moins de 18 ans</w:t>
      </w:r>
      <w:r w:rsidRPr="006109E8">
        <w:rPr>
          <w:rFonts w:ascii="Georgia" w:hAnsi="Georgia"/>
          <w:color w:val="0D0D0D"/>
          <w:vertAlign w:val="superscript"/>
        </w:rPr>
        <w:footnoteReference w:id="9"/>
      </w:r>
      <w:r w:rsidRPr="006109E8">
        <w:rPr>
          <w:rFonts w:ascii="Georgia" w:hAnsi="Georgia"/>
          <w:color w:val="0D0D0D"/>
        </w:rPr>
        <w:t>.</w:t>
      </w:r>
    </w:p>
    <w:p w:rsidR="00B66968" w:rsidRPr="006109E8" w:rsidRDefault="00B66968" w:rsidP="00B66968">
      <w:pPr>
        <w:pStyle w:val="Paragraphedeliste"/>
        <w:numPr>
          <w:ilvl w:val="0"/>
          <w:numId w:val="10"/>
        </w:numPr>
        <w:spacing w:before="60" w:after="60"/>
        <w:ind w:left="568" w:hanging="284"/>
        <w:rPr>
          <w:rFonts w:ascii="Georgia" w:hAnsi="Georgia"/>
          <w:color w:val="0D0D0D"/>
        </w:rPr>
      </w:pPr>
      <w:r w:rsidRPr="006109E8">
        <w:rPr>
          <w:rFonts w:ascii="Georgia" w:hAnsi="Georgia"/>
          <w:color w:val="0D0D0D"/>
        </w:rPr>
        <w:t xml:space="preserve">Difficulté d’accès aux préservatifs aux groupes cibles liée à une mauvaise gestion </w:t>
      </w:r>
      <w:r w:rsidRPr="006109E8">
        <w:rPr>
          <w:rFonts w:ascii="Georgia" w:hAnsi="Georgia"/>
          <w:lang w:eastAsia="fr-FR"/>
        </w:rPr>
        <w:t>de la distribution notamment la fonctionnalité du circuit national de distribution des préservatifs adopté en 2013 </w:t>
      </w:r>
      <w:r w:rsidRPr="006109E8">
        <w:rPr>
          <w:rFonts w:ascii="Georgia" w:hAnsi="Georgia"/>
          <w:color w:val="0D0D0D"/>
        </w:rPr>
        <w:t>;</w:t>
      </w:r>
    </w:p>
    <w:p w:rsidR="00B66968" w:rsidRPr="006109E8" w:rsidRDefault="00B66968" w:rsidP="00B66968">
      <w:pPr>
        <w:pStyle w:val="Paragraphedeliste"/>
        <w:numPr>
          <w:ilvl w:val="0"/>
          <w:numId w:val="10"/>
        </w:numPr>
        <w:spacing w:before="60" w:after="60"/>
        <w:ind w:left="568" w:hanging="284"/>
        <w:rPr>
          <w:rFonts w:ascii="Georgia" w:hAnsi="Georgia"/>
          <w:color w:val="0D0D0D"/>
        </w:rPr>
      </w:pPr>
      <w:r w:rsidRPr="006109E8">
        <w:rPr>
          <w:rFonts w:ascii="Georgia" w:hAnsi="Georgia"/>
          <w:color w:val="0D0D0D"/>
        </w:rPr>
        <w:t>Très peu de jeunes connaissent leur statut sérologique au VIH par faiblesse des interventions adaptées ;</w:t>
      </w:r>
    </w:p>
    <w:p w:rsidR="00B66968" w:rsidRPr="006109E8" w:rsidRDefault="00B66968" w:rsidP="00B66968">
      <w:pPr>
        <w:pStyle w:val="Paragraphedeliste"/>
        <w:numPr>
          <w:ilvl w:val="0"/>
          <w:numId w:val="10"/>
        </w:numPr>
        <w:spacing w:before="60" w:after="60"/>
        <w:ind w:left="568" w:hanging="284"/>
        <w:rPr>
          <w:rFonts w:ascii="Georgia" w:hAnsi="Georgia"/>
          <w:color w:val="0D0D0D"/>
        </w:rPr>
      </w:pPr>
      <w:r w:rsidRPr="006109E8">
        <w:rPr>
          <w:rFonts w:ascii="Georgia" w:hAnsi="Georgia"/>
          <w:color w:val="0D0D0D"/>
        </w:rPr>
        <w:t>Existence des grossesses précoces et non désirées chez les jeunes (scolarisés et non scolarisés) de 15 à 24 ans dues à la précocité des rapports sexuels, aux mariages forcés et à la pauvreté ;</w:t>
      </w:r>
    </w:p>
    <w:p w:rsidR="00B66968" w:rsidRPr="006109E8" w:rsidRDefault="00B66968" w:rsidP="00B66968">
      <w:pPr>
        <w:pStyle w:val="Paragraphedeliste"/>
        <w:numPr>
          <w:ilvl w:val="0"/>
          <w:numId w:val="10"/>
        </w:numPr>
        <w:spacing w:before="60" w:after="60"/>
        <w:ind w:left="568" w:hanging="284"/>
        <w:rPr>
          <w:rFonts w:ascii="Georgia" w:hAnsi="Georgia"/>
          <w:lang w:eastAsia="fr-FR"/>
        </w:rPr>
      </w:pPr>
      <w:r w:rsidRPr="006109E8">
        <w:rPr>
          <w:rFonts w:ascii="Georgia" w:hAnsi="Georgia"/>
          <w:lang w:eastAsia="fr-FR"/>
        </w:rPr>
        <w:t>Problèmes des intrants pour le dépistage du VIH</w:t>
      </w:r>
      <w:r>
        <w:rPr>
          <w:rFonts w:ascii="Georgia" w:hAnsi="Georgia"/>
          <w:lang w:eastAsia="fr-FR"/>
        </w:rPr>
        <w:t>.</w:t>
      </w:r>
    </w:p>
    <w:p w:rsidR="00B66968" w:rsidRPr="006109E8" w:rsidRDefault="00B66968" w:rsidP="00B66968">
      <w:pPr>
        <w:pStyle w:val="Titre4"/>
        <w:numPr>
          <w:ilvl w:val="3"/>
          <w:numId w:val="33"/>
        </w:numPr>
        <w:rPr>
          <w:rFonts w:ascii="Georgia" w:hAnsi="Georgia"/>
        </w:rPr>
      </w:pPr>
      <w:r w:rsidRPr="006109E8">
        <w:rPr>
          <w:rFonts w:ascii="Georgia" w:hAnsi="Georgia"/>
        </w:rPr>
        <w:t>Population générale</w:t>
      </w:r>
    </w:p>
    <w:p w:rsidR="00B66968" w:rsidRPr="006109E8" w:rsidRDefault="00B66968" w:rsidP="00B66968">
      <w:pPr>
        <w:rPr>
          <w:rFonts w:ascii="Georgia" w:hAnsi="Georgia"/>
        </w:rPr>
      </w:pPr>
      <w:r w:rsidRPr="006109E8">
        <w:rPr>
          <w:rFonts w:ascii="Georgia" w:hAnsi="Georgia"/>
        </w:rPr>
        <w:t>L’étude sur les modes de transmission (</w:t>
      </w:r>
      <w:proofErr w:type="spellStart"/>
      <w:r w:rsidRPr="006109E8">
        <w:rPr>
          <w:rFonts w:ascii="Georgia" w:hAnsi="Georgia"/>
        </w:rPr>
        <w:t>MoT</w:t>
      </w:r>
      <w:proofErr w:type="spellEnd"/>
      <w:r w:rsidRPr="006109E8">
        <w:rPr>
          <w:rFonts w:ascii="Georgia" w:hAnsi="Georgia"/>
        </w:rPr>
        <w:t>) situe une plus grande part des nouvelles infections à VIH parmi les couples stables, les personnes qui ont des partenaires multiples et les clients des PS. Le profil de ces groupes cibles n’est pas évident car il s’apparente simplement à la population générale.</w:t>
      </w:r>
    </w:p>
    <w:p w:rsidR="00B66968" w:rsidRPr="006109E8" w:rsidRDefault="00B66968" w:rsidP="00B66968">
      <w:pPr>
        <w:rPr>
          <w:rFonts w:ascii="Georgia" w:hAnsi="Georgia"/>
        </w:rPr>
      </w:pPr>
      <w:r w:rsidRPr="006109E8">
        <w:rPr>
          <w:rFonts w:ascii="Georgia" w:hAnsi="Georgia"/>
        </w:rPr>
        <w:t>Dans cette catégorie de masse, très peu d’actions ont été rapportées en dehors des évènements forains lors de la Journée Mondiale Sida et aussi des émissions radiotélévisées.</w:t>
      </w: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rPr>
          <w:rFonts w:ascii="Georgia" w:hAnsi="Georgia"/>
        </w:rPr>
      </w:pPr>
      <w:r w:rsidRPr="006109E8">
        <w:rPr>
          <w:rFonts w:ascii="Georgia" w:hAnsi="Georgia"/>
        </w:rPr>
        <w:lastRenderedPageBreak/>
        <w:t>Faible niveau de connaissance en matière de prévention du VIH qui a même subi une régression du fait de manque de programme de sensibilisation adressé à la population générale.</w:t>
      </w:r>
    </w:p>
    <w:p w:rsidR="00B66968" w:rsidRPr="006109E8" w:rsidRDefault="00B66968" w:rsidP="00B66968">
      <w:pPr>
        <w:pStyle w:val="Paragraphedeliste"/>
        <w:numPr>
          <w:ilvl w:val="0"/>
          <w:numId w:val="10"/>
        </w:numPr>
        <w:rPr>
          <w:rFonts w:ascii="Georgia" w:hAnsi="Georgia"/>
        </w:rPr>
      </w:pPr>
      <w:r w:rsidRPr="006109E8">
        <w:rPr>
          <w:rFonts w:ascii="Georgia" w:hAnsi="Georgia"/>
        </w:rPr>
        <w:t>Faible niveau d’utilisation de préservatifs par insuffisance de marketing social pour la promotion des préservatifs.</w:t>
      </w:r>
    </w:p>
    <w:p w:rsidR="00B66968" w:rsidRPr="006109E8" w:rsidRDefault="00B66968" w:rsidP="00B66968">
      <w:pPr>
        <w:pStyle w:val="Titre4"/>
        <w:numPr>
          <w:ilvl w:val="3"/>
          <w:numId w:val="33"/>
        </w:numPr>
        <w:rPr>
          <w:rFonts w:ascii="Georgia" w:hAnsi="Georgia"/>
          <w:color w:val="FF0000"/>
        </w:rPr>
      </w:pPr>
      <w:r w:rsidRPr="006109E8">
        <w:rPr>
          <w:rFonts w:ascii="Georgia" w:hAnsi="Georgia"/>
        </w:rPr>
        <w:t xml:space="preserve">Prise en charge des Orphelins et Enfants Vulnérables (OEV) </w:t>
      </w:r>
    </w:p>
    <w:p w:rsidR="00B66968" w:rsidRPr="006109E8" w:rsidRDefault="00B66968" w:rsidP="00B66968">
      <w:pPr>
        <w:rPr>
          <w:rFonts w:ascii="Georgia" w:hAnsi="Georgia"/>
        </w:rPr>
      </w:pPr>
      <w:r w:rsidRPr="006109E8">
        <w:rPr>
          <w:rFonts w:ascii="Georgia" w:hAnsi="Georgia"/>
        </w:rPr>
        <w:t xml:space="preserve">La prise en charge des orphelins et autre enfants rendus vulnérables (OEV) dans le cadre du VIH n’est pas bien organisée dans le pays. Mais il existe des institutions nationales sous </w:t>
      </w:r>
      <w:proofErr w:type="gramStart"/>
      <w:r>
        <w:rPr>
          <w:rFonts w:ascii="Georgia" w:hAnsi="Georgia"/>
        </w:rPr>
        <w:t>le leads</w:t>
      </w:r>
      <w:proofErr w:type="gramEnd"/>
      <w:r>
        <w:rPr>
          <w:rFonts w:ascii="Georgia" w:hAnsi="Georgia"/>
        </w:rPr>
        <w:t xml:space="preserve"> hip du ministère de l’Action S</w:t>
      </w:r>
      <w:r w:rsidRPr="006109E8">
        <w:rPr>
          <w:rFonts w:ascii="Georgia" w:hAnsi="Georgia"/>
        </w:rPr>
        <w:t>ociale et des organisations de la société civile fortement impliquées dans la prise en charge des OEV dans le pays</w:t>
      </w:r>
      <w:r>
        <w:rPr>
          <w:rFonts w:ascii="Georgia" w:hAnsi="Georgia"/>
        </w:rPr>
        <w:t>.</w:t>
      </w: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rPr>
          <w:rFonts w:ascii="Georgia" w:hAnsi="Georgia"/>
          <w:lang w:eastAsia="fr-FR"/>
        </w:rPr>
      </w:pPr>
      <w:r w:rsidRPr="006109E8">
        <w:rPr>
          <w:rFonts w:ascii="Georgia" w:hAnsi="Georgia"/>
          <w:lang w:eastAsia="fr-FR"/>
        </w:rPr>
        <w:t>Non application de la stratégie nationale de prise en charge et de définition des critères des OEV issue de l’analyse nationale de la situation des OEV dans le contexte du VIH réalisée en 2010 ;</w:t>
      </w:r>
    </w:p>
    <w:p w:rsidR="00B66968" w:rsidRPr="006109E8" w:rsidRDefault="00B66968" w:rsidP="00B66968">
      <w:pPr>
        <w:pStyle w:val="Paragraphedeliste"/>
        <w:numPr>
          <w:ilvl w:val="0"/>
          <w:numId w:val="10"/>
        </w:numPr>
        <w:rPr>
          <w:rFonts w:ascii="Georgia" w:hAnsi="Georgia"/>
          <w:lang w:eastAsia="fr-FR"/>
        </w:rPr>
      </w:pPr>
      <w:r w:rsidRPr="006109E8">
        <w:rPr>
          <w:rFonts w:ascii="Georgia" w:hAnsi="Georgia"/>
          <w:lang w:eastAsia="fr-FR"/>
        </w:rPr>
        <w:t>Existence d’attitudes de stigmatisation et de discrimination à l’égard des OEV ;</w:t>
      </w:r>
    </w:p>
    <w:p w:rsidR="00B66968" w:rsidRPr="006109E8" w:rsidRDefault="00B66968" w:rsidP="00B66968">
      <w:pPr>
        <w:pStyle w:val="Paragraphedeliste"/>
        <w:numPr>
          <w:ilvl w:val="0"/>
          <w:numId w:val="10"/>
        </w:numPr>
        <w:rPr>
          <w:rFonts w:ascii="Georgia" w:hAnsi="Georgia"/>
          <w:lang w:eastAsia="fr-FR"/>
        </w:rPr>
      </w:pPr>
      <w:r w:rsidRPr="006109E8">
        <w:rPr>
          <w:rFonts w:ascii="Georgia" w:hAnsi="Georgia"/>
          <w:lang w:eastAsia="fr-FR"/>
        </w:rPr>
        <w:t>Déperdition scolaire ;</w:t>
      </w:r>
    </w:p>
    <w:p w:rsidR="00B66968" w:rsidRPr="006109E8" w:rsidRDefault="00B66968" w:rsidP="00B66968">
      <w:pPr>
        <w:pStyle w:val="Paragraphedeliste"/>
        <w:numPr>
          <w:ilvl w:val="0"/>
          <w:numId w:val="10"/>
        </w:numPr>
        <w:rPr>
          <w:rFonts w:ascii="Georgia" w:hAnsi="Georgia"/>
        </w:rPr>
      </w:pPr>
      <w:r w:rsidRPr="006109E8">
        <w:rPr>
          <w:rFonts w:ascii="Georgia" w:hAnsi="Georgia"/>
          <w:lang w:eastAsia="fr-FR"/>
        </w:rPr>
        <w:t>Abs</w:t>
      </w:r>
      <w:r w:rsidRPr="006109E8">
        <w:rPr>
          <w:rFonts w:ascii="Georgia" w:hAnsi="Georgia"/>
        </w:rPr>
        <w:t>ence d’informations stratégiques sur les OEV en matière de VIH/sida.</w:t>
      </w:r>
    </w:p>
    <w:p w:rsidR="00B66968" w:rsidRPr="006109E8" w:rsidRDefault="00B66968" w:rsidP="00B66968">
      <w:pPr>
        <w:pStyle w:val="Titre4"/>
        <w:numPr>
          <w:ilvl w:val="3"/>
          <w:numId w:val="33"/>
        </w:numPr>
        <w:rPr>
          <w:rFonts w:ascii="Georgia" w:hAnsi="Georgia"/>
          <w:color w:val="FF0000"/>
        </w:rPr>
      </w:pPr>
      <w:r w:rsidRPr="006109E8">
        <w:rPr>
          <w:rFonts w:ascii="Georgia" w:hAnsi="Georgia"/>
        </w:rPr>
        <w:t xml:space="preserve">Femmes  </w:t>
      </w:r>
    </w:p>
    <w:p w:rsidR="00B66968" w:rsidRPr="006109E8" w:rsidRDefault="00B66968" w:rsidP="00B66968">
      <w:pPr>
        <w:rPr>
          <w:rFonts w:ascii="Georgia" w:hAnsi="Georgia"/>
        </w:rPr>
      </w:pPr>
      <w:r w:rsidRPr="006109E8">
        <w:rPr>
          <w:rFonts w:ascii="Georgia" w:hAnsi="Georgia"/>
        </w:rPr>
        <w:t xml:space="preserve">Les interventions de la </w:t>
      </w:r>
      <w:r w:rsidRPr="006109E8">
        <w:rPr>
          <w:rFonts w:ascii="Georgia" w:hAnsi="Georgia"/>
          <w:b/>
          <w:i/>
        </w:rPr>
        <w:t>Prévention de l</w:t>
      </w:r>
      <w:r>
        <w:rPr>
          <w:rFonts w:ascii="Georgia" w:hAnsi="Georgia"/>
          <w:b/>
          <w:i/>
        </w:rPr>
        <w:t>a</w:t>
      </w:r>
      <w:r w:rsidRPr="006109E8">
        <w:rPr>
          <w:rFonts w:ascii="Georgia" w:hAnsi="Georgia"/>
          <w:b/>
          <w:i/>
        </w:rPr>
        <w:t xml:space="preserve"> Transmission du VIH de la Mère à l’Enfant (PTME)</w:t>
      </w:r>
      <w:r w:rsidRPr="006109E8">
        <w:rPr>
          <w:rFonts w:ascii="Georgia" w:hAnsi="Georgia"/>
        </w:rPr>
        <w:t xml:space="preserve"> ont connu un grand progrès depuis 2012. Un plan d’élimination de la transmission mère – enfant 2014 – 2018 existe et mise en œuvre dans le pays. </w:t>
      </w:r>
    </w:p>
    <w:p w:rsidR="00B66968" w:rsidRPr="006109E8" w:rsidRDefault="00B66968" w:rsidP="00B66968">
      <w:pPr>
        <w:rPr>
          <w:rFonts w:ascii="Georgia" w:hAnsi="Georgia"/>
        </w:rPr>
      </w:pPr>
      <w:r w:rsidRPr="006109E8">
        <w:rPr>
          <w:rFonts w:ascii="Georgia" w:hAnsi="Georgia"/>
        </w:rPr>
        <w:t>Depuis janvier 2015, il y a eu introduction et généralisation du protocole Option B+ (trithérapie) dans tous les sites PTME avec délégation de l’initiation au traitement ARV et du suivi des PVVIH aux prestataires des sites PTME (Sages-Femmes, Infirmiers, Accoucheuses)</w:t>
      </w:r>
    </w:p>
    <w:p w:rsidR="00B66968" w:rsidRPr="006109E8" w:rsidRDefault="00B66968" w:rsidP="00B66968">
      <w:pPr>
        <w:numPr>
          <w:ilvl w:val="0"/>
          <w:numId w:val="21"/>
        </w:numPr>
        <w:rPr>
          <w:rFonts w:ascii="Georgia" w:hAnsi="Georgia"/>
          <w:b/>
          <w:i/>
        </w:rPr>
      </w:pPr>
      <w:r w:rsidRPr="006109E8">
        <w:rPr>
          <w:rFonts w:ascii="Georgia" w:hAnsi="Georgia"/>
          <w:b/>
          <w:i/>
        </w:rPr>
        <w:t xml:space="preserve">Prévention primaire chez les femmes en âge de procréer : </w:t>
      </w:r>
    </w:p>
    <w:p w:rsidR="00B66968" w:rsidRPr="006109E8" w:rsidRDefault="00B66968" w:rsidP="00B66968">
      <w:pPr>
        <w:ind w:left="360"/>
        <w:rPr>
          <w:rFonts w:ascii="Georgia" w:hAnsi="Georgia"/>
        </w:rPr>
      </w:pPr>
      <w:r w:rsidRPr="006109E8">
        <w:rPr>
          <w:rFonts w:ascii="Georgia" w:hAnsi="Georgia"/>
        </w:rPr>
        <w:t>Plusieurs campagnes de prévention combinée de masse et de proximité ont été organisées sur l’infection à VIH, la santé de la reproduction et les Violences basées sur le genre en faveur des femmes des milieux rural et urbain par les acteurs de la société civile, les ministères en charge de la promotion de la femme, de l’agriculture, de l’élevage et de l’hydraulique à travers les pairs éducateurs formés.</w:t>
      </w:r>
    </w:p>
    <w:p w:rsidR="00B66968" w:rsidRPr="006109E8" w:rsidRDefault="00B66968" w:rsidP="00B66968">
      <w:pPr>
        <w:ind w:left="360"/>
        <w:rPr>
          <w:rFonts w:ascii="Georgia" w:hAnsi="Georgia"/>
        </w:rPr>
      </w:pPr>
      <w:r w:rsidRPr="006109E8">
        <w:rPr>
          <w:rFonts w:ascii="Georgia" w:hAnsi="Georgia"/>
        </w:rPr>
        <w:t>En 2014, les données programmatiques montrent qu’environ 218 561 femmes ont été dépistées au VIH et peu de femmes ont eu accès aux préservatifs. De plus, 115 974 femmes sont sensibilisées sur les violences basées sur le genre et 781 victimes de violences ont bénéficié de prise en charge.</w:t>
      </w:r>
    </w:p>
    <w:p w:rsidR="00B66968" w:rsidRPr="006109E8" w:rsidRDefault="00B66968" w:rsidP="00B66968">
      <w:pPr>
        <w:numPr>
          <w:ilvl w:val="0"/>
          <w:numId w:val="21"/>
        </w:numPr>
        <w:rPr>
          <w:rFonts w:ascii="Georgia" w:hAnsi="Georgia"/>
          <w:b/>
          <w:i/>
        </w:rPr>
      </w:pPr>
      <w:r w:rsidRPr="006109E8">
        <w:rPr>
          <w:rFonts w:ascii="Georgia" w:hAnsi="Georgia"/>
          <w:b/>
          <w:i/>
        </w:rPr>
        <w:t xml:space="preserve">Planning familial chez les femmes séropositives : </w:t>
      </w:r>
    </w:p>
    <w:p w:rsidR="00B66968" w:rsidRPr="006109E8" w:rsidRDefault="00B66968" w:rsidP="00B66968">
      <w:pPr>
        <w:pStyle w:val="Paragraphedeliste"/>
        <w:numPr>
          <w:ilvl w:val="0"/>
          <w:numId w:val="10"/>
        </w:numPr>
        <w:ind w:left="709" w:hanging="284"/>
        <w:rPr>
          <w:rFonts w:ascii="Georgia" w:hAnsi="Georgia"/>
          <w:lang w:eastAsia="fr-FR"/>
        </w:rPr>
      </w:pPr>
      <w:r w:rsidRPr="006109E8">
        <w:rPr>
          <w:rFonts w:ascii="Georgia" w:hAnsi="Georgia"/>
        </w:rPr>
        <w:t xml:space="preserve">71% </w:t>
      </w:r>
      <w:r w:rsidRPr="006109E8">
        <w:rPr>
          <w:rFonts w:ascii="Georgia" w:hAnsi="Georgia"/>
          <w:lang w:eastAsia="fr-FR"/>
        </w:rPr>
        <w:t>des sites SMNI offrent la PTME (612/864) en 2014 contre 47,7% en 2012 ;</w:t>
      </w:r>
    </w:p>
    <w:p w:rsidR="00B66968" w:rsidRPr="006109E8" w:rsidRDefault="00B66968" w:rsidP="00B66968">
      <w:pPr>
        <w:pStyle w:val="Paragraphedeliste"/>
        <w:numPr>
          <w:ilvl w:val="0"/>
          <w:numId w:val="10"/>
        </w:numPr>
        <w:ind w:left="709" w:hanging="284"/>
        <w:rPr>
          <w:rFonts w:ascii="Georgia" w:hAnsi="Georgia"/>
        </w:rPr>
      </w:pPr>
      <w:r w:rsidRPr="006109E8">
        <w:rPr>
          <w:rFonts w:ascii="Georgia" w:hAnsi="Georgia"/>
          <w:lang w:eastAsia="fr-FR"/>
        </w:rPr>
        <w:t>3% des</w:t>
      </w:r>
      <w:r w:rsidRPr="006109E8">
        <w:rPr>
          <w:rFonts w:ascii="Georgia" w:hAnsi="Georgia"/>
        </w:rPr>
        <w:t xml:space="preserve"> femmes séropositives en âge de procréer sont sous une méthode de planification familiale (PNLS 2014).</w:t>
      </w:r>
    </w:p>
    <w:p w:rsidR="00B66968" w:rsidRPr="006109E8" w:rsidRDefault="00B66968" w:rsidP="00B66968">
      <w:pPr>
        <w:widowControl w:val="0"/>
        <w:numPr>
          <w:ilvl w:val="0"/>
          <w:numId w:val="21"/>
        </w:numPr>
        <w:ind w:left="357" w:hanging="357"/>
        <w:rPr>
          <w:rFonts w:ascii="Georgia" w:hAnsi="Georgia"/>
          <w:b/>
          <w:i/>
        </w:rPr>
      </w:pPr>
      <w:r w:rsidRPr="006109E8">
        <w:rPr>
          <w:rFonts w:ascii="Georgia" w:hAnsi="Georgia"/>
          <w:b/>
          <w:i/>
        </w:rPr>
        <w:t xml:space="preserve">Prise en charge des femmes enceintes séropositive : </w:t>
      </w:r>
    </w:p>
    <w:p w:rsidR="00B66968" w:rsidRPr="006109E8" w:rsidRDefault="00B66968" w:rsidP="00B66968">
      <w:pPr>
        <w:pStyle w:val="Paragraphedeliste"/>
        <w:widowControl w:val="0"/>
        <w:numPr>
          <w:ilvl w:val="0"/>
          <w:numId w:val="10"/>
        </w:numPr>
        <w:ind w:left="709" w:hanging="284"/>
        <w:rPr>
          <w:rFonts w:ascii="Georgia" w:hAnsi="Georgia"/>
          <w:lang w:eastAsia="fr-FR"/>
        </w:rPr>
      </w:pPr>
      <w:r w:rsidRPr="006109E8">
        <w:rPr>
          <w:rFonts w:ascii="Georgia" w:hAnsi="Georgia"/>
          <w:lang w:eastAsia="fr-FR"/>
        </w:rPr>
        <w:t>58,7% des femmes enceintes attendues ont été dépistées au VIH (183 082/311 625) ;</w:t>
      </w:r>
    </w:p>
    <w:p w:rsidR="00B66968" w:rsidRPr="006109E8" w:rsidRDefault="00B66968" w:rsidP="00B66968">
      <w:pPr>
        <w:pStyle w:val="Paragraphedeliste"/>
        <w:widowControl w:val="0"/>
        <w:numPr>
          <w:ilvl w:val="0"/>
          <w:numId w:val="10"/>
        </w:numPr>
        <w:ind w:left="709" w:hanging="284"/>
        <w:rPr>
          <w:rFonts w:ascii="Georgia" w:hAnsi="Georgia"/>
          <w:lang w:eastAsia="fr-FR"/>
        </w:rPr>
      </w:pPr>
      <w:r w:rsidRPr="006109E8">
        <w:rPr>
          <w:rFonts w:ascii="Georgia" w:hAnsi="Georgia"/>
          <w:lang w:eastAsia="fr-FR"/>
        </w:rPr>
        <w:t>87,4% femmes enceintes VIH+ ont reçu les ARV (4496/5146)</w:t>
      </w:r>
      <w:r w:rsidRPr="006109E8">
        <w:rPr>
          <w:rFonts w:ascii="Georgia" w:hAnsi="Georgia"/>
          <w:vertAlign w:val="superscript"/>
          <w:lang w:eastAsia="fr-FR"/>
        </w:rPr>
        <w:footnoteReference w:id="10"/>
      </w:r>
      <w:r w:rsidRPr="006109E8">
        <w:rPr>
          <w:rFonts w:ascii="Georgia" w:hAnsi="Georgia"/>
          <w:lang w:eastAsia="fr-FR"/>
        </w:rPr>
        <w:t>.</w:t>
      </w:r>
    </w:p>
    <w:p w:rsidR="00B66968" w:rsidRPr="006109E8" w:rsidRDefault="00B66968" w:rsidP="00B66968">
      <w:pPr>
        <w:pStyle w:val="Paragraphedeliste"/>
        <w:widowControl w:val="0"/>
        <w:numPr>
          <w:ilvl w:val="0"/>
          <w:numId w:val="10"/>
        </w:numPr>
        <w:ind w:left="709" w:hanging="284"/>
        <w:rPr>
          <w:rFonts w:ascii="Georgia" w:hAnsi="Georgia"/>
          <w:lang w:eastAsia="fr-FR"/>
        </w:rPr>
      </w:pPr>
      <w:r w:rsidRPr="006109E8">
        <w:rPr>
          <w:rFonts w:ascii="Georgia" w:hAnsi="Georgia"/>
          <w:lang w:eastAsia="fr-FR"/>
        </w:rPr>
        <w:t>7,5 % enfants séropositives mis sous ARV, soit 36 enfants en 2014 (Rap. CNLS 2014) ;</w:t>
      </w:r>
    </w:p>
    <w:p w:rsidR="00B66968" w:rsidRPr="006109E8" w:rsidRDefault="00B66968" w:rsidP="00B66968">
      <w:pPr>
        <w:pStyle w:val="Paragraphedeliste"/>
        <w:widowControl w:val="0"/>
        <w:numPr>
          <w:ilvl w:val="0"/>
          <w:numId w:val="10"/>
        </w:numPr>
        <w:ind w:left="709" w:hanging="284"/>
        <w:rPr>
          <w:rFonts w:ascii="Georgia" w:hAnsi="Georgia"/>
          <w:lang w:eastAsia="fr-FR"/>
        </w:rPr>
      </w:pPr>
      <w:r w:rsidRPr="006109E8">
        <w:rPr>
          <w:rFonts w:ascii="Georgia" w:hAnsi="Georgia"/>
          <w:lang w:eastAsia="fr-FR"/>
        </w:rPr>
        <w:t>4,8% des partenaires des femmes enceintes ont été dépistés en 2014 ;</w:t>
      </w:r>
    </w:p>
    <w:p w:rsidR="00B66968" w:rsidRPr="006109E8" w:rsidRDefault="00B66968" w:rsidP="00B66968">
      <w:pPr>
        <w:pStyle w:val="Paragraphedeliste"/>
        <w:widowControl w:val="0"/>
        <w:numPr>
          <w:ilvl w:val="0"/>
          <w:numId w:val="10"/>
        </w:numPr>
        <w:ind w:left="709" w:hanging="284"/>
        <w:rPr>
          <w:rFonts w:ascii="Georgia" w:hAnsi="Georgia"/>
        </w:rPr>
      </w:pPr>
      <w:r w:rsidRPr="006109E8">
        <w:rPr>
          <w:rFonts w:ascii="Georgia" w:hAnsi="Georgia"/>
          <w:lang w:eastAsia="fr-FR"/>
        </w:rPr>
        <w:t>1,39% (279/20066) femmes enceintes dépistée</w:t>
      </w:r>
      <w:r w:rsidRPr="006109E8">
        <w:rPr>
          <w:rFonts w:ascii="Georgia" w:hAnsi="Georgia"/>
        </w:rPr>
        <w:t xml:space="preserve">s positives à syphilis lors des CPN. </w:t>
      </w:r>
    </w:p>
    <w:p w:rsidR="00B66968" w:rsidRPr="006109E8" w:rsidRDefault="00B66968" w:rsidP="00B66968">
      <w:pPr>
        <w:numPr>
          <w:ilvl w:val="0"/>
          <w:numId w:val="21"/>
        </w:numPr>
        <w:rPr>
          <w:rFonts w:ascii="Georgia" w:hAnsi="Georgia"/>
          <w:b/>
          <w:i/>
        </w:rPr>
      </w:pPr>
      <w:r w:rsidRPr="006109E8">
        <w:rPr>
          <w:rFonts w:ascii="Georgia" w:hAnsi="Georgia"/>
          <w:b/>
          <w:i/>
        </w:rPr>
        <w:t xml:space="preserve">Couple mère – enfant : </w:t>
      </w:r>
    </w:p>
    <w:p w:rsidR="00B66968" w:rsidRPr="006109E8" w:rsidRDefault="00B66968" w:rsidP="00B66968">
      <w:pPr>
        <w:rPr>
          <w:rFonts w:ascii="Georgia" w:hAnsi="Georgia"/>
        </w:rPr>
      </w:pPr>
      <w:r w:rsidRPr="006109E8">
        <w:rPr>
          <w:rFonts w:ascii="Georgia" w:hAnsi="Georgia"/>
        </w:rPr>
        <w:t xml:space="preserve">59,8% de nourrissons (3.015/5.047) nés de </w:t>
      </w:r>
      <w:r>
        <w:rPr>
          <w:rFonts w:ascii="Georgia" w:hAnsi="Georgia"/>
        </w:rPr>
        <w:t>mère séropositive ont bénéficié</w:t>
      </w:r>
      <w:r w:rsidRPr="006109E8">
        <w:rPr>
          <w:rFonts w:ascii="Georgia" w:hAnsi="Georgia"/>
        </w:rPr>
        <w:t xml:space="preserve"> de la prophylaxie ARV (rupture en ARV pédiatriques) et 74,3% (2.288/3.079) ont bénéficié de la PCR 1 et autres grâce aux </w:t>
      </w:r>
      <w:r w:rsidRPr="006109E8">
        <w:rPr>
          <w:rFonts w:ascii="Georgia" w:hAnsi="Georgia"/>
        </w:rPr>
        <w:lastRenderedPageBreak/>
        <w:t xml:space="preserve">2 appareils de PCR disponibles à Lomé et à Kara. L'acheminement des prélèvements DBS vers les laboratoires se fait grâce à un partenariat entre la Société de la Poste du Togo et le PNLS. </w:t>
      </w:r>
    </w:p>
    <w:p w:rsidR="00B66968" w:rsidRDefault="00B66968" w:rsidP="00B66968">
      <w:pPr>
        <w:rPr>
          <w:rFonts w:ascii="Georgia" w:hAnsi="Georgia"/>
          <w:b/>
          <w:i/>
        </w:rPr>
      </w:pP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numPr>
          <w:ilvl w:val="0"/>
          <w:numId w:val="12"/>
        </w:numPr>
        <w:rPr>
          <w:rFonts w:ascii="Georgia" w:hAnsi="Georgia"/>
        </w:rPr>
      </w:pPr>
      <w:r w:rsidRPr="006109E8">
        <w:rPr>
          <w:rFonts w:ascii="Georgia" w:hAnsi="Georgia"/>
        </w:rPr>
        <w:t>Contexte socioculturel et anthropologique défavorable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Faible niveau de connaissance du VIH associé aux comportements sexuels à risque, notamment la précocité des rapports sexuels (10% chez les filles et 9% chez les garçons), le multi partenariat sexuel, les rapports sexuels inter générationnels et le faible taux d’utilisation de préservatifs (55% chez les femmes et 25,8% chez les hommes) et les fausses croyances sur VIH/sida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Taux de fréquentation CPN1 et de CPN4 est respectivement à 72,7% et à 57%. A peine 28% des femmes ont réalisé la première visite prénatale avant le quatrième mois de la grossesse. (EDST III)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Persistance de stigma-discrimination dans la communauté et parmi les agents de santé entrainant la faible adhésion des femmes PTME au groupe de parole et non partage du statut sérologique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 xml:space="preserve">Dépendance de la femme vis-à-vis de l’homme dans la prise de décisions notamment en ce qui concerne sa santé et la négociation des rapports sexuels protégés ;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Faible implication des partenaires et communautés dans les CPN/PTME ;</w:t>
      </w:r>
    </w:p>
    <w:p w:rsidR="00B66968" w:rsidRPr="006109E8" w:rsidRDefault="00B66968" w:rsidP="00B66968">
      <w:pPr>
        <w:numPr>
          <w:ilvl w:val="0"/>
          <w:numId w:val="12"/>
        </w:numPr>
        <w:rPr>
          <w:rFonts w:ascii="Georgia" w:hAnsi="Georgia"/>
        </w:rPr>
      </w:pPr>
      <w:r w:rsidRPr="006109E8">
        <w:rPr>
          <w:rFonts w:ascii="Georgia" w:hAnsi="Georgia"/>
        </w:rPr>
        <w:t>Insuffisance dans l’offre et l’utilisation des services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Ruptures fréquentes des intrants (test de dépistages, ARV, kits DBS) sur les sites et quelque fois au niveau central ;</w:t>
      </w:r>
    </w:p>
    <w:p w:rsidR="00B66968" w:rsidRPr="006109E8" w:rsidRDefault="00B66968" w:rsidP="00B66968">
      <w:pPr>
        <w:numPr>
          <w:ilvl w:val="0"/>
          <w:numId w:val="13"/>
        </w:numPr>
        <w:spacing w:before="60" w:after="60"/>
        <w:ind w:left="993" w:hanging="301"/>
        <w:contextualSpacing/>
        <w:rPr>
          <w:rFonts w:ascii="Georgia" w:hAnsi="Georgia"/>
        </w:rPr>
      </w:pPr>
      <w:proofErr w:type="gramStart"/>
      <w:r w:rsidRPr="006109E8">
        <w:rPr>
          <w:rFonts w:ascii="Georgia" w:hAnsi="Georgia"/>
        </w:rPr>
        <w:t>insuffisance</w:t>
      </w:r>
      <w:proofErr w:type="gramEnd"/>
      <w:r w:rsidRPr="006109E8">
        <w:rPr>
          <w:rFonts w:ascii="Georgia" w:hAnsi="Georgia"/>
        </w:rPr>
        <w:t xml:space="preserve"> dans le suivi du couple mère-enfant se traduisant entre autres par une faible couverture en prophylaxie au cotrimoxazole des enfants nés de mères VIH+ et les cas de perdues de vue des couples mère – enfant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Insuffisance de médiateurs pour l'accompagnement communautaire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Faible coordination des activités de PTME par le PNLS et la DSF (D</w:t>
      </w:r>
      <w:r>
        <w:rPr>
          <w:rFonts w:ascii="Georgia" w:hAnsi="Georgia"/>
        </w:rPr>
        <w:t>ivision de la S</w:t>
      </w:r>
      <w:r w:rsidRPr="006109E8">
        <w:rPr>
          <w:rFonts w:ascii="Georgia" w:hAnsi="Georgia"/>
        </w:rPr>
        <w:t xml:space="preserve">anté </w:t>
      </w:r>
      <w:r>
        <w:rPr>
          <w:rFonts w:ascii="Georgia" w:hAnsi="Georgia"/>
        </w:rPr>
        <w:t>F</w:t>
      </w:r>
      <w:r w:rsidRPr="006109E8">
        <w:rPr>
          <w:rFonts w:ascii="Georgia" w:hAnsi="Georgia"/>
        </w:rPr>
        <w:t>amiliale) ;</w:t>
      </w:r>
    </w:p>
    <w:p w:rsidR="00B66968" w:rsidRPr="006109E8" w:rsidRDefault="00B66968" w:rsidP="00B66968">
      <w:pPr>
        <w:numPr>
          <w:ilvl w:val="0"/>
          <w:numId w:val="13"/>
        </w:numPr>
        <w:spacing w:before="60" w:after="60"/>
        <w:ind w:left="993" w:hanging="301"/>
        <w:contextualSpacing/>
        <w:rPr>
          <w:rFonts w:ascii="Georgia" w:hAnsi="Georgia"/>
        </w:rPr>
      </w:pPr>
      <w:r w:rsidRPr="006109E8">
        <w:rPr>
          <w:rFonts w:ascii="Georgia" w:hAnsi="Georgia"/>
        </w:rPr>
        <w:t>Faible intégration des activités VIH et santé de la reproduction.</w:t>
      </w:r>
    </w:p>
    <w:p w:rsidR="00B66968" w:rsidRPr="006109E8" w:rsidRDefault="00B66968" w:rsidP="00B66968">
      <w:pPr>
        <w:ind w:left="1134" w:hanging="1134"/>
        <w:rPr>
          <w:rFonts w:ascii="Georgia" w:hAnsi="Georgia"/>
        </w:rPr>
      </w:pPr>
      <w:r w:rsidRPr="006109E8">
        <w:rPr>
          <w:rFonts w:ascii="Georgia" w:hAnsi="Georgia"/>
          <w:b/>
          <w:i/>
          <w:u w:val="single"/>
        </w:rPr>
        <w:t>Synergie </w:t>
      </w:r>
      <w:r w:rsidRPr="006109E8">
        <w:rPr>
          <w:rFonts w:ascii="Georgia" w:hAnsi="Georgia"/>
          <w:b/>
          <w:i/>
        </w:rPr>
        <w:t xml:space="preserve">: </w:t>
      </w:r>
      <w:r w:rsidRPr="006109E8">
        <w:rPr>
          <w:rFonts w:ascii="Georgia" w:hAnsi="Georgia"/>
        </w:rPr>
        <w:t>Synergie des interventions entre différents Programmes santé (PNLS – DSF), le ministère en charge de l'action sociale et les OSC à travers les médiateurs.</w:t>
      </w:r>
    </w:p>
    <w:p w:rsidR="00B66968" w:rsidRPr="006109E8" w:rsidRDefault="00B66968" w:rsidP="00B66968">
      <w:pPr>
        <w:pStyle w:val="Titre4"/>
        <w:numPr>
          <w:ilvl w:val="3"/>
          <w:numId w:val="33"/>
        </w:numPr>
        <w:rPr>
          <w:rFonts w:ascii="Georgia" w:hAnsi="Georgia"/>
          <w:color w:val="FF0000"/>
        </w:rPr>
      </w:pPr>
      <w:r w:rsidRPr="006109E8">
        <w:rPr>
          <w:rFonts w:ascii="Georgia" w:hAnsi="Georgia"/>
        </w:rPr>
        <w:t xml:space="preserve">Prévention de la transmission sanguine  </w:t>
      </w:r>
    </w:p>
    <w:p w:rsidR="00B66968" w:rsidRPr="006109E8" w:rsidRDefault="00B66968" w:rsidP="00B66968">
      <w:pPr>
        <w:rPr>
          <w:rFonts w:ascii="Georgia" w:hAnsi="Georgia"/>
        </w:rPr>
      </w:pPr>
      <w:r w:rsidRPr="006109E8">
        <w:rPr>
          <w:rFonts w:ascii="Georgia" w:hAnsi="Georgia"/>
        </w:rPr>
        <w:t>La sécurité sanguine est assurée par le Service National de Transfusion Sanguine (SNTS) qui supervise les activités des 2 pôles de qualification : le Centre National de Transfusion Sanguine (CNTS) et le Centre Régional de Transfusion Sanguine (CRTS) avec une forte mobilisation de donneurs bénévoles (90 – 95 %) couvrant 70 à 80% de besoins en sang avec de fortes disparités régionales.</w:t>
      </w:r>
    </w:p>
    <w:p w:rsidR="00B66968" w:rsidRPr="006109E8" w:rsidRDefault="00B66968" w:rsidP="00B66968">
      <w:pPr>
        <w:rPr>
          <w:rFonts w:ascii="Georgia" w:hAnsi="Georgia"/>
        </w:rPr>
      </w:pPr>
      <w:r w:rsidRPr="006109E8">
        <w:rPr>
          <w:rFonts w:ascii="Georgia" w:hAnsi="Georgia"/>
        </w:rPr>
        <w:t>En 2014, la prévalence du VIH était de 1,1% chez les donneurs du CNTS et de 0,12% chez les donneurs du CRTS.</w:t>
      </w:r>
    </w:p>
    <w:p w:rsidR="00B66968" w:rsidRDefault="00B66968" w:rsidP="00B66968">
      <w:pPr>
        <w:rPr>
          <w:rFonts w:ascii="Georgia" w:hAnsi="Georgia"/>
        </w:rPr>
      </w:pPr>
    </w:p>
    <w:p w:rsidR="00B66968" w:rsidRPr="006109E8" w:rsidRDefault="00B66968" w:rsidP="00B66968">
      <w:pPr>
        <w:rPr>
          <w:rFonts w:ascii="Georgia" w:hAnsi="Georgia"/>
        </w:rPr>
      </w:pP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rPr>
          <w:rFonts w:ascii="Georgia" w:hAnsi="Georgia"/>
        </w:rPr>
      </w:pPr>
      <w:r w:rsidRPr="006109E8">
        <w:rPr>
          <w:rFonts w:ascii="Georgia" w:hAnsi="Georgia"/>
          <w:lang w:eastAsia="fr-FR"/>
        </w:rPr>
        <w:t>Insuffisance</w:t>
      </w:r>
      <w:r w:rsidRPr="006109E8">
        <w:rPr>
          <w:rFonts w:ascii="Georgia" w:hAnsi="Georgia"/>
        </w:rPr>
        <w:t xml:space="preserve"> de production de dérivés sanguins avec pénurie surtout au deuxième semestre de chaque année ;</w:t>
      </w:r>
    </w:p>
    <w:p w:rsidR="00B66968" w:rsidRPr="006109E8" w:rsidRDefault="00B66968" w:rsidP="00B66968">
      <w:pPr>
        <w:pStyle w:val="Paragraphedeliste"/>
        <w:numPr>
          <w:ilvl w:val="0"/>
          <w:numId w:val="10"/>
        </w:numPr>
        <w:rPr>
          <w:rFonts w:ascii="Georgia" w:hAnsi="Georgia"/>
        </w:rPr>
      </w:pPr>
      <w:r w:rsidRPr="006109E8">
        <w:rPr>
          <w:rFonts w:ascii="Georgia" w:hAnsi="Georgia"/>
          <w:lang w:eastAsia="fr-FR"/>
        </w:rPr>
        <w:t>Recours</w:t>
      </w:r>
      <w:r w:rsidRPr="006109E8">
        <w:rPr>
          <w:rFonts w:ascii="Georgia" w:hAnsi="Georgia"/>
        </w:rPr>
        <w:t xml:space="preserve"> au sang non sécurisé de donneurs familiaux et de provenance extérieure du pays.</w:t>
      </w:r>
    </w:p>
    <w:p w:rsidR="00B66968" w:rsidRPr="006109E8" w:rsidRDefault="00B66968" w:rsidP="00B66968">
      <w:pPr>
        <w:pStyle w:val="Titre3"/>
        <w:numPr>
          <w:ilvl w:val="2"/>
          <w:numId w:val="33"/>
        </w:numPr>
        <w:rPr>
          <w:rFonts w:ascii="Georgia" w:hAnsi="Georgia"/>
          <w:color w:val="FF0000"/>
        </w:rPr>
      </w:pPr>
      <w:bookmarkStart w:id="227" w:name="_Toc434412155"/>
      <w:bookmarkStart w:id="228" w:name="_Toc436228309"/>
      <w:r w:rsidRPr="006109E8">
        <w:rPr>
          <w:rFonts w:ascii="Georgia" w:hAnsi="Georgia"/>
        </w:rPr>
        <w:t>Prise en charge globale</w:t>
      </w:r>
      <w:bookmarkEnd w:id="227"/>
      <w:bookmarkEnd w:id="228"/>
      <w:r w:rsidRPr="006109E8">
        <w:rPr>
          <w:rFonts w:ascii="Georgia" w:hAnsi="Georgia"/>
        </w:rPr>
        <w:t xml:space="preserve"> </w:t>
      </w:r>
    </w:p>
    <w:p w:rsidR="00B66968" w:rsidRPr="006109E8" w:rsidRDefault="00B66968" w:rsidP="00B66968">
      <w:pPr>
        <w:rPr>
          <w:rFonts w:ascii="Georgia" w:hAnsi="Georgia"/>
        </w:rPr>
      </w:pPr>
      <w:r w:rsidRPr="006109E8">
        <w:rPr>
          <w:rFonts w:ascii="Georgia" w:hAnsi="Georgia"/>
        </w:rPr>
        <w:t>Le nombre de PVVIH attendues au Togo est resté stable entre 2009 et 2014 estimé à 110 000</w:t>
      </w:r>
      <w:r w:rsidRPr="006109E8">
        <w:rPr>
          <w:rStyle w:val="Appelnotedebasdep"/>
          <w:rFonts w:ascii="Georgia" w:hAnsi="Georgia"/>
        </w:rPr>
        <w:footnoteReference w:id="11"/>
      </w:r>
      <w:r w:rsidRPr="006109E8">
        <w:rPr>
          <w:rFonts w:ascii="Georgia" w:hAnsi="Georgia"/>
        </w:rPr>
        <w:t xml:space="preserve">. </w:t>
      </w:r>
      <w:r w:rsidRPr="006109E8">
        <w:rPr>
          <w:rFonts w:ascii="Georgia" w:hAnsi="Georgia"/>
          <w:b/>
          <w:i/>
        </w:rPr>
        <w:t>La délégation des tâches</w:t>
      </w:r>
      <w:r w:rsidRPr="006109E8">
        <w:rPr>
          <w:rFonts w:ascii="Georgia" w:hAnsi="Georgia"/>
        </w:rPr>
        <w:t xml:space="preserve"> est déjà effective aussi bien dans le domaine de la prise en charge que celui de la PTME.</w:t>
      </w:r>
    </w:p>
    <w:p w:rsidR="00B66968" w:rsidRPr="006109E8" w:rsidRDefault="00B66968" w:rsidP="00B66968">
      <w:pPr>
        <w:rPr>
          <w:rFonts w:ascii="Georgia" w:hAnsi="Georgia"/>
        </w:rPr>
      </w:pPr>
      <w:r w:rsidRPr="006109E8">
        <w:rPr>
          <w:rFonts w:ascii="Georgia" w:hAnsi="Georgia"/>
        </w:rPr>
        <w:t xml:space="preserve">En </w:t>
      </w:r>
      <w:r w:rsidR="009D1A11">
        <w:rPr>
          <w:rFonts w:ascii="Georgia" w:hAnsi="Georgia"/>
        </w:rPr>
        <w:t>fin décembre 2014</w:t>
      </w:r>
      <w:r w:rsidRPr="006109E8">
        <w:rPr>
          <w:rFonts w:ascii="Georgia" w:hAnsi="Georgia"/>
        </w:rPr>
        <w:t>, 56.576 PVVIH sont enregistré</w:t>
      </w:r>
      <w:r>
        <w:rPr>
          <w:rFonts w:ascii="Georgia" w:hAnsi="Georgia"/>
        </w:rPr>
        <w:t>e</w:t>
      </w:r>
      <w:r w:rsidRPr="006109E8">
        <w:rPr>
          <w:rFonts w:ascii="Georgia" w:hAnsi="Georgia"/>
        </w:rPr>
        <w:t xml:space="preserve">s et suivies dans 141 centres de prise en charge accrédités. Toutefois, </w:t>
      </w:r>
      <w:r w:rsidR="009D1A11">
        <w:rPr>
          <w:rFonts w:ascii="Georgia" w:hAnsi="Georgia"/>
        </w:rPr>
        <w:t>37 511</w:t>
      </w:r>
      <w:r w:rsidRPr="006109E8">
        <w:rPr>
          <w:rFonts w:ascii="Georgia" w:hAnsi="Georgia"/>
        </w:rPr>
        <w:t xml:space="preserve"> PVVIH dont 71% sont des femmes, reçoivent régulièrement leur traitement dans 103 sites de dispensation d’ARV. Soit, un taux de couverture nationale en ARV de 35%. </w:t>
      </w:r>
    </w:p>
    <w:p w:rsidR="00B66968" w:rsidRPr="006109E8" w:rsidRDefault="00B66968" w:rsidP="00B66968">
      <w:pPr>
        <w:rPr>
          <w:rFonts w:ascii="Georgia" w:hAnsi="Georgia"/>
        </w:rPr>
      </w:pPr>
      <w:r w:rsidRPr="006109E8">
        <w:rPr>
          <w:rFonts w:ascii="Georgia" w:hAnsi="Georgia"/>
        </w:rPr>
        <w:t>Il existe des comités thérapeutiques qui valident les dossiers des patients avant la mise sous traitement, assurent la qualité de la prise en charge dans les structures offrant les soins aux PVVIH.</w:t>
      </w:r>
    </w:p>
    <w:p w:rsidR="00B66968" w:rsidRDefault="00B66968" w:rsidP="00B66968">
      <w:pPr>
        <w:pStyle w:val="Lgende"/>
      </w:pPr>
      <w:bookmarkStart w:id="229" w:name="_Toc436226822"/>
      <w:r w:rsidRPr="006109E8">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3</w:t>
      </w:r>
      <w:r w:rsidR="007A4469">
        <w:rPr>
          <w:noProof/>
        </w:rPr>
        <w:fldChar w:fldCharType="end"/>
      </w:r>
      <w:r w:rsidRPr="006109E8">
        <w:t> : Répartition des PVVIH sous ARV par région</w:t>
      </w:r>
      <w:bookmarkEnd w:id="229"/>
    </w:p>
    <w:p w:rsidR="00B66968" w:rsidRPr="00985470" w:rsidRDefault="00B66968" w:rsidP="00B66968">
      <w:pPr>
        <w:spacing w:before="0" w:after="0"/>
        <w:rPr>
          <w:lang w:eastAsia="fr-FR"/>
        </w:rPr>
      </w:pPr>
    </w:p>
    <w:tbl>
      <w:tblPr>
        <w:tblW w:w="9540" w:type="dxa"/>
        <w:tblInd w:w="70" w:type="dxa"/>
        <w:tblCellMar>
          <w:left w:w="70" w:type="dxa"/>
          <w:right w:w="70" w:type="dxa"/>
        </w:tblCellMar>
        <w:tblLook w:val="04A0" w:firstRow="1" w:lastRow="0" w:firstColumn="1" w:lastColumn="0" w:noHBand="0" w:noVBand="1"/>
      </w:tblPr>
      <w:tblGrid>
        <w:gridCol w:w="2412"/>
        <w:gridCol w:w="942"/>
        <w:gridCol w:w="1210"/>
        <w:gridCol w:w="1065"/>
        <w:gridCol w:w="1155"/>
        <w:gridCol w:w="838"/>
        <w:gridCol w:w="977"/>
        <w:gridCol w:w="941"/>
      </w:tblGrid>
      <w:tr w:rsidR="00B66968" w:rsidRPr="006109E8" w:rsidTr="009D1A11">
        <w:trPr>
          <w:trHeight w:val="315"/>
        </w:trPr>
        <w:tc>
          <w:tcPr>
            <w:tcW w:w="241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66968" w:rsidRPr="006109E8" w:rsidRDefault="00B66968" w:rsidP="00B66968">
            <w:pPr>
              <w:rPr>
                <w:rFonts w:ascii="Georgia" w:hAnsi="Georgia"/>
                <w:b/>
                <w:sz w:val="20"/>
                <w:lang w:eastAsia="fr-FR"/>
              </w:rPr>
            </w:pPr>
            <w:r w:rsidRPr="006109E8">
              <w:rPr>
                <w:rFonts w:ascii="Georgia" w:hAnsi="Georgia"/>
                <w:b/>
                <w:sz w:val="20"/>
                <w:lang w:eastAsia="fr-FR"/>
              </w:rPr>
              <w:t>Région</w:t>
            </w:r>
          </w:p>
        </w:tc>
        <w:tc>
          <w:tcPr>
            <w:tcW w:w="942"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Lomé</w:t>
            </w:r>
          </w:p>
        </w:tc>
        <w:tc>
          <w:tcPr>
            <w:tcW w:w="1210"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Maritime</w:t>
            </w:r>
          </w:p>
        </w:tc>
        <w:tc>
          <w:tcPr>
            <w:tcW w:w="1065"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Plateaux</w:t>
            </w:r>
          </w:p>
        </w:tc>
        <w:tc>
          <w:tcPr>
            <w:tcW w:w="1155"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Centrale</w:t>
            </w:r>
          </w:p>
        </w:tc>
        <w:tc>
          <w:tcPr>
            <w:tcW w:w="838"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Kara</w:t>
            </w:r>
          </w:p>
        </w:tc>
        <w:tc>
          <w:tcPr>
            <w:tcW w:w="977"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Savanes</w:t>
            </w:r>
          </w:p>
        </w:tc>
        <w:tc>
          <w:tcPr>
            <w:tcW w:w="941" w:type="dxa"/>
            <w:tcBorders>
              <w:top w:val="single" w:sz="4" w:space="0" w:color="auto"/>
              <w:left w:val="nil"/>
              <w:bottom w:val="single" w:sz="4" w:space="0" w:color="auto"/>
              <w:right w:val="single" w:sz="4" w:space="0" w:color="auto"/>
            </w:tcBorders>
            <w:shd w:val="clear" w:color="000000" w:fill="E2EFDA"/>
            <w:noWrap/>
            <w:vAlign w:val="center"/>
            <w:hideMark/>
          </w:tcPr>
          <w:p w:rsidR="00B66968" w:rsidRPr="006109E8" w:rsidRDefault="00B66968" w:rsidP="00B66968">
            <w:pPr>
              <w:jc w:val="center"/>
              <w:rPr>
                <w:rFonts w:ascii="Georgia" w:hAnsi="Georgia"/>
                <w:b/>
                <w:sz w:val="20"/>
                <w:lang w:eastAsia="fr-FR"/>
              </w:rPr>
            </w:pPr>
            <w:r w:rsidRPr="006109E8">
              <w:rPr>
                <w:rFonts w:ascii="Georgia" w:hAnsi="Georgia"/>
                <w:b/>
                <w:sz w:val="20"/>
                <w:lang w:eastAsia="fr-FR"/>
              </w:rPr>
              <w:t>Total</w:t>
            </w:r>
          </w:p>
        </w:tc>
      </w:tr>
      <w:tr w:rsidR="009D1A11" w:rsidRPr="006109E8" w:rsidTr="00B65913">
        <w:trPr>
          <w:trHeight w:val="315"/>
        </w:trPr>
        <w:tc>
          <w:tcPr>
            <w:tcW w:w="2412" w:type="dxa"/>
            <w:tcBorders>
              <w:top w:val="nil"/>
              <w:left w:val="single" w:sz="4" w:space="0" w:color="auto"/>
              <w:bottom w:val="single" w:sz="4" w:space="0" w:color="auto"/>
              <w:right w:val="single" w:sz="4" w:space="0" w:color="auto"/>
            </w:tcBorders>
            <w:shd w:val="clear" w:color="000000" w:fill="EDEDED"/>
            <w:noWrap/>
            <w:vAlign w:val="center"/>
            <w:hideMark/>
          </w:tcPr>
          <w:p w:rsidR="009D1A11" w:rsidRPr="006109E8" w:rsidRDefault="009D1A11" w:rsidP="009D1A11">
            <w:pPr>
              <w:jc w:val="left"/>
              <w:rPr>
                <w:rFonts w:ascii="Georgia" w:hAnsi="Georgia"/>
                <w:b/>
                <w:sz w:val="20"/>
                <w:lang w:eastAsia="fr-FR"/>
              </w:rPr>
            </w:pPr>
            <w:r w:rsidRPr="006109E8">
              <w:rPr>
                <w:rFonts w:ascii="Georgia" w:hAnsi="Georgia"/>
                <w:b/>
                <w:sz w:val="20"/>
                <w:lang w:eastAsia="fr-FR"/>
              </w:rPr>
              <w:t>Nbre PVVIH sous ARV</w:t>
            </w:r>
          </w:p>
        </w:tc>
        <w:tc>
          <w:tcPr>
            <w:tcW w:w="942"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19 751</w:t>
            </w:r>
          </w:p>
        </w:tc>
        <w:tc>
          <w:tcPr>
            <w:tcW w:w="1210"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8 627</w:t>
            </w:r>
          </w:p>
        </w:tc>
        <w:tc>
          <w:tcPr>
            <w:tcW w:w="1065"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3 643</w:t>
            </w:r>
          </w:p>
        </w:tc>
        <w:tc>
          <w:tcPr>
            <w:tcW w:w="1155"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1 841</w:t>
            </w:r>
          </w:p>
        </w:tc>
        <w:tc>
          <w:tcPr>
            <w:tcW w:w="838"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2 541</w:t>
            </w:r>
          </w:p>
        </w:tc>
        <w:tc>
          <w:tcPr>
            <w:tcW w:w="977"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1 108</w:t>
            </w:r>
          </w:p>
        </w:tc>
        <w:tc>
          <w:tcPr>
            <w:tcW w:w="941" w:type="dxa"/>
            <w:tcBorders>
              <w:top w:val="nil"/>
              <w:left w:val="nil"/>
              <w:bottom w:val="single" w:sz="4" w:space="0" w:color="auto"/>
              <w:right w:val="single" w:sz="4" w:space="0" w:color="auto"/>
            </w:tcBorders>
            <w:shd w:val="clear" w:color="auto" w:fill="auto"/>
            <w:noWrap/>
            <w:vAlign w:val="center"/>
          </w:tcPr>
          <w:p w:rsidR="009D1A11" w:rsidRPr="006109E8" w:rsidRDefault="009D1A11" w:rsidP="00B65913">
            <w:pPr>
              <w:jc w:val="center"/>
              <w:rPr>
                <w:rFonts w:ascii="Georgia" w:hAnsi="Georgia"/>
                <w:b/>
                <w:sz w:val="20"/>
              </w:rPr>
            </w:pPr>
            <w:r>
              <w:rPr>
                <w:rFonts w:ascii="Georgia" w:hAnsi="Georgia"/>
                <w:b/>
                <w:sz w:val="20"/>
              </w:rPr>
              <w:t xml:space="preserve">37 511 </w:t>
            </w:r>
          </w:p>
        </w:tc>
      </w:tr>
      <w:tr w:rsidR="00B66968" w:rsidRPr="006109E8" w:rsidTr="009D1A11">
        <w:trPr>
          <w:trHeight w:val="315"/>
        </w:trPr>
        <w:tc>
          <w:tcPr>
            <w:tcW w:w="2412" w:type="dxa"/>
            <w:tcBorders>
              <w:top w:val="nil"/>
              <w:left w:val="single" w:sz="4" w:space="0" w:color="auto"/>
              <w:bottom w:val="single" w:sz="4" w:space="0" w:color="auto"/>
              <w:right w:val="single" w:sz="4" w:space="0" w:color="auto"/>
            </w:tcBorders>
            <w:shd w:val="clear" w:color="000000" w:fill="EDEDED"/>
            <w:noWrap/>
            <w:vAlign w:val="center"/>
            <w:hideMark/>
          </w:tcPr>
          <w:p w:rsidR="00B66968" w:rsidRPr="006109E8" w:rsidRDefault="00B66968" w:rsidP="00B66968">
            <w:pPr>
              <w:jc w:val="left"/>
              <w:rPr>
                <w:rFonts w:ascii="Georgia" w:hAnsi="Georgia"/>
                <w:b/>
                <w:sz w:val="20"/>
                <w:highlight w:val="yellow"/>
                <w:lang w:eastAsia="fr-FR"/>
              </w:rPr>
            </w:pPr>
            <w:r w:rsidRPr="006109E8">
              <w:rPr>
                <w:rFonts w:ascii="Georgia" w:hAnsi="Georgia"/>
                <w:b/>
                <w:sz w:val="20"/>
                <w:lang w:eastAsia="fr-FR"/>
              </w:rPr>
              <w:t>Nbre PVVIH enregistrées</w:t>
            </w:r>
          </w:p>
        </w:tc>
        <w:tc>
          <w:tcPr>
            <w:tcW w:w="942"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21 851</w:t>
            </w:r>
          </w:p>
        </w:tc>
        <w:tc>
          <w:tcPr>
            <w:tcW w:w="1210"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15 716</w:t>
            </w:r>
          </w:p>
        </w:tc>
        <w:tc>
          <w:tcPr>
            <w:tcW w:w="1065"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6 067</w:t>
            </w:r>
          </w:p>
        </w:tc>
        <w:tc>
          <w:tcPr>
            <w:tcW w:w="1155"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4 960</w:t>
            </w:r>
          </w:p>
        </w:tc>
        <w:tc>
          <w:tcPr>
            <w:tcW w:w="838"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5 283</w:t>
            </w:r>
          </w:p>
        </w:tc>
        <w:tc>
          <w:tcPr>
            <w:tcW w:w="977" w:type="dxa"/>
            <w:tcBorders>
              <w:top w:val="nil"/>
              <w:left w:val="nil"/>
              <w:bottom w:val="single" w:sz="4" w:space="0" w:color="auto"/>
              <w:right w:val="single" w:sz="4" w:space="0" w:color="auto"/>
            </w:tcBorders>
            <w:shd w:val="clear" w:color="auto" w:fill="auto"/>
            <w:noWrap/>
          </w:tcPr>
          <w:p w:rsidR="00B66968" w:rsidRPr="006109E8" w:rsidRDefault="00B66968" w:rsidP="00B66968">
            <w:pPr>
              <w:jc w:val="right"/>
              <w:rPr>
                <w:rFonts w:ascii="Georgia" w:hAnsi="Georgia"/>
                <w:b/>
                <w:sz w:val="20"/>
              </w:rPr>
            </w:pPr>
            <w:r w:rsidRPr="006109E8">
              <w:rPr>
                <w:rFonts w:ascii="Georgia" w:hAnsi="Georgia"/>
                <w:b/>
                <w:sz w:val="20"/>
              </w:rPr>
              <w:t>2 699</w:t>
            </w:r>
          </w:p>
        </w:tc>
        <w:tc>
          <w:tcPr>
            <w:tcW w:w="941" w:type="dxa"/>
            <w:tcBorders>
              <w:top w:val="nil"/>
              <w:left w:val="nil"/>
              <w:bottom w:val="single" w:sz="4" w:space="0" w:color="auto"/>
              <w:right w:val="single" w:sz="4" w:space="0" w:color="auto"/>
            </w:tcBorders>
            <w:shd w:val="clear" w:color="auto" w:fill="auto"/>
            <w:noWrap/>
            <w:hideMark/>
          </w:tcPr>
          <w:p w:rsidR="00B66968" w:rsidRPr="006109E8" w:rsidRDefault="00B66968" w:rsidP="00B66968">
            <w:pPr>
              <w:jc w:val="right"/>
              <w:rPr>
                <w:rFonts w:ascii="Georgia" w:hAnsi="Georgia"/>
                <w:b/>
                <w:sz w:val="20"/>
              </w:rPr>
            </w:pPr>
            <w:r w:rsidRPr="006109E8">
              <w:rPr>
                <w:rFonts w:ascii="Georgia" w:hAnsi="Georgia"/>
                <w:b/>
                <w:sz w:val="20"/>
              </w:rPr>
              <w:t>56 576</w:t>
            </w:r>
          </w:p>
        </w:tc>
      </w:tr>
    </w:tbl>
    <w:p w:rsidR="00B66968" w:rsidRPr="006109E8" w:rsidRDefault="00B66968" w:rsidP="00B66968">
      <w:pPr>
        <w:rPr>
          <w:rFonts w:ascii="Georgia" w:hAnsi="Georgia"/>
        </w:rPr>
      </w:pPr>
      <w:r w:rsidRPr="006109E8">
        <w:rPr>
          <w:rFonts w:ascii="Georgia" w:hAnsi="Georgia"/>
        </w:rPr>
        <w:t xml:space="preserve">Le </w:t>
      </w:r>
      <w:r w:rsidRPr="006109E8">
        <w:rPr>
          <w:rFonts w:ascii="Georgia" w:hAnsi="Georgia"/>
          <w:b/>
          <w:i/>
        </w:rPr>
        <w:t>taux de rétention</w:t>
      </w:r>
      <w:r w:rsidRPr="006109E8">
        <w:rPr>
          <w:rFonts w:ascii="Georgia" w:hAnsi="Georgia"/>
        </w:rPr>
        <w:t xml:space="preserve"> est de 86% à 12 mois et celui des perdus de vue est de 7,07 % en 2014. </w:t>
      </w:r>
    </w:p>
    <w:p w:rsidR="00B66968" w:rsidRPr="006109E8" w:rsidRDefault="00B66968" w:rsidP="00B66968">
      <w:pPr>
        <w:autoSpaceDE/>
        <w:autoSpaceDN/>
        <w:adjustRightInd/>
        <w:spacing w:before="0" w:after="0"/>
        <w:jc w:val="left"/>
        <w:rPr>
          <w:rFonts w:ascii="Georgia" w:hAnsi="Georgia" w:cs="Times New Roman"/>
          <w:sz w:val="24"/>
          <w:szCs w:val="24"/>
          <w:lang w:eastAsia="fr-FR"/>
        </w:rPr>
      </w:pPr>
      <w:r w:rsidRPr="006109E8">
        <w:rPr>
          <w:rFonts w:ascii="Georgia" w:hAnsi="Georgia"/>
        </w:rPr>
        <w:t xml:space="preserve">La </w:t>
      </w:r>
      <w:r w:rsidRPr="006109E8">
        <w:rPr>
          <w:rFonts w:ascii="Georgia" w:hAnsi="Georgia"/>
          <w:b/>
          <w:i/>
        </w:rPr>
        <w:t>proportion des enfants</w:t>
      </w:r>
      <w:r w:rsidRPr="006109E8">
        <w:rPr>
          <w:rFonts w:ascii="Georgia" w:hAnsi="Georgia"/>
        </w:rPr>
        <w:t xml:space="preserve"> sous traitement ARV reste faible et représente 20,23 %, soit 2.861 sur 14.136 enfants éligibles attendus en dépit de plusieurs initiatives mises sur pieds (Stratégie </w:t>
      </w:r>
      <w:proofErr w:type="spellStart"/>
      <w:r w:rsidRPr="006109E8">
        <w:rPr>
          <w:rFonts w:ascii="Georgia" w:hAnsi="Georgia"/>
        </w:rPr>
        <w:t>eTME</w:t>
      </w:r>
      <w:proofErr w:type="spellEnd"/>
      <w:r w:rsidRPr="006109E8">
        <w:rPr>
          <w:rFonts w:ascii="Georgia" w:hAnsi="Georgia"/>
        </w:rPr>
        <w:t xml:space="preserve">, CDIP, Tutorat clinique). </w:t>
      </w:r>
    </w:p>
    <w:p w:rsidR="00B66968" w:rsidRPr="006109E8" w:rsidRDefault="00B66968" w:rsidP="00B66968">
      <w:pPr>
        <w:rPr>
          <w:rFonts w:ascii="Georgia" w:hAnsi="Georgia"/>
        </w:rPr>
      </w:pPr>
      <w:r w:rsidRPr="006109E8">
        <w:rPr>
          <w:rFonts w:ascii="Georgia" w:hAnsi="Georgia"/>
        </w:rPr>
        <w:t xml:space="preserve">En 2014, au total 109 personnes issues des populations clés (PS, HSH, Détenus) sont identifiées et mis systématiquement sous traitement ARV. </w:t>
      </w:r>
    </w:p>
    <w:p w:rsidR="00B66968" w:rsidRPr="006109E8" w:rsidRDefault="00B66968" w:rsidP="00B66968">
      <w:pPr>
        <w:rPr>
          <w:rFonts w:ascii="Georgia" w:hAnsi="Georgia"/>
        </w:rPr>
      </w:pPr>
      <w:r w:rsidRPr="006109E8">
        <w:rPr>
          <w:rFonts w:ascii="Georgia" w:hAnsi="Georgia"/>
        </w:rPr>
        <w:t>La cascade de traitement des PVVIH montre encore de GAP important</w:t>
      </w:r>
      <w:r w:rsidR="009D1A11">
        <w:rPr>
          <w:rFonts w:ascii="Georgia" w:hAnsi="Georgia"/>
        </w:rPr>
        <w:t xml:space="preserve"> (Juin 2015)</w:t>
      </w:r>
      <w:r w:rsidRPr="006109E8">
        <w:rPr>
          <w:rFonts w:ascii="Georgia" w:hAnsi="Georgia"/>
        </w:rPr>
        <w:t xml:space="preserve">. </w:t>
      </w:r>
    </w:p>
    <w:p w:rsidR="00B66968" w:rsidRDefault="00B66968" w:rsidP="00B66968">
      <w:pPr>
        <w:keepNext/>
      </w:pPr>
      <w:r w:rsidRPr="006109E8">
        <w:rPr>
          <w:rFonts w:ascii="Georgia" w:hAnsi="Georgia"/>
          <w:noProof/>
          <w:lang w:eastAsia="fr-FR"/>
        </w:rPr>
        <w:drawing>
          <wp:inline distT="0" distB="0" distL="0" distR="0" wp14:anchorId="1AD8832D" wp14:editId="7F2D26B7">
            <wp:extent cx="5800725" cy="2505075"/>
            <wp:effectExtent l="0" t="0" r="0" b="0"/>
            <wp:docPr id="114"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6968" w:rsidRPr="006109E8" w:rsidRDefault="00B66968" w:rsidP="00B66968">
      <w:pPr>
        <w:pStyle w:val="Lgende"/>
      </w:pPr>
      <w:bookmarkStart w:id="230" w:name="_Toc436045597"/>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2</w:t>
      </w:r>
      <w:r w:rsidR="007A4469">
        <w:rPr>
          <w:noProof/>
        </w:rPr>
        <w:fldChar w:fldCharType="end"/>
      </w:r>
      <w:r>
        <w:t xml:space="preserve"> : </w:t>
      </w:r>
      <w:r w:rsidRPr="00C95498">
        <w:t>Cascade de prise en charge 90-90-90 en juin 2015 (Rap. GARP, 2015)</w:t>
      </w:r>
      <w:bookmarkEnd w:id="230"/>
    </w:p>
    <w:p w:rsidR="00B66968" w:rsidRDefault="00B66968" w:rsidP="00B66968">
      <w:pPr>
        <w:rPr>
          <w:rFonts w:ascii="Georgia" w:hAnsi="Georgia"/>
        </w:rPr>
      </w:pPr>
    </w:p>
    <w:p w:rsidR="00B66968" w:rsidRDefault="00B66968" w:rsidP="00B66968">
      <w:pPr>
        <w:rPr>
          <w:rFonts w:ascii="Georgia" w:hAnsi="Georgia"/>
          <w:iCs/>
        </w:rPr>
      </w:pPr>
      <w:r w:rsidRPr="006109E8">
        <w:rPr>
          <w:rFonts w:ascii="Georgia" w:hAnsi="Georgia"/>
        </w:rPr>
        <w:t>Le pays est rentré dans une phase d’accélération du passage à l’échelle de la thérapie ARV depuis la gratuité décrétée par l’Etat en 2008 comme le montre la figure ci-après </w:t>
      </w:r>
      <w:r w:rsidRPr="006109E8">
        <w:rPr>
          <w:rFonts w:ascii="Georgia" w:hAnsi="Georgia"/>
          <w:iCs/>
        </w:rPr>
        <w:t>:</w:t>
      </w:r>
    </w:p>
    <w:p w:rsidR="00B66968" w:rsidRPr="006109E8" w:rsidRDefault="00B66968" w:rsidP="00B66968">
      <w:pPr>
        <w:pStyle w:val="Lgende"/>
      </w:pPr>
      <w:r w:rsidRPr="006109E8">
        <w:tab/>
      </w:r>
    </w:p>
    <w:p w:rsidR="00B66968" w:rsidRPr="006109E8" w:rsidRDefault="00B66968" w:rsidP="00B66968">
      <w:pPr>
        <w:pStyle w:val="Lgende"/>
      </w:pPr>
      <w:r>
        <w:rPr>
          <w:noProof/>
        </w:rPr>
        <mc:AlternateContent>
          <mc:Choice Requires="wps">
            <w:drawing>
              <wp:anchor distT="0" distB="0" distL="114300" distR="114300" simplePos="0" relativeHeight="251665408" behindDoc="0" locked="0" layoutInCell="1" allowOverlap="1" wp14:anchorId="023344BA" wp14:editId="03E04BFF">
                <wp:simplePos x="0" y="0"/>
                <wp:positionH relativeFrom="column">
                  <wp:posOffset>273050</wp:posOffset>
                </wp:positionH>
                <wp:positionV relativeFrom="paragraph">
                  <wp:posOffset>1675765</wp:posOffset>
                </wp:positionV>
                <wp:extent cx="5574030" cy="635"/>
                <wp:effectExtent l="0" t="0" r="0" b="0"/>
                <wp:wrapTight wrapText="bothSides">
                  <wp:wrapPolygon edited="0">
                    <wp:start x="0" y="0"/>
                    <wp:lineTo x="0" y="21600"/>
                    <wp:lineTo x="21600" y="21600"/>
                    <wp:lineTo x="21600" y="0"/>
                  </wp:wrapPolygon>
                </wp:wrapTight>
                <wp:docPr id="118" name="Zone de texte 118"/>
                <wp:cNvGraphicFramePr/>
                <a:graphic xmlns:a="http://schemas.openxmlformats.org/drawingml/2006/main">
                  <a:graphicData uri="http://schemas.microsoft.com/office/word/2010/wordprocessingShape">
                    <wps:wsp>
                      <wps:cNvSpPr txBox="1"/>
                      <wps:spPr>
                        <a:xfrm>
                          <a:off x="0" y="0"/>
                          <a:ext cx="5574030" cy="635"/>
                        </a:xfrm>
                        <a:prstGeom prst="rect">
                          <a:avLst/>
                        </a:prstGeom>
                        <a:solidFill>
                          <a:prstClr val="white"/>
                        </a:solidFill>
                        <a:ln>
                          <a:noFill/>
                        </a:ln>
                        <a:effectLst/>
                      </wps:spPr>
                      <wps:txbx>
                        <w:txbxContent>
                          <w:p w:rsidR="007F27AF" w:rsidRPr="007C20CD" w:rsidRDefault="007F27AF" w:rsidP="00B66968">
                            <w:pPr>
                              <w:pStyle w:val="Lgende"/>
                              <w:rPr>
                                <w:noProof/>
                              </w:rPr>
                            </w:pPr>
                            <w:bookmarkStart w:id="231" w:name="_Toc436045598"/>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3</w:t>
                            </w:r>
                            <w:r w:rsidR="007A4469">
                              <w:rPr>
                                <w:noProof/>
                              </w:rPr>
                              <w:fldChar w:fldCharType="end"/>
                            </w:r>
                            <w:r>
                              <w:t xml:space="preserve"> : </w:t>
                            </w:r>
                            <w:r w:rsidRPr="00333760">
                              <w:t>Evolution de nombre des PVVIH sous ARV</w:t>
                            </w:r>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344BA" id="Zone de texte 118" o:spid="_x0000_s1029" type="#_x0000_t202" style="position:absolute;left:0;text-align:left;margin-left:21.5pt;margin-top:131.95pt;width:438.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" stroked="f">
                <v:textbox style="mso-fit-shape-to-text:t" inset="0,0,0,0">
                  <w:txbxContent>
                    <w:p w:rsidR="007F27AF" w:rsidRPr="007C20CD" w:rsidRDefault="007F27AF" w:rsidP="00B66968">
                      <w:pPr>
                        <w:pStyle w:val="Lgende"/>
                        <w:rPr>
                          <w:noProof/>
                        </w:rPr>
                      </w:pPr>
                      <w:bookmarkStart w:id="232" w:name="_Toc436045598"/>
                      <w:r>
                        <w:t xml:space="preserve">Figure </w:t>
                      </w:r>
                      <w:fldSimple w:instr=" SEQ Figure \* ARABIC ">
                        <w:r>
                          <w:rPr>
                            <w:noProof/>
                          </w:rPr>
                          <w:t>3</w:t>
                        </w:r>
                      </w:fldSimple>
                      <w:r>
                        <w:t xml:space="preserve"> : </w:t>
                      </w:r>
                      <w:r w:rsidRPr="00333760">
                        <w:t>Evolution de nombre des PVVIH sous ARV</w:t>
                      </w:r>
                      <w:bookmarkEnd w:id="232"/>
                    </w:p>
                  </w:txbxContent>
                </v:textbox>
                <w10:wrap type="tight"/>
              </v:shape>
            </w:pict>
          </mc:Fallback>
        </mc:AlternateContent>
      </w:r>
      <w:r>
        <w:rPr>
          <w:noProof/>
        </w:rPr>
        <w:drawing>
          <wp:anchor distT="0" distB="0" distL="114300" distR="114300" simplePos="0" relativeHeight="251661312" behindDoc="1" locked="0" layoutInCell="1" allowOverlap="1" wp14:anchorId="4ED0207F" wp14:editId="217B9513">
            <wp:simplePos x="0" y="0"/>
            <wp:positionH relativeFrom="column">
              <wp:posOffset>273050</wp:posOffset>
            </wp:positionH>
            <wp:positionV relativeFrom="paragraph">
              <wp:posOffset>26035</wp:posOffset>
            </wp:positionV>
            <wp:extent cx="5574030" cy="1592580"/>
            <wp:effectExtent l="38100" t="38100" r="45720" b="45720"/>
            <wp:wrapTight wrapText="bothSides">
              <wp:wrapPolygon edited="0">
                <wp:start x="-148" y="-517"/>
                <wp:lineTo x="-148" y="21962"/>
                <wp:lineTo x="21703" y="21962"/>
                <wp:lineTo x="21703" y="-517"/>
                <wp:lineTo x="-148" y="-517"/>
              </wp:wrapPolygon>
            </wp:wrapTight>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030" cy="159258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66968" w:rsidRDefault="00B66968" w:rsidP="00B66968">
      <w:pPr>
        <w:rPr>
          <w:rFonts w:ascii="Georgia" w:hAnsi="Georgia"/>
        </w:rPr>
      </w:pPr>
    </w:p>
    <w:p w:rsidR="00B66968" w:rsidRDefault="00B66968" w:rsidP="00B66968">
      <w:pPr>
        <w:rPr>
          <w:rFonts w:ascii="Georgia" w:hAnsi="Georgia"/>
        </w:rPr>
      </w:pPr>
    </w:p>
    <w:p w:rsidR="00B66968" w:rsidRDefault="00B66968" w:rsidP="00B66968">
      <w:pPr>
        <w:rPr>
          <w:rFonts w:ascii="Georgia" w:hAnsi="Georgia"/>
        </w:rPr>
      </w:pPr>
    </w:p>
    <w:p w:rsidR="00B66968" w:rsidRDefault="00B66968" w:rsidP="00B66968">
      <w:pPr>
        <w:rPr>
          <w:rFonts w:ascii="Georgia" w:hAnsi="Georgia"/>
        </w:rPr>
      </w:pPr>
    </w:p>
    <w:p w:rsidR="00B66968" w:rsidRDefault="00B66968" w:rsidP="00B66968">
      <w:pPr>
        <w:rPr>
          <w:rFonts w:ascii="Georgia" w:hAnsi="Georgia"/>
        </w:rPr>
      </w:pPr>
    </w:p>
    <w:p w:rsidR="00B66968" w:rsidRDefault="00B66968" w:rsidP="00B66968">
      <w:pPr>
        <w:rPr>
          <w:rFonts w:ascii="Georgia" w:hAnsi="Georgia"/>
        </w:rPr>
      </w:pPr>
    </w:p>
    <w:p w:rsidR="00B66968" w:rsidRDefault="00B66968" w:rsidP="00B66968">
      <w:pPr>
        <w:rPr>
          <w:rFonts w:ascii="Georgia" w:hAnsi="Georgia"/>
        </w:rPr>
      </w:pPr>
    </w:p>
    <w:p w:rsidR="00B66968" w:rsidRPr="006109E8" w:rsidRDefault="00B66968" w:rsidP="00B66968">
      <w:pPr>
        <w:rPr>
          <w:rFonts w:ascii="Georgia" w:hAnsi="Georgia"/>
        </w:rPr>
      </w:pPr>
      <w:r w:rsidRPr="006109E8">
        <w:rPr>
          <w:rFonts w:ascii="Georgia" w:hAnsi="Georgia"/>
        </w:rPr>
        <w:t xml:space="preserve">Le </w:t>
      </w:r>
      <w:r w:rsidRPr="006109E8">
        <w:rPr>
          <w:rFonts w:ascii="Georgia" w:hAnsi="Georgia"/>
          <w:b/>
          <w:i/>
        </w:rPr>
        <w:t>suivi biologique</w:t>
      </w:r>
      <w:r w:rsidRPr="006109E8">
        <w:rPr>
          <w:rFonts w:ascii="Georgia" w:hAnsi="Georgia"/>
        </w:rPr>
        <w:t xml:space="preserve"> bien que faible (9,30%) se fait à travers 40 sites compteur CD4 et 39 laboratoires accrédités pour les bilans pré thérapeutiques et les bilans Hémato biochimique. La charge virale bien que faible (2%) est offerte à travers 2 </w:t>
      </w:r>
      <w:proofErr w:type="gramStart"/>
      <w:r w:rsidRPr="006109E8">
        <w:rPr>
          <w:rFonts w:ascii="Georgia" w:hAnsi="Georgia"/>
        </w:rPr>
        <w:t>équipement basés</w:t>
      </w:r>
      <w:proofErr w:type="gramEnd"/>
      <w:r w:rsidRPr="006109E8">
        <w:rPr>
          <w:rFonts w:ascii="Georgia" w:hAnsi="Georgia"/>
        </w:rPr>
        <w:t xml:space="preserve"> à Lomé et a Kara. Cette faiblesse est liée à la faible accessibilité géographique, l’insuffisance de la ressource humaine qualifiée et la disponibilité des intrants.</w:t>
      </w:r>
    </w:p>
    <w:p w:rsidR="00B66968" w:rsidRPr="006109E8" w:rsidRDefault="00B66968" w:rsidP="00B66968">
      <w:pPr>
        <w:rPr>
          <w:rFonts w:ascii="Georgia" w:hAnsi="Georgia"/>
        </w:rPr>
      </w:pPr>
      <w:r w:rsidRPr="006109E8">
        <w:rPr>
          <w:rFonts w:ascii="Georgia" w:hAnsi="Georgia"/>
        </w:rPr>
        <w:t>91% des patients sont sous protocole de 1ère ligne et la combinaison d’AZT/3TC/NVP représente 77%. Il faut aussi souligner que 12 PVVIH sont sous traitement de 3ème ligne.</w:t>
      </w:r>
    </w:p>
    <w:p w:rsidR="00B66968" w:rsidRPr="006109E8" w:rsidRDefault="00B66968" w:rsidP="00B66968">
      <w:pPr>
        <w:rPr>
          <w:rFonts w:ascii="Georgia" w:hAnsi="Georgia"/>
        </w:rPr>
      </w:pPr>
      <w:r w:rsidRPr="006109E8">
        <w:rPr>
          <w:rFonts w:ascii="Georgia" w:hAnsi="Georgia"/>
        </w:rPr>
        <w:t>Le suivi virologique de 1.412 patients sous ARV montre que 346 patients ont eu leur charge virale indétectable.</w:t>
      </w:r>
    </w:p>
    <w:p w:rsidR="00B66968" w:rsidRPr="00ED3994" w:rsidRDefault="00B66968" w:rsidP="00B66968">
      <w:pPr>
        <w:pStyle w:val="Lgende"/>
      </w:pPr>
      <w:bookmarkStart w:id="232" w:name="_Toc436226823"/>
      <w:r w:rsidRPr="00ED3994">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4</w:t>
      </w:r>
      <w:r w:rsidR="007A4469">
        <w:rPr>
          <w:noProof/>
        </w:rPr>
        <w:fldChar w:fldCharType="end"/>
      </w:r>
      <w:r w:rsidRPr="00ED3994">
        <w:t> : Données Charge Virale 20</w:t>
      </w:r>
      <w:r>
        <w:t xml:space="preserve">14 (Rapport </w:t>
      </w:r>
      <w:r w:rsidRPr="00ED3994">
        <w:t>CNR</w:t>
      </w:r>
      <w:r>
        <w:t>/PNLS</w:t>
      </w:r>
      <w:r w:rsidRPr="00ED3994">
        <w:t>)</w:t>
      </w:r>
      <w:bookmarkEnd w:id="232"/>
    </w:p>
    <w:tbl>
      <w:tblPr>
        <w:tblW w:w="9072" w:type="dxa"/>
        <w:tblInd w:w="2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8"/>
        <w:gridCol w:w="1134"/>
      </w:tblGrid>
      <w:tr w:rsidR="00B66968" w:rsidRPr="006109E8" w:rsidTr="00B66968">
        <w:tc>
          <w:tcPr>
            <w:tcW w:w="793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6109E8" w:rsidRDefault="00B66968" w:rsidP="00B66968">
            <w:pPr>
              <w:spacing w:before="60" w:after="60"/>
              <w:rPr>
                <w:rFonts w:ascii="Georgia" w:eastAsia="Times New Roman" w:hAnsi="Georgia" w:cs="Times New Roman"/>
                <w:color w:val="C00000"/>
                <w:sz w:val="20"/>
                <w:szCs w:val="24"/>
                <w:lang w:eastAsia="fr-FR"/>
              </w:rPr>
            </w:pPr>
            <w:r w:rsidRPr="006109E8">
              <w:rPr>
                <w:rFonts w:ascii="Georgia" w:eastAsia="Times New Roman" w:hAnsi="Georgia" w:cs="Times New Roman"/>
                <w:b/>
                <w:bCs/>
                <w:color w:val="000000"/>
                <w:sz w:val="20"/>
                <w:szCs w:val="24"/>
                <w:lang w:eastAsia="fr-FR"/>
              </w:rPr>
              <w:t> </w:t>
            </w:r>
            <w:r w:rsidRPr="006109E8">
              <w:rPr>
                <w:rFonts w:ascii="Georgia" w:eastAsia="Times New Roman" w:hAnsi="Georgia" w:cs="Times New Roman"/>
                <w:b/>
                <w:bCs/>
                <w:color w:val="C00000"/>
                <w:sz w:val="20"/>
                <w:szCs w:val="24"/>
                <w:lang w:eastAsia="fr-FR"/>
              </w:rPr>
              <w:t>Principaux indicateurs</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6109E8" w:rsidRDefault="00B66968" w:rsidP="00B66968">
            <w:pPr>
              <w:spacing w:before="60" w:after="60"/>
              <w:rPr>
                <w:rFonts w:ascii="Georgia" w:eastAsia="Times New Roman" w:hAnsi="Georgia" w:cs="Times New Roman"/>
                <w:sz w:val="20"/>
                <w:szCs w:val="24"/>
                <w:lang w:eastAsia="fr-FR"/>
              </w:rPr>
            </w:pPr>
            <w:r w:rsidRPr="006109E8">
              <w:rPr>
                <w:rFonts w:ascii="Georgia" w:eastAsia="Times New Roman" w:hAnsi="Georgia" w:cs="Times New Roman"/>
                <w:b/>
                <w:bCs/>
                <w:color w:val="000000"/>
                <w:sz w:val="20"/>
                <w:szCs w:val="24"/>
                <w:lang w:eastAsia="fr-FR"/>
              </w:rPr>
              <w:t>Nombre</w:t>
            </w:r>
          </w:p>
        </w:tc>
      </w:tr>
      <w:tr w:rsidR="00B66968" w:rsidRPr="006109E8" w:rsidTr="00B66968">
        <w:tc>
          <w:tcPr>
            <w:tcW w:w="79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rPr>
                <w:rFonts w:ascii="Georgia" w:eastAsia="Times New Roman" w:hAnsi="Georgia" w:cs="Times New Roman"/>
                <w:i/>
                <w:sz w:val="20"/>
                <w:szCs w:val="24"/>
                <w:lang w:eastAsia="fr-FR"/>
              </w:rPr>
            </w:pPr>
            <w:r w:rsidRPr="004B68E1">
              <w:rPr>
                <w:rFonts w:ascii="Georgia" w:eastAsia="Times New Roman" w:hAnsi="Georgia" w:cs="Times New Roman"/>
                <w:i/>
                <w:color w:val="000000"/>
                <w:sz w:val="20"/>
                <w:szCs w:val="24"/>
                <w:lang w:eastAsia="fr-FR"/>
              </w:rPr>
              <w:t>Patients indétectables (CV &lt; 40 Copies) et charges virales positives (CV &gt;40 Copies)</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jc w:val="right"/>
              <w:rPr>
                <w:rFonts w:ascii="Georgia" w:eastAsia="Times New Roman" w:hAnsi="Georgia" w:cs="Times New Roman"/>
                <w:i/>
                <w:sz w:val="20"/>
                <w:szCs w:val="24"/>
                <w:lang w:eastAsia="fr-FR"/>
              </w:rPr>
            </w:pPr>
            <w:r w:rsidRPr="004B68E1">
              <w:rPr>
                <w:rFonts w:ascii="Georgia" w:eastAsia="Times New Roman" w:hAnsi="Georgia" w:cs="Times New Roman"/>
                <w:bCs/>
                <w:i/>
                <w:color w:val="000000"/>
                <w:sz w:val="20"/>
                <w:szCs w:val="24"/>
                <w:lang w:eastAsia="fr-FR"/>
              </w:rPr>
              <w:t>1 412</w:t>
            </w:r>
          </w:p>
        </w:tc>
      </w:tr>
      <w:tr w:rsidR="00B66968" w:rsidRPr="006109E8" w:rsidTr="00B66968">
        <w:tc>
          <w:tcPr>
            <w:tcW w:w="79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rPr>
                <w:rFonts w:ascii="Georgia" w:eastAsia="Times New Roman" w:hAnsi="Georgia" w:cs="Times New Roman"/>
                <w:i/>
                <w:sz w:val="20"/>
                <w:szCs w:val="24"/>
                <w:lang w:eastAsia="fr-FR"/>
              </w:rPr>
            </w:pPr>
            <w:r w:rsidRPr="004B68E1">
              <w:rPr>
                <w:rFonts w:ascii="Georgia" w:eastAsia="Times New Roman" w:hAnsi="Georgia" w:cs="Times New Roman"/>
                <w:i/>
                <w:sz w:val="20"/>
                <w:szCs w:val="24"/>
                <w:lang w:eastAsia="fr-FR"/>
              </w:rPr>
              <w:t>Au sein des charges virales positives il y a ceux qui sont en échec (CV &gt;1000 Copies)</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jc w:val="right"/>
              <w:rPr>
                <w:rFonts w:ascii="Georgia" w:eastAsia="Times New Roman" w:hAnsi="Georgia" w:cs="Times New Roman"/>
                <w:i/>
                <w:sz w:val="20"/>
                <w:szCs w:val="24"/>
                <w:lang w:eastAsia="fr-FR"/>
              </w:rPr>
            </w:pPr>
            <w:r w:rsidRPr="004B68E1">
              <w:rPr>
                <w:rFonts w:ascii="Georgia" w:eastAsia="Times New Roman" w:hAnsi="Georgia" w:cs="Times New Roman"/>
                <w:bCs/>
                <w:i/>
                <w:color w:val="000000"/>
                <w:sz w:val="20"/>
                <w:szCs w:val="24"/>
                <w:lang w:eastAsia="fr-FR"/>
              </w:rPr>
              <w:t>256</w:t>
            </w:r>
          </w:p>
        </w:tc>
      </w:tr>
      <w:tr w:rsidR="00B66968" w:rsidRPr="006109E8" w:rsidTr="00B66968">
        <w:tc>
          <w:tcPr>
            <w:tcW w:w="79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rPr>
                <w:rFonts w:ascii="Georgia" w:eastAsia="Times New Roman" w:hAnsi="Georgia" w:cs="Times New Roman"/>
                <w:i/>
                <w:sz w:val="20"/>
                <w:szCs w:val="24"/>
                <w:lang w:eastAsia="fr-FR"/>
              </w:rPr>
            </w:pPr>
            <w:r w:rsidRPr="004B68E1">
              <w:rPr>
                <w:rFonts w:ascii="Georgia" w:eastAsia="Times New Roman" w:hAnsi="Georgia" w:cs="Times New Roman"/>
                <w:i/>
                <w:sz w:val="20"/>
                <w:szCs w:val="24"/>
                <w:lang w:eastAsia="fr-FR"/>
              </w:rPr>
              <w:t>Au sein des charges virales positives il y a ceux qui sont en succès thérapeutique (CV compris entre 40 et 1000)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jc w:val="right"/>
              <w:rPr>
                <w:rFonts w:ascii="Georgia" w:eastAsia="Times New Roman" w:hAnsi="Georgia" w:cs="Times New Roman"/>
                <w:i/>
                <w:sz w:val="20"/>
                <w:szCs w:val="24"/>
                <w:lang w:eastAsia="fr-FR"/>
              </w:rPr>
            </w:pPr>
            <w:r w:rsidRPr="004B68E1">
              <w:rPr>
                <w:rFonts w:ascii="Georgia" w:eastAsia="Times New Roman" w:hAnsi="Georgia" w:cs="Times New Roman"/>
                <w:bCs/>
                <w:i/>
                <w:color w:val="000000"/>
                <w:sz w:val="20"/>
                <w:szCs w:val="24"/>
                <w:lang w:eastAsia="fr-FR"/>
              </w:rPr>
              <w:t>338</w:t>
            </w:r>
          </w:p>
        </w:tc>
      </w:tr>
      <w:tr w:rsidR="00B66968" w:rsidRPr="006109E8" w:rsidTr="00B66968">
        <w:tc>
          <w:tcPr>
            <w:tcW w:w="79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rPr>
                <w:rFonts w:ascii="Georgia" w:eastAsia="Times New Roman" w:hAnsi="Georgia" w:cs="Times New Roman"/>
                <w:i/>
                <w:sz w:val="20"/>
                <w:szCs w:val="24"/>
                <w:lang w:eastAsia="fr-FR"/>
              </w:rPr>
            </w:pPr>
            <w:r w:rsidRPr="004B68E1">
              <w:rPr>
                <w:rFonts w:ascii="Georgia" w:eastAsia="Times New Roman" w:hAnsi="Georgia" w:cs="Times New Roman"/>
                <w:i/>
                <w:sz w:val="20"/>
                <w:szCs w:val="24"/>
                <w:lang w:eastAsia="fr-FR"/>
              </w:rPr>
              <w:t>Au sein des charges virales positives il y a ceux qui sont détecté mais pas quantifié</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jc w:val="right"/>
              <w:rPr>
                <w:rFonts w:ascii="Georgia" w:eastAsia="Times New Roman" w:hAnsi="Georgia" w:cs="Times New Roman"/>
                <w:i/>
                <w:sz w:val="20"/>
                <w:szCs w:val="24"/>
                <w:lang w:eastAsia="fr-FR"/>
              </w:rPr>
            </w:pPr>
            <w:r w:rsidRPr="004B68E1">
              <w:rPr>
                <w:rFonts w:ascii="Georgia" w:eastAsia="Times New Roman" w:hAnsi="Georgia" w:cs="Times New Roman"/>
                <w:bCs/>
                <w:i/>
                <w:color w:val="000000"/>
                <w:sz w:val="20"/>
                <w:szCs w:val="24"/>
                <w:lang w:eastAsia="fr-FR"/>
              </w:rPr>
              <w:t>728</w:t>
            </w:r>
          </w:p>
        </w:tc>
      </w:tr>
      <w:tr w:rsidR="00B66968" w:rsidRPr="006109E8" w:rsidTr="00B66968">
        <w:tc>
          <w:tcPr>
            <w:tcW w:w="79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rPr>
                <w:rFonts w:ascii="Georgia" w:eastAsia="Times New Roman" w:hAnsi="Georgia" w:cs="Times New Roman"/>
                <w:i/>
                <w:sz w:val="20"/>
                <w:szCs w:val="24"/>
                <w:lang w:eastAsia="fr-FR"/>
              </w:rPr>
            </w:pPr>
            <w:r w:rsidRPr="004B68E1">
              <w:rPr>
                <w:rFonts w:ascii="Georgia" w:eastAsia="Times New Roman" w:hAnsi="Georgia" w:cs="Times New Roman"/>
                <w:i/>
                <w:color w:val="000000"/>
                <w:sz w:val="20"/>
                <w:szCs w:val="24"/>
                <w:lang w:eastAsia="fr-FR"/>
              </w:rPr>
              <w:t xml:space="preserve">Patients à charges virales </w:t>
            </w:r>
            <w:r w:rsidRPr="004B68E1">
              <w:rPr>
                <w:rFonts w:ascii="Georgia" w:eastAsia="Times New Roman" w:hAnsi="Georgia" w:cs="Times New Roman"/>
                <w:i/>
                <w:sz w:val="20"/>
                <w:szCs w:val="24"/>
                <w:lang w:eastAsia="fr-FR"/>
              </w:rPr>
              <w:t>indétectable (CV &lt; 40 Copies)</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66968" w:rsidRPr="004B68E1" w:rsidRDefault="00B66968" w:rsidP="00B66968">
            <w:pPr>
              <w:spacing w:before="60" w:after="60"/>
              <w:jc w:val="right"/>
              <w:rPr>
                <w:rFonts w:ascii="Georgia" w:eastAsia="Times New Roman" w:hAnsi="Georgia" w:cs="Times New Roman"/>
                <w:i/>
                <w:sz w:val="20"/>
                <w:szCs w:val="24"/>
                <w:lang w:eastAsia="fr-FR"/>
              </w:rPr>
            </w:pPr>
            <w:r w:rsidRPr="004B68E1">
              <w:rPr>
                <w:rFonts w:ascii="Georgia" w:eastAsia="Times New Roman" w:hAnsi="Georgia" w:cs="Times New Roman"/>
                <w:bCs/>
                <w:i/>
                <w:color w:val="000000"/>
                <w:sz w:val="20"/>
                <w:szCs w:val="24"/>
                <w:lang w:eastAsia="fr-FR"/>
              </w:rPr>
              <w:t>346</w:t>
            </w:r>
          </w:p>
        </w:tc>
      </w:tr>
    </w:tbl>
    <w:p w:rsidR="00B66968" w:rsidRPr="006109E8" w:rsidRDefault="00B66968" w:rsidP="00B66968">
      <w:pPr>
        <w:shd w:val="clear" w:color="auto" w:fill="FFFFFF"/>
        <w:spacing w:after="0"/>
        <w:rPr>
          <w:rFonts w:ascii="Georgia" w:hAnsi="Georgia"/>
        </w:rPr>
      </w:pPr>
      <w:r w:rsidRPr="006109E8">
        <w:rPr>
          <w:rFonts w:ascii="Georgia" w:hAnsi="Georgia"/>
        </w:rPr>
        <w:t xml:space="preserve">Des directives nationales existent pour harmoniser </w:t>
      </w:r>
      <w:r w:rsidRPr="006109E8">
        <w:rPr>
          <w:rFonts w:ascii="Georgia" w:hAnsi="Georgia"/>
          <w:b/>
          <w:i/>
        </w:rPr>
        <w:t>la prise en charge des affections opportunistes.</w:t>
      </w:r>
      <w:r w:rsidRPr="006109E8">
        <w:rPr>
          <w:rFonts w:ascii="Georgia" w:hAnsi="Georgia"/>
        </w:rPr>
        <w:t xml:space="preserve"> Cependant, le taux de prophylaxies IO offertes aux PVVIH est faible soit 49,10%. Le diagnostic des IO est difficile et les cas notifiés sont estimé à 1,53% par manque de capacités techniques. </w:t>
      </w:r>
    </w:p>
    <w:p w:rsidR="00B66968" w:rsidRPr="006109E8" w:rsidRDefault="00B66968" w:rsidP="00B66968">
      <w:pPr>
        <w:rPr>
          <w:rFonts w:ascii="Georgia" w:hAnsi="Georgia"/>
        </w:rPr>
      </w:pPr>
      <w:r w:rsidRPr="006109E8">
        <w:rPr>
          <w:rFonts w:ascii="Georgia" w:hAnsi="Georgia"/>
        </w:rPr>
        <w:t xml:space="preserve">La prévalence de la coïnfection TB-VIH est de 20,58 % en 2014 contre 24 % en 2012. Plus de 98% des patients </w:t>
      </w:r>
      <w:proofErr w:type="spellStart"/>
      <w:r w:rsidRPr="006109E8">
        <w:rPr>
          <w:rFonts w:ascii="Georgia" w:hAnsi="Georgia"/>
        </w:rPr>
        <w:t>co</w:t>
      </w:r>
      <w:proofErr w:type="spellEnd"/>
      <w:r w:rsidRPr="006109E8">
        <w:rPr>
          <w:rFonts w:ascii="Georgia" w:hAnsi="Georgia"/>
        </w:rPr>
        <w:t xml:space="preserve"> infectés TB/VIH sont mis sous TARV et 96% sous Cotrimoxazole. </w:t>
      </w:r>
    </w:p>
    <w:p w:rsidR="00B66968" w:rsidRPr="006109E8" w:rsidRDefault="00B66968" w:rsidP="00B66968">
      <w:pPr>
        <w:rPr>
          <w:rFonts w:ascii="Georgia" w:hAnsi="Georgia"/>
        </w:rPr>
      </w:pPr>
      <w:r w:rsidRPr="006109E8">
        <w:rPr>
          <w:rFonts w:ascii="Georgia" w:hAnsi="Georgia"/>
        </w:rPr>
        <w:t>Concernant l’Hépatite B, une étude épidémiologique</w:t>
      </w:r>
      <w:r w:rsidRPr="006109E8">
        <w:rPr>
          <w:rStyle w:val="Appelnotedebasdep"/>
          <w:rFonts w:ascii="Georgia" w:hAnsi="Georgia"/>
        </w:rPr>
        <w:footnoteReference w:id="12"/>
      </w:r>
      <w:r w:rsidRPr="006109E8">
        <w:rPr>
          <w:rFonts w:ascii="Georgia" w:hAnsi="Georgia"/>
        </w:rPr>
        <w:t xml:space="preserve"> transversale menée en 2013 dans la Région Lomé commune à forte prévalence du VIH, auprès des patients âgés d’au moins 18 ans infectés par le VIH et sous ARV a montré une prévalence globale de 9,6%. </w:t>
      </w:r>
    </w:p>
    <w:p w:rsidR="00B66968" w:rsidRPr="006109E8" w:rsidRDefault="00B66968" w:rsidP="00B66968">
      <w:pPr>
        <w:rPr>
          <w:rFonts w:ascii="Georgia" w:hAnsi="Georgia"/>
          <w:iCs/>
        </w:rPr>
      </w:pPr>
      <w:r w:rsidRPr="006109E8">
        <w:rPr>
          <w:rFonts w:ascii="Georgia" w:hAnsi="Georgia"/>
          <w:iCs/>
        </w:rPr>
        <w:t xml:space="preserve">Les PVVIH bénéficient de </w:t>
      </w:r>
      <w:r w:rsidRPr="006109E8">
        <w:rPr>
          <w:rFonts w:ascii="Georgia" w:hAnsi="Georgia"/>
          <w:b/>
          <w:i/>
        </w:rPr>
        <w:t>la prise en charge</w:t>
      </w:r>
      <w:r w:rsidRPr="006109E8">
        <w:rPr>
          <w:rFonts w:ascii="Georgia" w:hAnsi="Georgia"/>
          <w:iCs/>
        </w:rPr>
        <w:t xml:space="preserve"> </w:t>
      </w:r>
      <w:r w:rsidRPr="006109E8">
        <w:rPr>
          <w:rFonts w:ascii="Georgia" w:hAnsi="Georgia"/>
          <w:b/>
          <w:i/>
        </w:rPr>
        <w:t>psychosociale</w:t>
      </w:r>
      <w:r w:rsidRPr="006109E8">
        <w:rPr>
          <w:rFonts w:ascii="Georgia" w:hAnsi="Georgia"/>
          <w:iCs/>
        </w:rPr>
        <w:t xml:space="preserve"> assurée en collaboration avec les OSC et les médiateurs issus des associations. Ils interviennent en interphase entre les professionnels de santé et les communautés pour améliorer l’accès à la prévention et aux soins des PVVIH. Leurs interventions s’articulent autour du soutien psychologique, l’organisation des groupes de parole et des visites à domicile (VAD), l’éducation thérapeutique, la médiation familiale et communautaire, la recherche les perdus de vue pour le maintien des personnes dans la dynamique de prévention et de soins. </w:t>
      </w:r>
    </w:p>
    <w:p w:rsidR="00B66968" w:rsidRPr="006109E8" w:rsidRDefault="00B66968" w:rsidP="00B66968">
      <w:pPr>
        <w:rPr>
          <w:rFonts w:ascii="Georgia" w:hAnsi="Georgia"/>
        </w:rPr>
      </w:pPr>
      <w:r w:rsidRPr="006109E8">
        <w:rPr>
          <w:rFonts w:ascii="Georgia" w:hAnsi="Georgia"/>
          <w:color w:val="000000"/>
        </w:rPr>
        <w:t xml:space="preserve">Un </w:t>
      </w:r>
      <w:r w:rsidRPr="006109E8">
        <w:rPr>
          <w:rFonts w:ascii="Georgia" w:hAnsi="Georgia"/>
          <w:iCs/>
          <w:color w:val="000000"/>
        </w:rPr>
        <w:t>observatoire</w:t>
      </w:r>
      <w:r w:rsidRPr="006109E8">
        <w:rPr>
          <w:rFonts w:ascii="Georgia" w:hAnsi="Georgia"/>
        </w:rPr>
        <w:t xml:space="preserve"> national de lutte contre la stigmatisation et la discrimination a été mis en place ainsi que 2 lignes vertes d’écoute.</w:t>
      </w:r>
    </w:p>
    <w:p w:rsidR="00B66968" w:rsidRPr="006109E8" w:rsidRDefault="00B66968" w:rsidP="00B66968">
      <w:pPr>
        <w:rPr>
          <w:rFonts w:ascii="Georgia" w:hAnsi="Georgia"/>
        </w:rPr>
      </w:pPr>
      <w:r w:rsidRPr="006109E8">
        <w:rPr>
          <w:rFonts w:ascii="Georgia" w:hAnsi="Georgia"/>
        </w:rPr>
        <w:t xml:space="preserve">En matière de Suivi et traitement de </w:t>
      </w:r>
      <w:r w:rsidRPr="006109E8">
        <w:rPr>
          <w:rFonts w:ascii="Georgia" w:hAnsi="Georgia"/>
          <w:b/>
          <w:i/>
        </w:rPr>
        <w:t>la Malnutrition</w:t>
      </w:r>
      <w:r w:rsidRPr="006109E8">
        <w:rPr>
          <w:rFonts w:ascii="Georgia" w:hAnsi="Georgia"/>
        </w:rPr>
        <w:t xml:space="preserve"> aiguë chez les PVVIH, on note un faible dépistage de la malnutrition chez les PVVIH (Insuffisance de matériels anthropométriques pour le dépistage de la malnutrition dans les centres de PEC). </w:t>
      </w:r>
    </w:p>
    <w:p w:rsidR="00B66968" w:rsidRDefault="00B66968" w:rsidP="00B66968">
      <w:pPr>
        <w:rPr>
          <w:rFonts w:ascii="Georgia" w:hAnsi="Georgia"/>
          <w:b/>
          <w:i/>
        </w:rPr>
      </w:pP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 xml:space="preserve">Insuffisance dans la coordination des programmes de SMNI et VIH, de nutrition et VIH au niveau central et décentralisé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proofErr w:type="gramStart"/>
      <w:r w:rsidRPr="006109E8">
        <w:rPr>
          <w:rFonts w:ascii="Georgia" w:hAnsi="Georgia"/>
          <w:lang w:eastAsia="fr-FR"/>
        </w:rPr>
        <w:t>Ruptures récurrents</w:t>
      </w:r>
      <w:proofErr w:type="gramEnd"/>
      <w:r w:rsidRPr="006109E8">
        <w:rPr>
          <w:rFonts w:ascii="Georgia" w:hAnsi="Georgia"/>
          <w:lang w:eastAsia="fr-FR"/>
        </w:rPr>
        <w:t xml:space="preserve"> des réactifs qui ont impacté négativement la qualité du suivi des patients (bilans de suivi biologique y compris les CD4, charge virale, dépistage par PCR des enfants issus de la PTME,)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Insuffisance de ressources humaines qualifiées et faible accessibilité géographique pour la prise en charge pédiatrique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 xml:space="preserve">Insuffisance de prise en charge psychologique et sociale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 xml:space="preserve">Faiblesse du mécanisme de référence de contre référence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Insuffisance des activités pour le renforcement de l'observance et l'ETP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 xml:space="preserve">Insuffisance de recherche systématique de la TB chez les PVVIH ; </w:t>
      </w:r>
    </w:p>
    <w:p w:rsidR="00B66968" w:rsidRPr="006109E8" w:rsidRDefault="00B66968" w:rsidP="00B66968">
      <w:pPr>
        <w:pStyle w:val="Paragraphedeliste"/>
        <w:numPr>
          <w:ilvl w:val="0"/>
          <w:numId w:val="10"/>
        </w:numPr>
        <w:spacing w:before="0" w:after="0"/>
        <w:ind w:left="714" w:hanging="357"/>
        <w:contextualSpacing w:val="0"/>
        <w:rPr>
          <w:rFonts w:ascii="Georgia" w:hAnsi="Georgia"/>
          <w:lang w:eastAsia="fr-FR"/>
        </w:rPr>
      </w:pPr>
      <w:r w:rsidRPr="006109E8">
        <w:rPr>
          <w:rFonts w:ascii="Georgia" w:hAnsi="Georgia"/>
          <w:lang w:eastAsia="fr-FR"/>
        </w:rPr>
        <w:t>Emergence de souches de VIH résistantes aux ARV à hauteur de 4,3%. Il est de 24,5% lorsqu’au moins un ARV du régime thérapeutique est concerné.</w:t>
      </w:r>
    </w:p>
    <w:p w:rsidR="00B66968" w:rsidRPr="006109E8" w:rsidRDefault="00B66968" w:rsidP="00B66968">
      <w:pPr>
        <w:pStyle w:val="Titre3"/>
        <w:numPr>
          <w:ilvl w:val="2"/>
          <w:numId w:val="33"/>
        </w:numPr>
        <w:rPr>
          <w:rFonts w:ascii="Georgia" w:hAnsi="Georgia"/>
        </w:rPr>
      </w:pPr>
      <w:bookmarkStart w:id="233" w:name="_Toc436228310"/>
      <w:r w:rsidRPr="006109E8">
        <w:rPr>
          <w:rFonts w:ascii="Georgia" w:hAnsi="Georgia"/>
        </w:rPr>
        <w:t>Coordination de la réponse</w:t>
      </w:r>
      <w:bookmarkEnd w:id="233"/>
    </w:p>
    <w:p w:rsidR="00B66968" w:rsidRPr="006109E8" w:rsidRDefault="00B66968" w:rsidP="00B66968">
      <w:pPr>
        <w:rPr>
          <w:rFonts w:ascii="Georgia" w:hAnsi="Georgia"/>
        </w:rPr>
      </w:pPr>
      <w:r w:rsidRPr="006109E8">
        <w:rPr>
          <w:rFonts w:ascii="Georgia" w:hAnsi="Georgia"/>
        </w:rPr>
        <w:t xml:space="preserve">Les organes et structures de gestion de programme sont pour la plupart mis en place tant au niveau central qu’au niveau décentralisé. Au niveau central, il s’agit du CNLS, du SP/CNLS et des Comités </w:t>
      </w:r>
      <w:r>
        <w:rPr>
          <w:rFonts w:ascii="Georgia" w:hAnsi="Georgia"/>
        </w:rPr>
        <w:t>M</w:t>
      </w:r>
      <w:r w:rsidRPr="006109E8">
        <w:rPr>
          <w:rFonts w:ascii="Georgia" w:hAnsi="Georgia"/>
        </w:rPr>
        <w:t>inistéri</w:t>
      </w:r>
      <w:r>
        <w:rPr>
          <w:rFonts w:ascii="Georgia" w:hAnsi="Georgia"/>
        </w:rPr>
        <w:t>els de Lutte contre le S</w:t>
      </w:r>
      <w:r w:rsidRPr="006109E8">
        <w:rPr>
          <w:rFonts w:ascii="Georgia" w:hAnsi="Georgia"/>
        </w:rPr>
        <w:t xml:space="preserve">ida (CMLS) ainsi que les PTF/ Organismes internationaux. Au niveau décentralisé, nous avons les CRLS, CPLS y compris les représentations des Comités ministériels. </w:t>
      </w:r>
    </w:p>
    <w:p w:rsidR="00B66968" w:rsidRPr="006109E8" w:rsidRDefault="00B66968" w:rsidP="00B66968">
      <w:pPr>
        <w:rPr>
          <w:rFonts w:ascii="Georgia" w:hAnsi="Georgia"/>
        </w:rPr>
      </w:pPr>
      <w:r w:rsidRPr="006109E8">
        <w:rPr>
          <w:rFonts w:ascii="Georgia" w:hAnsi="Georgia"/>
        </w:rPr>
        <w:t xml:space="preserve">Par ailleurs, le privé et le communautaire interviennent aussi dans la gestion du Programme à différents niveaux. </w:t>
      </w:r>
    </w:p>
    <w:p w:rsidR="00B66968" w:rsidRPr="006109E8" w:rsidRDefault="00B66968" w:rsidP="00B66968">
      <w:pPr>
        <w:rPr>
          <w:rFonts w:ascii="Georgia" w:hAnsi="Georgia"/>
        </w:rPr>
      </w:pPr>
      <w:r w:rsidRPr="006109E8">
        <w:rPr>
          <w:rFonts w:ascii="Georgia" w:hAnsi="Georgia"/>
        </w:rPr>
        <w:t xml:space="preserve">D’une manière générale, </w:t>
      </w:r>
      <w:r w:rsidRPr="006109E8">
        <w:rPr>
          <w:rFonts w:ascii="Georgia" w:hAnsi="Georgia"/>
          <w:color w:val="000000"/>
        </w:rPr>
        <w:t>au cours de</w:t>
      </w:r>
      <w:r w:rsidRPr="006109E8">
        <w:rPr>
          <w:rFonts w:ascii="Georgia" w:hAnsi="Georgia"/>
        </w:rPr>
        <w:t xml:space="preserve"> la mise en œuvre du PSN 2012-2015, des efforts importants ont été réalisés par le pays et ses différents partenaires, notamment :</w:t>
      </w:r>
    </w:p>
    <w:p w:rsidR="00B66968" w:rsidRPr="006109E8" w:rsidRDefault="00B66968" w:rsidP="00B66968">
      <w:pPr>
        <w:pStyle w:val="Paragraphedeliste"/>
        <w:numPr>
          <w:ilvl w:val="0"/>
          <w:numId w:val="10"/>
        </w:numPr>
        <w:spacing w:before="60" w:after="60"/>
        <w:ind w:left="714" w:hanging="357"/>
        <w:contextualSpacing w:val="0"/>
        <w:rPr>
          <w:rFonts w:ascii="Georgia" w:hAnsi="Georgia"/>
        </w:rPr>
      </w:pPr>
      <w:r w:rsidRPr="006109E8">
        <w:rPr>
          <w:rFonts w:ascii="Georgia" w:hAnsi="Georgia"/>
        </w:rPr>
        <w:t xml:space="preserve">La disponibilité des données stratégiques (ESDTIII, Enquêtes SSG, femmes enceintes, militaires, PS, HSH, études de cartographies, rapports d’évaluation et de performance). </w:t>
      </w:r>
    </w:p>
    <w:p w:rsidR="00B66968" w:rsidRPr="006109E8" w:rsidRDefault="00B66968" w:rsidP="00B66968">
      <w:pPr>
        <w:pStyle w:val="Paragraphedeliste"/>
        <w:numPr>
          <w:ilvl w:val="0"/>
          <w:numId w:val="10"/>
        </w:numPr>
        <w:spacing w:before="60" w:after="60"/>
        <w:ind w:left="714" w:hanging="357"/>
        <w:contextualSpacing w:val="0"/>
        <w:rPr>
          <w:rFonts w:ascii="Georgia" w:hAnsi="Georgia"/>
        </w:rPr>
      </w:pPr>
      <w:r w:rsidRPr="006109E8">
        <w:rPr>
          <w:rFonts w:ascii="Georgia" w:hAnsi="Georgia"/>
        </w:rPr>
        <w:t xml:space="preserve">Le focus </w:t>
      </w:r>
      <w:r w:rsidRPr="006109E8">
        <w:rPr>
          <w:rFonts w:ascii="Georgia" w:hAnsi="Georgia"/>
          <w:lang w:eastAsia="fr-FR"/>
        </w:rPr>
        <w:t>i</w:t>
      </w:r>
      <w:r w:rsidRPr="006109E8">
        <w:rPr>
          <w:rFonts w:ascii="Georgia" w:hAnsi="Georgia"/>
        </w:rPr>
        <w:t xml:space="preserve">mportant mis sur les populations clés, la femme et la jeune fille à travers la PTME. </w:t>
      </w:r>
    </w:p>
    <w:p w:rsidR="00B66968" w:rsidRPr="006109E8" w:rsidRDefault="00B66968" w:rsidP="00B66968">
      <w:pPr>
        <w:numPr>
          <w:ilvl w:val="0"/>
          <w:numId w:val="10"/>
        </w:numPr>
        <w:autoSpaceDE/>
        <w:adjustRightInd/>
        <w:spacing w:before="0" w:after="0"/>
        <w:ind w:left="714" w:hanging="357"/>
        <w:rPr>
          <w:rFonts w:ascii="Georgia" w:hAnsi="Georgia"/>
        </w:rPr>
      </w:pPr>
      <w:r w:rsidRPr="006109E8">
        <w:rPr>
          <w:rFonts w:ascii="Georgia" w:hAnsi="Georgia"/>
        </w:rPr>
        <w:t xml:space="preserve">Le diagnostic organisationnel du SP/CNLS réalisé en 2013 assorti de recommandations formulées. </w:t>
      </w:r>
    </w:p>
    <w:p w:rsidR="00B66968" w:rsidRPr="006109E8" w:rsidRDefault="00B66968" w:rsidP="00B66968">
      <w:pPr>
        <w:numPr>
          <w:ilvl w:val="0"/>
          <w:numId w:val="10"/>
        </w:numPr>
        <w:autoSpaceDE/>
        <w:adjustRightInd/>
        <w:spacing w:before="0" w:after="0"/>
        <w:ind w:left="714" w:hanging="357"/>
        <w:rPr>
          <w:rFonts w:ascii="Georgia" w:hAnsi="Georgia"/>
        </w:rPr>
      </w:pPr>
      <w:r w:rsidRPr="006109E8">
        <w:rPr>
          <w:rFonts w:ascii="Georgia" w:hAnsi="Georgia"/>
        </w:rPr>
        <w:t xml:space="preserve">Le plaidoyer pour la mobilisation des ressources internes (Etat) et externes (FM, USAID, SNU etc…). </w:t>
      </w:r>
    </w:p>
    <w:p w:rsidR="00B66968" w:rsidRPr="006109E8" w:rsidRDefault="00B66968" w:rsidP="00B66968">
      <w:pPr>
        <w:numPr>
          <w:ilvl w:val="0"/>
          <w:numId w:val="10"/>
        </w:numPr>
        <w:autoSpaceDE/>
        <w:adjustRightInd/>
        <w:spacing w:before="0" w:after="0"/>
        <w:ind w:left="714" w:hanging="357"/>
        <w:rPr>
          <w:rFonts w:ascii="Georgia" w:hAnsi="Georgia"/>
        </w:rPr>
      </w:pPr>
      <w:r w:rsidRPr="006109E8" w:rsidDel="00DB769F">
        <w:rPr>
          <w:rFonts w:ascii="Georgia" w:hAnsi="Georgia"/>
        </w:rPr>
        <w:t xml:space="preserve"> </w:t>
      </w:r>
      <w:r w:rsidRPr="006109E8">
        <w:rPr>
          <w:rFonts w:ascii="Georgia" w:hAnsi="Georgia"/>
          <w:lang w:eastAsia="fr-FR"/>
        </w:rPr>
        <w:t>La documentation</w:t>
      </w:r>
      <w:r w:rsidRPr="006109E8">
        <w:rPr>
          <w:rFonts w:ascii="Georgia" w:hAnsi="Georgia"/>
        </w:rPr>
        <w:t xml:space="preserve"> et prise en charge des problèmes de stigmatisation dans le cadre des droits humains. </w:t>
      </w:r>
    </w:p>
    <w:p w:rsidR="00B66968" w:rsidRPr="006109E8" w:rsidRDefault="00B66968" w:rsidP="00B66968">
      <w:pPr>
        <w:pStyle w:val="Paragraphedeliste"/>
        <w:numPr>
          <w:ilvl w:val="0"/>
          <w:numId w:val="10"/>
        </w:numPr>
        <w:spacing w:before="60" w:after="60"/>
        <w:ind w:left="714" w:hanging="357"/>
        <w:contextualSpacing w:val="0"/>
        <w:rPr>
          <w:rFonts w:ascii="Georgia" w:hAnsi="Georgia"/>
        </w:rPr>
      </w:pPr>
      <w:r w:rsidRPr="006109E8">
        <w:rPr>
          <w:rFonts w:ascii="Georgia" w:hAnsi="Georgia"/>
        </w:rPr>
        <w:t>La mise en place d’une plateforme des OSC de lutte contre le VIH.</w:t>
      </w:r>
    </w:p>
    <w:p w:rsidR="00B66968" w:rsidRPr="006109E8" w:rsidRDefault="00B66968" w:rsidP="00B66968">
      <w:pPr>
        <w:rPr>
          <w:rFonts w:ascii="Georgia" w:hAnsi="Georgia"/>
          <w:b/>
          <w:i/>
        </w:rPr>
      </w:pPr>
      <w:r w:rsidRPr="006109E8">
        <w:rPr>
          <w:rFonts w:ascii="Georgia" w:hAnsi="Georgia"/>
          <w:b/>
          <w:i/>
        </w:rPr>
        <w:t xml:space="preserve">Contraintes et faiblesses :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 mobilisation des ressources au niveau du CNLS d</w:t>
      </w:r>
      <w:r>
        <w:rPr>
          <w:rFonts w:ascii="Georgia" w:hAnsi="Georgia"/>
          <w:lang w:eastAsia="fr-FR"/>
        </w:rPr>
        <w:t>û</w:t>
      </w:r>
      <w:r w:rsidRPr="006109E8">
        <w:rPr>
          <w:rFonts w:ascii="Georgia" w:hAnsi="Georgia"/>
          <w:lang w:eastAsia="fr-FR"/>
        </w:rPr>
        <w:t xml:space="preserve"> à l’engagement politique non suivi d’incidence budgétaire et à l’inexistence de textes d’application du décret de création du CNLS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 xml:space="preserve">Faiblesse dans la coordination du CNLS due </w:t>
      </w:r>
      <w:proofErr w:type="gramStart"/>
      <w:r>
        <w:rPr>
          <w:rFonts w:ascii="Georgia" w:hAnsi="Georgia"/>
          <w:lang w:eastAsia="fr-FR"/>
        </w:rPr>
        <w:t>à la</w:t>
      </w:r>
      <w:r w:rsidRPr="006109E8">
        <w:rPr>
          <w:rFonts w:ascii="Georgia" w:hAnsi="Georgia"/>
          <w:lang w:eastAsia="fr-FR"/>
        </w:rPr>
        <w:t xml:space="preserve"> non tenu</w:t>
      </w:r>
      <w:r>
        <w:rPr>
          <w:rFonts w:ascii="Georgia" w:hAnsi="Georgia"/>
          <w:lang w:eastAsia="fr-FR"/>
        </w:rPr>
        <w:t>e</w:t>
      </w:r>
      <w:proofErr w:type="gramEnd"/>
      <w:r w:rsidRPr="006109E8">
        <w:rPr>
          <w:rFonts w:ascii="Georgia" w:hAnsi="Georgia"/>
          <w:lang w:eastAsia="fr-FR"/>
        </w:rPr>
        <w:t xml:space="preserve"> de sessions statutaires du CNLS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Faiblesse dans la production de l’information stratégique due à Insuffisance de RH qualifiées en S&amp;E due au non-respect du circuit de rapportage des données, au non harmonisation des outils ;</w:t>
      </w:r>
    </w:p>
    <w:p w:rsidR="00B66968" w:rsidRPr="006109E8" w:rsidRDefault="00B66968" w:rsidP="00B66968">
      <w:pPr>
        <w:pStyle w:val="Paragraphedeliste"/>
        <w:numPr>
          <w:ilvl w:val="0"/>
          <w:numId w:val="10"/>
        </w:numPr>
        <w:spacing w:before="60" w:after="60"/>
        <w:ind w:left="714" w:hanging="357"/>
        <w:rPr>
          <w:rFonts w:ascii="Georgia" w:hAnsi="Georgia"/>
          <w:lang w:eastAsia="fr-FR"/>
        </w:rPr>
      </w:pPr>
      <w:r w:rsidRPr="006109E8">
        <w:rPr>
          <w:rFonts w:ascii="Georgia" w:hAnsi="Georgia"/>
          <w:lang w:eastAsia="fr-FR"/>
        </w:rPr>
        <w:t>Faible taux d’absorption des financements VIH dû à la lourdeur des procédures de passation de marchés publics avec inadéquation des dossiers types de passation de marchés à l’acquisition des produits de santé ;</w:t>
      </w:r>
      <w:r w:rsidRPr="006109E8">
        <w:rPr>
          <w:rFonts w:ascii="Georgia" w:hAnsi="Georgia"/>
        </w:rPr>
        <w:t xml:space="preserve">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 fiabilité des données de programme (consommation, épidémiologie, file active, populations clés)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 mobilisation des ressources au niveau décentralisé dû à l’absence de plan d’action régional/ district découlant du plan stratégique national et l’absence d’un organe technique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 coordination des interventions au niveau communautaire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Absence de programme sida dans les entreprises due à l’absence d’accompagnement du SP/CNLS et la faible implication du secteur privé dans la réponse au VIH.</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 xml:space="preserve">Mobilité et instabilité des ressources humaines au niveau des OSC,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 xml:space="preserve">Insuffisance des financements destinés aux interventions communautaires. </w:t>
      </w:r>
    </w:p>
    <w:p w:rsidR="00B66968" w:rsidRPr="006109E8" w:rsidRDefault="00B66968" w:rsidP="00B66968">
      <w:pPr>
        <w:pStyle w:val="Paragraphedeliste"/>
        <w:numPr>
          <w:ilvl w:val="0"/>
          <w:numId w:val="10"/>
        </w:numPr>
        <w:spacing w:before="60" w:after="60"/>
        <w:ind w:left="714" w:hanging="357"/>
        <w:contextualSpacing w:val="0"/>
        <w:rPr>
          <w:rFonts w:ascii="Georgia" w:hAnsi="Georgia"/>
          <w:lang w:eastAsia="fr-FR"/>
        </w:rPr>
      </w:pPr>
      <w:r w:rsidRPr="006109E8">
        <w:rPr>
          <w:rFonts w:ascii="Georgia" w:hAnsi="Georgia"/>
          <w:lang w:eastAsia="fr-FR"/>
        </w:rPr>
        <w:t>Faiblesse dans la gestion des approvisionnements des intrants (absence des plans d’approvisionnement).</w:t>
      </w:r>
    </w:p>
    <w:p w:rsidR="00B66968" w:rsidRPr="006109E8" w:rsidRDefault="00B66968" w:rsidP="00B66968">
      <w:pPr>
        <w:pStyle w:val="Titre3"/>
        <w:numPr>
          <w:ilvl w:val="2"/>
          <w:numId w:val="33"/>
        </w:numPr>
        <w:rPr>
          <w:rFonts w:ascii="Georgia" w:hAnsi="Georgia"/>
        </w:rPr>
      </w:pPr>
      <w:bookmarkStart w:id="234" w:name="_Toc434412157"/>
      <w:bookmarkStart w:id="235" w:name="_Toc436228311"/>
      <w:r w:rsidRPr="006109E8">
        <w:rPr>
          <w:rFonts w:ascii="Georgia" w:hAnsi="Georgia"/>
        </w:rPr>
        <w:t>Analyse financière</w:t>
      </w:r>
      <w:bookmarkEnd w:id="234"/>
      <w:bookmarkEnd w:id="235"/>
    </w:p>
    <w:p w:rsidR="00B66968" w:rsidRPr="006109E8" w:rsidRDefault="00B66968" w:rsidP="00B66968">
      <w:pPr>
        <w:pStyle w:val="Paragraphedeliste"/>
        <w:ind w:left="0"/>
        <w:contextualSpacing w:val="0"/>
        <w:rPr>
          <w:rFonts w:ascii="Georgia" w:hAnsi="Georgia"/>
        </w:rPr>
      </w:pPr>
      <w:r w:rsidRPr="006109E8">
        <w:rPr>
          <w:rFonts w:ascii="Georgia" w:hAnsi="Georgia"/>
        </w:rPr>
        <w:t>Les ressources financières nécessaires pour la mise en œuvre du PSN ont été estimées à environ 141 milliards de CFA répartis sur les 3 axes stratégiques qui sont : (i) la prévention (19%), (ii) la prise en charge globale (52%) et (iii) la gouvernance (29%) comme le montre le tableau ci-dessous :</w:t>
      </w:r>
    </w:p>
    <w:p w:rsidR="00B66968" w:rsidRPr="006109E8" w:rsidRDefault="00B66968" w:rsidP="00B66968">
      <w:pPr>
        <w:pStyle w:val="Lgende"/>
      </w:pPr>
      <w:bookmarkStart w:id="236" w:name="_Toc423340525"/>
      <w:bookmarkStart w:id="237" w:name="_Toc436226824"/>
      <w:r w:rsidRPr="00BC4059">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5</w:t>
      </w:r>
      <w:r w:rsidR="007A4469">
        <w:rPr>
          <w:noProof/>
        </w:rPr>
        <w:fldChar w:fldCharType="end"/>
      </w:r>
      <w:r w:rsidRPr="00BC4059">
        <w:t>: Répartition des ressources prévisionnelles par axe stratégique et par an (en CFA</w:t>
      </w:r>
      <w:r w:rsidRPr="006109E8">
        <w:t>)</w:t>
      </w:r>
      <w:bookmarkEnd w:id="236"/>
      <w:bookmarkEnd w:id="237"/>
    </w:p>
    <w:tbl>
      <w:tblPr>
        <w:tblW w:w="9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1281"/>
        <w:gridCol w:w="1326"/>
        <w:gridCol w:w="1326"/>
        <w:gridCol w:w="1326"/>
        <w:gridCol w:w="1461"/>
        <w:gridCol w:w="834"/>
      </w:tblGrid>
      <w:tr w:rsidR="00B66968" w:rsidRPr="006109E8" w:rsidTr="00B66968">
        <w:trPr>
          <w:trHeight w:val="300"/>
        </w:trPr>
        <w:tc>
          <w:tcPr>
            <w:tcW w:w="1766"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Axes stratégiques</w:t>
            </w:r>
          </w:p>
        </w:tc>
        <w:tc>
          <w:tcPr>
            <w:tcW w:w="1281"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2012</w:t>
            </w:r>
          </w:p>
        </w:tc>
        <w:tc>
          <w:tcPr>
            <w:tcW w:w="1326"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2013</w:t>
            </w:r>
          </w:p>
        </w:tc>
        <w:tc>
          <w:tcPr>
            <w:tcW w:w="1326"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2014</w:t>
            </w:r>
          </w:p>
        </w:tc>
        <w:tc>
          <w:tcPr>
            <w:tcW w:w="1326"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2015</w:t>
            </w:r>
          </w:p>
        </w:tc>
        <w:tc>
          <w:tcPr>
            <w:tcW w:w="1461" w:type="dxa"/>
            <w:shd w:val="clear" w:color="000000" w:fill="FFFFFF"/>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TOTAL</w:t>
            </w:r>
          </w:p>
        </w:tc>
        <w:tc>
          <w:tcPr>
            <w:tcW w:w="834" w:type="dxa"/>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w:t>
            </w:r>
          </w:p>
        </w:tc>
      </w:tr>
      <w:tr w:rsidR="00B66968" w:rsidRPr="006109E8" w:rsidTr="00B66968">
        <w:trPr>
          <w:trHeight w:val="300"/>
        </w:trPr>
        <w:tc>
          <w:tcPr>
            <w:tcW w:w="1766" w:type="dxa"/>
            <w:shd w:val="clear" w:color="000000" w:fill="FFFFFF"/>
            <w:noWrap/>
            <w:vAlign w:val="center"/>
            <w:hideMark/>
          </w:tcPr>
          <w:p w:rsidR="00B66968" w:rsidRPr="000E4444" w:rsidRDefault="00B66968" w:rsidP="00B66968">
            <w:pPr>
              <w:spacing w:after="0"/>
              <w:jc w:val="left"/>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Prévention</w:t>
            </w:r>
          </w:p>
        </w:tc>
        <w:tc>
          <w:tcPr>
            <w:tcW w:w="1281" w:type="dxa"/>
            <w:shd w:val="clear" w:color="000000" w:fill="FFFFFF"/>
            <w:noWrap/>
            <w:vAlign w:val="center"/>
          </w:tcPr>
          <w:p w:rsidR="00B66968" w:rsidRPr="000E4444" w:rsidRDefault="00B66968" w:rsidP="00B66968">
            <w:pPr>
              <w:spacing w:after="0"/>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6 048 395 118</w:t>
            </w:r>
          </w:p>
        </w:tc>
        <w:tc>
          <w:tcPr>
            <w:tcW w:w="1326" w:type="dxa"/>
            <w:shd w:val="clear" w:color="000000" w:fill="FFFFFF"/>
            <w:noWrap/>
            <w:vAlign w:val="center"/>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6 578 067 111</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7 193 263 733</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7 736 499 722</w:t>
            </w:r>
          </w:p>
        </w:tc>
        <w:tc>
          <w:tcPr>
            <w:tcW w:w="1461" w:type="dxa"/>
            <w:shd w:val="clear" w:color="000000" w:fill="FFFFFF"/>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27 556 225 684</w:t>
            </w:r>
          </w:p>
        </w:tc>
        <w:tc>
          <w:tcPr>
            <w:tcW w:w="834" w:type="dxa"/>
            <w:shd w:val="clear" w:color="000000" w:fill="FFFFFF"/>
            <w:noWrap/>
          </w:tcPr>
          <w:p w:rsidR="00B66968" w:rsidRPr="000E4444" w:rsidRDefault="00B66968" w:rsidP="00B66968">
            <w:pPr>
              <w:spacing w:after="0"/>
              <w:jc w:val="center"/>
              <w:rPr>
                <w:rFonts w:ascii="Georgia" w:eastAsia="Times New Roman" w:hAnsi="Georgia" w:cs="Calibri"/>
                <w:b/>
                <w:bCs/>
                <w:color w:val="FF0000"/>
                <w:sz w:val="18"/>
                <w:szCs w:val="18"/>
                <w:lang w:eastAsia="fr-FR"/>
              </w:rPr>
            </w:pPr>
            <w:r w:rsidRPr="000E4444">
              <w:rPr>
                <w:rFonts w:ascii="Georgia" w:eastAsia="Times New Roman" w:hAnsi="Georgia" w:cs="Calibri"/>
                <w:b/>
                <w:bCs/>
                <w:color w:val="FF0000"/>
                <w:sz w:val="18"/>
                <w:szCs w:val="18"/>
                <w:lang w:eastAsia="fr-FR"/>
              </w:rPr>
              <w:t>19,50%</w:t>
            </w:r>
          </w:p>
        </w:tc>
      </w:tr>
      <w:tr w:rsidR="00B66968" w:rsidRPr="006109E8" w:rsidTr="00B66968">
        <w:trPr>
          <w:trHeight w:val="300"/>
        </w:trPr>
        <w:tc>
          <w:tcPr>
            <w:tcW w:w="1766" w:type="dxa"/>
            <w:shd w:val="clear" w:color="000000" w:fill="FFFFFF"/>
            <w:noWrap/>
            <w:vAlign w:val="center"/>
            <w:hideMark/>
          </w:tcPr>
          <w:p w:rsidR="00B66968" w:rsidRPr="000E4444" w:rsidRDefault="00B66968" w:rsidP="00B66968">
            <w:pPr>
              <w:spacing w:after="0"/>
              <w:jc w:val="left"/>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Prise en charge globale</w:t>
            </w:r>
          </w:p>
        </w:tc>
        <w:tc>
          <w:tcPr>
            <w:tcW w:w="1281" w:type="dxa"/>
            <w:shd w:val="clear" w:color="000000" w:fill="FFFFFF"/>
            <w:noWrap/>
          </w:tcPr>
          <w:p w:rsidR="00B66968" w:rsidRPr="000E4444" w:rsidRDefault="00B66968" w:rsidP="00B66968">
            <w:pPr>
              <w:spacing w:after="0"/>
              <w:jc w:val="left"/>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16 165 849 065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17 888 875 037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18 946 689 529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19 996 162 976 </w:t>
            </w:r>
          </w:p>
        </w:tc>
        <w:tc>
          <w:tcPr>
            <w:tcW w:w="1461" w:type="dxa"/>
            <w:shd w:val="clear" w:color="000000" w:fill="FFFFFF"/>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72 997 576 607 </w:t>
            </w:r>
          </w:p>
        </w:tc>
        <w:tc>
          <w:tcPr>
            <w:tcW w:w="834" w:type="dxa"/>
            <w:shd w:val="clear" w:color="000000" w:fill="FFFFFF"/>
            <w:noWrap/>
          </w:tcPr>
          <w:p w:rsidR="00B66968" w:rsidRPr="000E4444" w:rsidRDefault="00B66968" w:rsidP="00B66968">
            <w:pPr>
              <w:spacing w:after="0"/>
              <w:jc w:val="center"/>
              <w:rPr>
                <w:rFonts w:ascii="Georgia" w:eastAsia="Times New Roman" w:hAnsi="Georgia" w:cs="Calibri"/>
                <w:b/>
                <w:bCs/>
                <w:color w:val="FF0000"/>
                <w:sz w:val="18"/>
                <w:szCs w:val="18"/>
                <w:lang w:eastAsia="fr-FR"/>
              </w:rPr>
            </w:pPr>
            <w:r w:rsidRPr="000E4444">
              <w:rPr>
                <w:rFonts w:ascii="Georgia" w:eastAsia="Times New Roman" w:hAnsi="Georgia" w:cs="Calibri"/>
                <w:b/>
                <w:bCs/>
                <w:color w:val="FF0000"/>
                <w:sz w:val="18"/>
                <w:szCs w:val="18"/>
                <w:lang w:eastAsia="fr-FR"/>
              </w:rPr>
              <w:t xml:space="preserve">51,65% </w:t>
            </w:r>
          </w:p>
        </w:tc>
      </w:tr>
      <w:tr w:rsidR="00B66968" w:rsidRPr="006109E8" w:rsidTr="00B66968">
        <w:trPr>
          <w:trHeight w:val="300"/>
        </w:trPr>
        <w:tc>
          <w:tcPr>
            <w:tcW w:w="1766" w:type="dxa"/>
            <w:shd w:val="clear" w:color="000000" w:fill="FFFFFF"/>
            <w:noWrap/>
            <w:vAlign w:val="center"/>
            <w:hideMark/>
          </w:tcPr>
          <w:p w:rsidR="00B66968" w:rsidRPr="000E4444" w:rsidRDefault="00B66968" w:rsidP="00B66968">
            <w:pPr>
              <w:spacing w:after="0"/>
              <w:jc w:val="left"/>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Gouvernance</w:t>
            </w:r>
          </w:p>
        </w:tc>
        <w:tc>
          <w:tcPr>
            <w:tcW w:w="1281"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9 007 876 016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9 921 345 041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10 599 751 048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11 245 594 724 </w:t>
            </w:r>
          </w:p>
        </w:tc>
        <w:tc>
          <w:tcPr>
            <w:tcW w:w="1461" w:type="dxa"/>
            <w:shd w:val="clear" w:color="000000" w:fill="FFFFFF"/>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40 774 566 829 </w:t>
            </w:r>
          </w:p>
        </w:tc>
        <w:tc>
          <w:tcPr>
            <w:tcW w:w="834" w:type="dxa"/>
            <w:shd w:val="clear" w:color="000000" w:fill="FFFFFF"/>
            <w:noWrap/>
          </w:tcPr>
          <w:p w:rsidR="00B66968" w:rsidRPr="000E4444" w:rsidRDefault="00B66968" w:rsidP="00B66968">
            <w:pPr>
              <w:spacing w:after="0"/>
              <w:jc w:val="center"/>
              <w:rPr>
                <w:rFonts w:ascii="Georgia" w:eastAsia="Times New Roman" w:hAnsi="Georgia" w:cs="Calibri"/>
                <w:b/>
                <w:bCs/>
                <w:color w:val="FF0000"/>
                <w:sz w:val="18"/>
                <w:szCs w:val="18"/>
                <w:lang w:eastAsia="fr-FR"/>
              </w:rPr>
            </w:pPr>
            <w:r w:rsidRPr="000E4444">
              <w:rPr>
                <w:rFonts w:ascii="Georgia" w:eastAsia="Times New Roman" w:hAnsi="Georgia" w:cs="Calibri"/>
                <w:b/>
                <w:bCs/>
                <w:color w:val="FF0000"/>
                <w:sz w:val="18"/>
                <w:szCs w:val="18"/>
                <w:lang w:eastAsia="fr-FR"/>
              </w:rPr>
              <w:t xml:space="preserve">28,85% </w:t>
            </w:r>
          </w:p>
        </w:tc>
      </w:tr>
      <w:tr w:rsidR="00B66968" w:rsidRPr="006109E8" w:rsidTr="00B66968">
        <w:trPr>
          <w:trHeight w:val="300"/>
        </w:trPr>
        <w:tc>
          <w:tcPr>
            <w:tcW w:w="1766" w:type="dxa"/>
            <w:shd w:val="clear" w:color="000000" w:fill="FFFFFF"/>
            <w:noWrap/>
            <w:vAlign w:val="center"/>
            <w:hideMark/>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TOTAL</w:t>
            </w:r>
          </w:p>
        </w:tc>
        <w:tc>
          <w:tcPr>
            <w:tcW w:w="1281"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31 222 120 200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34 388 287 189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36 739 704 310 </w:t>
            </w:r>
          </w:p>
        </w:tc>
        <w:tc>
          <w:tcPr>
            <w:tcW w:w="1326" w:type="dxa"/>
            <w:shd w:val="clear" w:color="000000" w:fill="FFFFFF"/>
            <w:noWrap/>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38 978 257 421 </w:t>
            </w:r>
          </w:p>
        </w:tc>
        <w:tc>
          <w:tcPr>
            <w:tcW w:w="1461" w:type="dxa"/>
            <w:shd w:val="clear" w:color="000000" w:fill="FFFFFF"/>
          </w:tcPr>
          <w:p w:rsidR="00B66968" w:rsidRPr="000E4444" w:rsidRDefault="00B66968" w:rsidP="00B66968">
            <w:pPr>
              <w:spacing w:after="0"/>
              <w:jc w:val="center"/>
              <w:rPr>
                <w:rFonts w:ascii="Georgia" w:eastAsia="Times New Roman" w:hAnsi="Georgia" w:cs="Calibri"/>
                <w:b/>
                <w:bCs/>
                <w:color w:val="000000"/>
                <w:sz w:val="18"/>
                <w:szCs w:val="18"/>
                <w:lang w:eastAsia="fr-FR"/>
              </w:rPr>
            </w:pPr>
            <w:r w:rsidRPr="000E4444">
              <w:rPr>
                <w:rFonts w:ascii="Georgia" w:eastAsia="Times New Roman" w:hAnsi="Georgia" w:cs="Calibri"/>
                <w:b/>
                <w:bCs/>
                <w:color w:val="000000"/>
                <w:sz w:val="18"/>
                <w:szCs w:val="18"/>
                <w:lang w:eastAsia="fr-FR"/>
              </w:rPr>
              <w:t xml:space="preserve">141 328 369 120 </w:t>
            </w:r>
          </w:p>
        </w:tc>
        <w:tc>
          <w:tcPr>
            <w:tcW w:w="834" w:type="dxa"/>
            <w:shd w:val="clear" w:color="000000" w:fill="FFFFFF"/>
            <w:noWrap/>
          </w:tcPr>
          <w:p w:rsidR="00B66968" w:rsidRPr="000E4444" w:rsidRDefault="00B66968" w:rsidP="00B66968">
            <w:pPr>
              <w:spacing w:after="0"/>
              <w:jc w:val="center"/>
              <w:rPr>
                <w:rFonts w:ascii="Georgia" w:eastAsia="Times New Roman" w:hAnsi="Georgia" w:cs="Calibri"/>
                <w:b/>
                <w:bCs/>
                <w:color w:val="FF0000"/>
                <w:sz w:val="18"/>
                <w:szCs w:val="18"/>
                <w:lang w:eastAsia="fr-FR"/>
              </w:rPr>
            </w:pPr>
            <w:r w:rsidRPr="000E4444">
              <w:rPr>
                <w:rFonts w:ascii="Georgia" w:eastAsia="Times New Roman" w:hAnsi="Georgia" w:cs="Calibri"/>
                <w:b/>
                <w:bCs/>
                <w:color w:val="FF0000"/>
                <w:sz w:val="18"/>
                <w:szCs w:val="18"/>
                <w:lang w:eastAsia="fr-FR"/>
              </w:rPr>
              <w:t xml:space="preserve">100% </w:t>
            </w:r>
          </w:p>
        </w:tc>
      </w:tr>
    </w:tbl>
    <w:p w:rsidR="00B66968" w:rsidRPr="006109E8" w:rsidRDefault="00B66968" w:rsidP="00B66968">
      <w:pPr>
        <w:spacing w:after="0"/>
        <w:ind w:left="567"/>
        <w:rPr>
          <w:rFonts w:ascii="Georgia" w:hAnsi="Georgia"/>
          <w:b/>
          <w:bCs/>
          <w:i/>
          <w:iCs/>
          <w:sz w:val="16"/>
          <w:szCs w:val="16"/>
        </w:rPr>
      </w:pPr>
      <w:r w:rsidRPr="006109E8">
        <w:rPr>
          <w:rFonts w:ascii="Georgia" w:hAnsi="Georgia"/>
          <w:b/>
          <w:bCs/>
          <w:i/>
          <w:iCs/>
          <w:sz w:val="16"/>
          <w:szCs w:val="16"/>
          <w:u w:val="single"/>
        </w:rPr>
        <w:t>Source</w:t>
      </w:r>
      <w:r w:rsidRPr="006109E8">
        <w:rPr>
          <w:rFonts w:ascii="Georgia" w:hAnsi="Georgia"/>
          <w:b/>
          <w:bCs/>
          <w:i/>
          <w:iCs/>
          <w:sz w:val="16"/>
          <w:szCs w:val="16"/>
        </w:rPr>
        <w:t> : PSN 2012-2015</w:t>
      </w:r>
    </w:p>
    <w:p w:rsidR="00B66968" w:rsidRPr="006109E8" w:rsidRDefault="00B66968" w:rsidP="00B66968">
      <w:pPr>
        <w:spacing w:before="0" w:after="0"/>
        <w:rPr>
          <w:rFonts w:ascii="Georgia" w:hAnsi="Georgia"/>
        </w:rPr>
      </w:pPr>
    </w:p>
    <w:p w:rsidR="00B66968" w:rsidRPr="006109E8" w:rsidRDefault="00B66968" w:rsidP="00B66968">
      <w:pPr>
        <w:pStyle w:val="Paragraphedeliste"/>
        <w:ind w:left="0"/>
        <w:contextualSpacing w:val="0"/>
        <w:rPr>
          <w:rFonts w:ascii="Georgia" w:hAnsi="Georgia"/>
        </w:rPr>
      </w:pPr>
      <w:r w:rsidRPr="006109E8">
        <w:rPr>
          <w:rFonts w:ascii="Georgia" w:hAnsi="Georgia"/>
        </w:rPr>
        <w:t xml:space="preserve">Les ressources mobilisées pour la mise en œuvre de ce </w:t>
      </w:r>
      <w:proofErr w:type="gramStart"/>
      <w:r w:rsidRPr="006109E8">
        <w:rPr>
          <w:rFonts w:ascii="Georgia" w:hAnsi="Georgia"/>
        </w:rPr>
        <w:t>PSN  selon</w:t>
      </w:r>
      <w:proofErr w:type="gramEnd"/>
      <w:r w:rsidRPr="006109E8">
        <w:rPr>
          <w:rFonts w:ascii="Georgia" w:hAnsi="Georgia"/>
        </w:rPr>
        <w:t xml:space="preserve"> le rapport REDES 2014 se sont élevé</w:t>
      </w:r>
      <w:r>
        <w:rPr>
          <w:rFonts w:ascii="Georgia" w:hAnsi="Georgia"/>
        </w:rPr>
        <w:t>e</w:t>
      </w:r>
      <w:r w:rsidRPr="006109E8">
        <w:rPr>
          <w:rFonts w:ascii="Georgia" w:hAnsi="Georgia"/>
        </w:rPr>
        <w:t xml:space="preserve">s à 33,7 milliards de FCA soit un taux de mobilisation de 33% par rapport aux besoins de ce PSN au cours de trois ans de sa mise en œuvre. Ces ressources provenaient des partenaires nationaux (27%) et internationaux (73%). Au niveau national, l’essentiel des ressources a été mobilisé auprès de l’Etat Le tableau ci-dessous mentionne les contributions par partenaires : </w:t>
      </w:r>
    </w:p>
    <w:p w:rsidR="00B66968" w:rsidRPr="006109E8" w:rsidRDefault="00B66968" w:rsidP="00B66968">
      <w:pPr>
        <w:pStyle w:val="Lgende"/>
      </w:pPr>
      <w:bookmarkStart w:id="238" w:name="_Toc423340526"/>
      <w:bookmarkStart w:id="239" w:name="_Toc436226825"/>
      <w:r w:rsidRPr="006109E8">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6</w:t>
      </w:r>
      <w:r w:rsidR="007A4469">
        <w:rPr>
          <w:noProof/>
        </w:rPr>
        <w:fldChar w:fldCharType="end"/>
      </w:r>
      <w:r w:rsidRPr="006109E8">
        <w:t> : Répartition des dépenses par source de financement</w:t>
      </w:r>
      <w:bookmarkEnd w:id="238"/>
      <w:bookmarkEnd w:id="239"/>
    </w:p>
    <w:tbl>
      <w:tblPr>
        <w:tblW w:w="9383" w:type="dxa"/>
        <w:tblInd w:w="70" w:type="dxa"/>
        <w:tblCellMar>
          <w:left w:w="70" w:type="dxa"/>
          <w:right w:w="70" w:type="dxa"/>
        </w:tblCellMar>
        <w:tblLook w:val="04A0" w:firstRow="1" w:lastRow="0" w:firstColumn="1" w:lastColumn="0" w:noHBand="0" w:noVBand="1"/>
      </w:tblPr>
      <w:tblGrid>
        <w:gridCol w:w="2189"/>
        <w:gridCol w:w="1214"/>
        <w:gridCol w:w="1134"/>
        <w:gridCol w:w="1087"/>
        <w:gridCol w:w="1134"/>
        <w:gridCol w:w="1269"/>
        <w:gridCol w:w="1356"/>
      </w:tblGrid>
      <w:tr w:rsidR="00B66968" w:rsidRPr="006109E8" w:rsidTr="00B66968">
        <w:trPr>
          <w:trHeight w:val="465"/>
        </w:trPr>
        <w:tc>
          <w:tcPr>
            <w:tcW w:w="21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SOURCES DE FINANCEMENT</w:t>
            </w:r>
          </w:p>
        </w:tc>
        <w:tc>
          <w:tcPr>
            <w:tcW w:w="1214"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ANNEE 2012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ANNEE 2013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ANNEE 2014</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ANNEE 2015</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TOTAL 2012-2015 Euro</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TOTAL 2012-2015 CFA </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ETAT</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2 118 025</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2 157 371</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3 007 806</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3 558 247</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10 841 449</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7 111 524 362</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PRIVE</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1 267 041</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1 821 308</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3 088 349</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2 025 824 145</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bCs/>
                <w:color w:val="000000"/>
                <w:sz w:val="16"/>
                <w:szCs w:val="16"/>
                <w:lang w:eastAsia="fr-FR"/>
              </w:rPr>
            </w:pPr>
            <w:r w:rsidRPr="006109E8">
              <w:rPr>
                <w:rFonts w:ascii="Georgia" w:eastAsia="Times New Roman" w:hAnsi="Georgia"/>
                <w:b/>
                <w:bCs/>
                <w:color w:val="000000"/>
                <w:sz w:val="16"/>
                <w:szCs w:val="16"/>
                <w:lang w:eastAsia="fr-FR"/>
              </w:rPr>
              <w:t>Ressources Internes Disponibles</w:t>
            </w:r>
          </w:p>
        </w:tc>
        <w:tc>
          <w:tcPr>
            <w:tcW w:w="121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3 385 066</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3 978 678</w:t>
            </w:r>
          </w:p>
        </w:tc>
        <w:tc>
          <w:tcPr>
            <w:tcW w:w="1087"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3 007 806</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3 558 247</w:t>
            </w:r>
          </w:p>
        </w:tc>
        <w:tc>
          <w:tcPr>
            <w:tcW w:w="1269"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13 929 797</w:t>
            </w:r>
          </w:p>
        </w:tc>
        <w:tc>
          <w:tcPr>
            <w:tcW w:w="1356"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9 137 347 851</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Fonds Mondial</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8 805 768</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8 637 599</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6 387 873</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23 831 240</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15 632 268 697</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France</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3 497 626</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486 936</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251 671</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251 671</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4 487 904</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2 943 872 044</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Gouvernement des Etats Unis</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180 287</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436 403</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457 487</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287 689</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1 361 866</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893 325 536</w:t>
            </w:r>
          </w:p>
        </w:tc>
      </w:tr>
      <w:tr w:rsidR="00B66968" w:rsidRPr="006109E8" w:rsidTr="00B66968">
        <w:trPr>
          <w:trHeight w:val="345"/>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ONUSIDA</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22 222</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161 632</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105 190</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105 190</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394 234</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258 600 552</w:t>
            </w:r>
          </w:p>
        </w:tc>
      </w:tr>
      <w:tr w:rsidR="00B66968" w:rsidRPr="006109E8" w:rsidTr="00B66968">
        <w:trPr>
          <w:trHeight w:val="281"/>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UNICEF</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482 515</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259 831</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304 898</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304 898</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1 352 142</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886 947 010</w:t>
            </w:r>
          </w:p>
        </w:tc>
      </w:tr>
      <w:tr w:rsidR="00B66968" w:rsidRPr="006109E8" w:rsidTr="00B66968">
        <w:trPr>
          <w:trHeight w:val="255"/>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PNUD</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216 420</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218 839</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361 304</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361 304</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1 157 867</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759 510 964</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Danemark</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14 979</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150 089</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165068</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108 277 510</w:t>
            </w:r>
          </w:p>
        </w:tc>
      </w:tr>
      <w:tr w:rsidR="00B66968" w:rsidRPr="006109E8" w:rsidTr="00B66968">
        <w:trPr>
          <w:trHeight w:val="256"/>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UNFPA</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451 565</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649 153</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152 449</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152 449</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1 405 616</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922 023 655</w:t>
            </w:r>
          </w:p>
        </w:tc>
      </w:tr>
      <w:tr w:rsidR="00B66968" w:rsidRPr="006109E8" w:rsidTr="00B66968">
        <w:trPr>
          <w:trHeight w:val="465"/>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Banque Africaine de développement (BAD)</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919 571</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1 272 320</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304 898</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304 898</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2801687</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1 837 786 199</w:t>
            </w:r>
          </w:p>
        </w:tc>
      </w:tr>
      <w:tr w:rsidR="00B66968" w:rsidRPr="006109E8" w:rsidTr="00B66968">
        <w:trPr>
          <w:trHeight w:val="271"/>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OMS</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22 448</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54 882</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54 882</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132 212</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86 725 387</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Union Européenne (UE)</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9 930</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9930</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6 513 653</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Allemagne</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99 696</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110 976</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59 757</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55 325</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325 754</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213 680 617</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Pays Bas</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793</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793</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520 174</w:t>
            </w:r>
          </w:p>
        </w:tc>
      </w:tr>
      <w:tr w:rsidR="00B66968" w:rsidRPr="006109E8" w:rsidTr="00B66968">
        <w:trPr>
          <w:trHeight w:val="334"/>
        </w:trPr>
        <w:tc>
          <w:tcPr>
            <w:tcW w:w="2189" w:type="dxa"/>
            <w:tcBorders>
              <w:top w:val="nil"/>
              <w:left w:val="single" w:sz="8" w:space="0" w:color="auto"/>
              <w:bottom w:val="single" w:sz="8" w:space="0" w:color="auto"/>
              <w:right w:val="single" w:sz="8" w:space="0" w:color="auto"/>
            </w:tcBorders>
            <w:shd w:val="clear" w:color="auto" w:fill="auto"/>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Non précisé-par sources (UNION)</w:t>
            </w:r>
          </w:p>
        </w:tc>
        <w:tc>
          <w:tcPr>
            <w:tcW w:w="121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087"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xml:space="preserve"> -    </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27 581</w:t>
            </w:r>
          </w:p>
        </w:tc>
        <w:tc>
          <w:tcPr>
            <w:tcW w:w="1269"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27581</w:t>
            </w:r>
          </w:p>
        </w:tc>
        <w:tc>
          <w:tcPr>
            <w:tcW w:w="1356" w:type="dxa"/>
            <w:tcBorders>
              <w:top w:val="nil"/>
              <w:left w:val="nil"/>
              <w:bottom w:val="single" w:sz="8" w:space="0" w:color="auto"/>
              <w:right w:val="single" w:sz="8" w:space="0" w:color="auto"/>
            </w:tcBorders>
            <w:shd w:val="clear" w:color="auto" w:fill="auto"/>
            <w:noWrap/>
            <w:vAlign w:val="center"/>
            <w:hideMark/>
          </w:tcPr>
          <w:p w:rsidR="00B66968" w:rsidRPr="006109E8" w:rsidRDefault="00B66968" w:rsidP="00B66968">
            <w:pPr>
              <w:spacing w:before="0" w:after="0"/>
              <w:jc w:val="center"/>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18 091 950</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bCs/>
                <w:color w:val="000000"/>
                <w:sz w:val="16"/>
                <w:szCs w:val="16"/>
                <w:lang w:eastAsia="fr-FR"/>
              </w:rPr>
            </w:pPr>
            <w:r w:rsidRPr="006109E8">
              <w:rPr>
                <w:rFonts w:ascii="Georgia" w:eastAsia="Times New Roman" w:hAnsi="Georgia"/>
                <w:b/>
                <w:bCs/>
                <w:color w:val="000000"/>
                <w:sz w:val="16"/>
                <w:szCs w:val="16"/>
                <w:lang w:eastAsia="fr-FR"/>
              </w:rPr>
              <w:t>Ressources Externes Disponibles</w:t>
            </w:r>
          </w:p>
        </w:tc>
        <w:tc>
          <w:tcPr>
            <w:tcW w:w="121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14 713 097</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12 394 501</w:t>
            </w:r>
          </w:p>
        </w:tc>
        <w:tc>
          <w:tcPr>
            <w:tcW w:w="1087"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8 440 409</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1 905 887</w:t>
            </w:r>
          </w:p>
        </w:tc>
        <w:tc>
          <w:tcPr>
            <w:tcW w:w="1269"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37 453 894</w:t>
            </w:r>
          </w:p>
        </w:tc>
        <w:tc>
          <w:tcPr>
            <w:tcW w:w="1356"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24 568 143 947</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bCs/>
                <w:color w:val="000000"/>
                <w:sz w:val="16"/>
                <w:szCs w:val="16"/>
                <w:lang w:eastAsia="fr-FR"/>
              </w:rPr>
            </w:pPr>
            <w:r w:rsidRPr="006109E8">
              <w:rPr>
                <w:rFonts w:ascii="Georgia" w:eastAsia="Times New Roman" w:hAnsi="Georgia"/>
                <w:b/>
                <w:bCs/>
                <w:color w:val="000000"/>
                <w:sz w:val="16"/>
                <w:szCs w:val="16"/>
                <w:lang w:eastAsia="fr-FR"/>
              </w:rPr>
              <w:t>Total</w:t>
            </w:r>
          </w:p>
        </w:tc>
        <w:tc>
          <w:tcPr>
            <w:tcW w:w="121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18 098 163</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16 373 179</w:t>
            </w:r>
          </w:p>
        </w:tc>
        <w:tc>
          <w:tcPr>
            <w:tcW w:w="1087"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11 448 215</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5 464 134</w:t>
            </w:r>
          </w:p>
        </w:tc>
        <w:tc>
          <w:tcPr>
            <w:tcW w:w="1269"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51 383 691</w:t>
            </w:r>
          </w:p>
        </w:tc>
        <w:tc>
          <w:tcPr>
            <w:tcW w:w="1356"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33 705 491 797</w:t>
            </w:r>
          </w:p>
        </w:tc>
      </w:tr>
      <w:tr w:rsidR="00B66968" w:rsidRPr="006109E8" w:rsidTr="00B66968">
        <w:trPr>
          <w:trHeight w:val="315"/>
        </w:trPr>
        <w:tc>
          <w:tcPr>
            <w:tcW w:w="2189" w:type="dxa"/>
            <w:tcBorders>
              <w:top w:val="nil"/>
              <w:left w:val="single" w:sz="8" w:space="0" w:color="auto"/>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bCs/>
                <w:color w:val="000000"/>
                <w:sz w:val="16"/>
                <w:szCs w:val="16"/>
                <w:lang w:eastAsia="fr-FR"/>
              </w:rPr>
            </w:pPr>
            <w:r w:rsidRPr="006109E8">
              <w:rPr>
                <w:rFonts w:ascii="Georgia" w:eastAsia="Times New Roman" w:hAnsi="Georgia"/>
                <w:b/>
                <w:bCs/>
                <w:color w:val="000000"/>
                <w:sz w:val="16"/>
                <w:szCs w:val="16"/>
                <w:lang w:eastAsia="fr-FR"/>
              </w:rPr>
              <w:t>Total en CFA</w:t>
            </w:r>
          </w:p>
        </w:tc>
        <w:tc>
          <w:tcPr>
            <w:tcW w:w="121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color w:val="000000"/>
                <w:sz w:val="12"/>
                <w:szCs w:val="16"/>
                <w:lang w:eastAsia="fr-FR"/>
              </w:rPr>
            </w:pPr>
            <w:r w:rsidRPr="006109E8">
              <w:rPr>
                <w:rFonts w:ascii="Georgia" w:eastAsia="Times New Roman" w:hAnsi="Georgia"/>
                <w:b/>
                <w:color w:val="000000"/>
                <w:sz w:val="12"/>
                <w:szCs w:val="16"/>
                <w:lang w:eastAsia="fr-FR"/>
              </w:rPr>
              <w:t>11 871 616 379</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color w:val="000000"/>
                <w:sz w:val="12"/>
                <w:szCs w:val="16"/>
                <w:lang w:eastAsia="fr-FR"/>
              </w:rPr>
            </w:pPr>
            <w:r w:rsidRPr="006109E8">
              <w:rPr>
                <w:rFonts w:ascii="Georgia" w:eastAsia="Times New Roman" w:hAnsi="Georgia"/>
                <w:b/>
                <w:color w:val="000000"/>
                <w:sz w:val="12"/>
                <w:szCs w:val="16"/>
                <w:lang w:eastAsia="fr-FR"/>
              </w:rPr>
              <w:t>10 740 101 487</w:t>
            </w:r>
          </w:p>
        </w:tc>
        <w:tc>
          <w:tcPr>
            <w:tcW w:w="1087"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rPr>
                <w:rFonts w:ascii="Georgia" w:eastAsia="Times New Roman" w:hAnsi="Georgia"/>
                <w:b/>
                <w:color w:val="000000"/>
                <w:sz w:val="12"/>
                <w:szCs w:val="16"/>
                <w:lang w:eastAsia="fr-FR"/>
              </w:rPr>
            </w:pPr>
            <w:r w:rsidRPr="006109E8">
              <w:rPr>
                <w:rFonts w:ascii="Georgia" w:eastAsia="Times New Roman" w:hAnsi="Georgia"/>
                <w:b/>
                <w:color w:val="000000"/>
                <w:sz w:val="12"/>
                <w:szCs w:val="16"/>
                <w:lang w:eastAsia="fr-FR"/>
              </w:rPr>
              <w:t>7 509 536 985</w:t>
            </w:r>
          </w:p>
        </w:tc>
        <w:tc>
          <w:tcPr>
            <w:tcW w:w="1134"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left"/>
              <w:rPr>
                <w:rFonts w:ascii="Georgia" w:eastAsia="Times New Roman" w:hAnsi="Georgia"/>
                <w:b/>
                <w:color w:val="000000"/>
                <w:sz w:val="12"/>
                <w:szCs w:val="16"/>
                <w:lang w:eastAsia="fr-FR"/>
              </w:rPr>
            </w:pPr>
            <w:r w:rsidRPr="006109E8">
              <w:rPr>
                <w:rFonts w:ascii="Georgia" w:eastAsia="Times New Roman" w:hAnsi="Georgia"/>
                <w:b/>
                <w:color w:val="000000"/>
                <w:sz w:val="12"/>
                <w:szCs w:val="16"/>
                <w:lang w:eastAsia="fr-FR"/>
              </w:rPr>
              <w:t>3 584 236 946</w:t>
            </w:r>
          </w:p>
        </w:tc>
        <w:tc>
          <w:tcPr>
            <w:tcW w:w="1269"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b/>
                <w:color w:val="000000"/>
                <w:sz w:val="12"/>
                <w:szCs w:val="16"/>
                <w:lang w:eastAsia="fr-FR"/>
              </w:rPr>
            </w:pPr>
            <w:r w:rsidRPr="006109E8">
              <w:rPr>
                <w:rFonts w:ascii="Georgia" w:eastAsia="Times New Roman" w:hAnsi="Georgia"/>
                <w:b/>
                <w:color w:val="000000"/>
                <w:sz w:val="12"/>
                <w:szCs w:val="16"/>
                <w:lang w:eastAsia="fr-FR"/>
              </w:rPr>
              <w:t>33 705 491 797</w:t>
            </w:r>
          </w:p>
        </w:tc>
        <w:tc>
          <w:tcPr>
            <w:tcW w:w="1356" w:type="dxa"/>
            <w:tcBorders>
              <w:top w:val="nil"/>
              <w:left w:val="nil"/>
              <w:bottom w:val="single" w:sz="8" w:space="0" w:color="auto"/>
              <w:right w:val="single" w:sz="8" w:space="0" w:color="auto"/>
            </w:tcBorders>
            <w:shd w:val="clear" w:color="000000" w:fill="D9D9D9"/>
            <w:noWrap/>
            <w:vAlign w:val="center"/>
            <w:hideMark/>
          </w:tcPr>
          <w:p w:rsidR="00B66968" w:rsidRPr="006109E8" w:rsidRDefault="00B66968" w:rsidP="00B66968">
            <w:pPr>
              <w:spacing w:before="0" w:after="0"/>
              <w:jc w:val="right"/>
              <w:rPr>
                <w:rFonts w:ascii="Georgia" w:eastAsia="Times New Roman" w:hAnsi="Georgia"/>
                <w:color w:val="000000"/>
                <w:sz w:val="16"/>
                <w:szCs w:val="16"/>
                <w:lang w:eastAsia="fr-FR"/>
              </w:rPr>
            </w:pPr>
            <w:r w:rsidRPr="006109E8">
              <w:rPr>
                <w:rFonts w:ascii="Georgia" w:eastAsia="Times New Roman" w:hAnsi="Georgia"/>
                <w:color w:val="000000"/>
                <w:sz w:val="16"/>
                <w:szCs w:val="16"/>
                <w:lang w:eastAsia="fr-FR"/>
              </w:rPr>
              <w:t> </w:t>
            </w:r>
          </w:p>
        </w:tc>
      </w:tr>
    </w:tbl>
    <w:p w:rsidR="00B66968" w:rsidRDefault="00B66968" w:rsidP="00B66968">
      <w:pPr>
        <w:spacing w:after="0"/>
        <w:rPr>
          <w:rFonts w:ascii="Georgia" w:hAnsi="Georgia"/>
          <w:b/>
          <w:bCs/>
          <w:i/>
          <w:iCs/>
          <w:sz w:val="20"/>
          <w:szCs w:val="20"/>
        </w:rPr>
      </w:pPr>
      <w:r w:rsidRPr="00152CE6">
        <w:rPr>
          <w:rFonts w:ascii="Georgia" w:hAnsi="Georgia"/>
          <w:b/>
          <w:bCs/>
          <w:i/>
          <w:iCs/>
          <w:sz w:val="20"/>
          <w:szCs w:val="20"/>
          <w:u w:val="single"/>
        </w:rPr>
        <w:t>Source</w:t>
      </w:r>
      <w:r w:rsidRPr="00152CE6">
        <w:rPr>
          <w:rFonts w:ascii="Georgia" w:hAnsi="Georgia"/>
          <w:b/>
          <w:bCs/>
          <w:i/>
          <w:iCs/>
          <w:sz w:val="20"/>
          <w:szCs w:val="20"/>
        </w:rPr>
        <w:t> : Note Conceptuelle VIH/TB, CCM Togo</w:t>
      </w:r>
    </w:p>
    <w:p w:rsidR="00B66968" w:rsidRPr="00152CE6" w:rsidRDefault="00B66968" w:rsidP="00B66968">
      <w:pPr>
        <w:spacing w:after="0"/>
        <w:rPr>
          <w:rFonts w:ascii="Georgia" w:hAnsi="Georgia"/>
          <w:b/>
          <w:bCs/>
          <w:i/>
          <w:iCs/>
          <w:sz w:val="20"/>
          <w:szCs w:val="20"/>
        </w:rPr>
      </w:pPr>
    </w:p>
    <w:p w:rsidR="00B66968" w:rsidRPr="006109E8" w:rsidRDefault="00B66968" w:rsidP="00B66968">
      <w:pPr>
        <w:pStyle w:val="Paragraphedeliste"/>
        <w:ind w:left="0"/>
        <w:contextualSpacing w:val="0"/>
        <w:rPr>
          <w:rFonts w:ascii="Georgia" w:hAnsi="Georgia"/>
        </w:rPr>
      </w:pPr>
      <w:r w:rsidRPr="006109E8">
        <w:rPr>
          <w:rFonts w:ascii="Georgia" w:hAnsi="Georgia"/>
        </w:rPr>
        <w:t>Le principal par</w:t>
      </w:r>
      <w:r>
        <w:rPr>
          <w:rFonts w:ascii="Georgia" w:hAnsi="Georgia"/>
        </w:rPr>
        <w:t>tenaire financier est le Fonds M</w:t>
      </w:r>
      <w:r w:rsidRPr="006109E8">
        <w:rPr>
          <w:rFonts w:ascii="Georgia" w:hAnsi="Georgia"/>
        </w:rPr>
        <w:t>ondi</w:t>
      </w:r>
      <w:r>
        <w:rPr>
          <w:rFonts w:ascii="Georgia" w:hAnsi="Georgia"/>
        </w:rPr>
        <w:t>al de lutte contre le Sida, le P</w:t>
      </w:r>
      <w:r w:rsidRPr="006109E8">
        <w:rPr>
          <w:rFonts w:ascii="Georgia" w:hAnsi="Georgia"/>
        </w:rPr>
        <w:t xml:space="preserve">aludisme et la </w:t>
      </w:r>
      <w:r>
        <w:rPr>
          <w:rFonts w:ascii="Georgia" w:hAnsi="Georgia"/>
        </w:rPr>
        <w:t>T</w:t>
      </w:r>
      <w:r w:rsidRPr="006109E8">
        <w:rPr>
          <w:rFonts w:ascii="Georgia" w:hAnsi="Georgia"/>
        </w:rPr>
        <w:t xml:space="preserve">uberculose dont la contribution représente 61,3%. </w:t>
      </w:r>
    </w:p>
    <w:p w:rsidR="00B66968" w:rsidRPr="006109E8" w:rsidRDefault="00B66968" w:rsidP="00B66968">
      <w:pPr>
        <w:pStyle w:val="Paragraphedeliste"/>
        <w:ind w:left="0"/>
        <w:contextualSpacing w:val="0"/>
        <w:rPr>
          <w:rFonts w:ascii="Georgia" w:hAnsi="Georgia"/>
        </w:rPr>
      </w:pPr>
      <w:r w:rsidRPr="006109E8">
        <w:rPr>
          <w:rFonts w:ascii="Georgia" w:hAnsi="Georgia"/>
        </w:rPr>
        <w:t>Les ressources effectivement dépensées sur la période 2012-2014 se chiffrent à 30,44 milliards de CFA, soit un taux d’exécution budgétaire de 101% (par rapport aux ressources mobilisées). Ce taux dépasse les 100% du fait que dans l’estimation des dépenses</w:t>
      </w:r>
      <w:r>
        <w:rPr>
          <w:rFonts w:ascii="Georgia" w:hAnsi="Georgia"/>
        </w:rPr>
        <w:t>,</w:t>
      </w:r>
      <w:r w:rsidRPr="006109E8">
        <w:rPr>
          <w:rFonts w:ascii="Georgia" w:hAnsi="Georgia"/>
        </w:rPr>
        <w:t xml:space="preserve"> il est tenu en compte les contributions des ménages (2 398 340 308 CFA) qui ne sont </w:t>
      </w:r>
      <w:proofErr w:type="gramStart"/>
      <w:r w:rsidRPr="006109E8">
        <w:rPr>
          <w:rFonts w:ascii="Georgia" w:hAnsi="Georgia"/>
        </w:rPr>
        <w:t>ni inclus</w:t>
      </w:r>
      <w:proofErr w:type="gramEnd"/>
      <w:r w:rsidRPr="006109E8">
        <w:rPr>
          <w:rFonts w:ascii="Georgia" w:hAnsi="Georgia"/>
        </w:rPr>
        <w:t xml:space="preserve"> dans le budget estimé du PSN ni dans l’estimation des ressources disponibles. </w:t>
      </w:r>
    </w:p>
    <w:p w:rsidR="00B66968" w:rsidRPr="006109E8" w:rsidRDefault="00B66968" w:rsidP="00B66968">
      <w:pPr>
        <w:pStyle w:val="Paragraphedeliste"/>
        <w:ind w:left="0"/>
        <w:contextualSpacing w:val="0"/>
        <w:rPr>
          <w:rFonts w:ascii="Georgia" w:hAnsi="Georgia"/>
        </w:rPr>
      </w:pPr>
      <w:r w:rsidRPr="006109E8">
        <w:rPr>
          <w:rFonts w:ascii="Georgia" w:hAnsi="Georgia"/>
        </w:rPr>
        <w:t>Si on ne tient pas compte des dépenses des ménages, le taux d’exécution des ressources mobilisées s’élève à 93%. Le détail de la répartition des dépenses par interventions se présente comme suit :</w:t>
      </w:r>
    </w:p>
    <w:p w:rsidR="00B66968" w:rsidRPr="006109E8" w:rsidRDefault="00B66968" w:rsidP="00B66968">
      <w:pPr>
        <w:pStyle w:val="Lgende"/>
      </w:pPr>
      <w:bookmarkStart w:id="240" w:name="_Toc423340527"/>
      <w:bookmarkStart w:id="241" w:name="_Toc436226826"/>
      <w:r w:rsidRPr="006109E8">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7</w:t>
      </w:r>
      <w:r w:rsidR="007A4469">
        <w:rPr>
          <w:noProof/>
        </w:rPr>
        <w:fldChar w:fldCharType="end"/>
      </w:r>
      <w:r w:rsidRPr="006109E8">
        <w:t>: Répartition des dépenses par axe stratégique et par an (en CFA)</w:t>
      </w:r>
      <w:bookmarkEnd w:id="240"/>
      <w:bookmarkEnd w:id="241"/>
    </w:p>
    <w:tbl>
      <w:tblPr>
        <w:tblW w:w="957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07"/>
        <w:gridCol w:w="1559"/>
        <w:gridCol w:w="1701"/>
        <w:gridCol w:w="1417"/>
        <w:gridCol w:w="1701"/>
        <w:gridCol w:w="993"/>
      </w:tblGrid>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Interventions</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2012</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2013</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2014</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TOTAL</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Prévention</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2 303 869 799</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1 669 173 544</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1 589 822 856</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5 562 866 199</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18%</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Soins et soutien</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4 550 176 657</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6 320 951 039</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5 284 933 417</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16 156 061 113</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53%</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OEV</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223 809 468</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227 709 598</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87 122 844</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538 641 910</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Gestion de programme</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1 908 486 803</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1 608 354 592</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1 673 477 703</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5 190 319 098</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17%</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 xml:space="preserve">Ressources humaines </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141 398 129</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897 119 566</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1 156 065 808</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2 194 583 503</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7%</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Protection sociale et services sociaux</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73 175 421</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50 877 881</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25 150 929</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149 204 231</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0%</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Recherche</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33 357 635</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71 262 532</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326 533 642</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431 153 809</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Environnement favorable</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72792118</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2 787 670</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Cs/>
                <w:color w:val="000000"/>
                <w:sz w:val="20"/>
                <w:szCs w:val="20"/>
                <w:lang w:eastAsia="fr-FR"/>
              </w:rPr>
            </w:pPr>
            <w:r w:rsidRPr="006109E8">
              <w:rPr>
                <w:rFonts w:ascii="Georgia" w:eastAsia="Times New Roman" w:hAnsi="Georgia" w:cs="Calibri"/>
                <w:bCs/>
                <w:color w:val="000000"/>
                <w:sz w:val="20"/>
                <w:szCs w:val="20"/>
                <w:lang w:eastAsia="fr-FR"/>
              </w:rPr>
              <w:t>136 960 084</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212 539 872</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w:t>
            </w:r>
          </w:p>
        </w:tc>
      </w:tr>
      <w:tr w:rsidR="00B66968" w:rsidRPr="006109E8" w:rsidTr="00B66968">
        <w:trPr>
          <w:trHeight w:val="20"/>
        </w:trPr>
        <w:tc>
          <w:tcPr>
            <w:tcW w:w="220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left"/>
              <w:rPr>
                <w:rFonts w:ascii="Georgia" w:hAnsi="Georgia"/>
                <w:b/>
                <w:sz w:val="20"/>
                <w:szCs w:val="20"/>
              </w:rPr>
            </w:pPr>
            <w:r w:rsidRPr="006109E8">
              <w:rPr>
                <w:rFonts w:ascii="Georgia" w:hAnsi="Georgia"/>
                <w:b/>
                <w:sz w:val="20"/>
                <w:szCs w:val="20"/>
              </w:rPr>
              <w:t>TOTAL</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9 307 066 030</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10 848 236 422</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10 280 067 283</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30 435 369 735</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66968" w:rsidRPr="006109E8" w:rsidRDefault="00B66968" w:rsidP="00B66968">
            <w:pPr>
              <w:spacing w:after="0"/>
              <w:jc w:val="center"/>
              <w:rPr>
                <w:rFonts w:ascii="Georgia" w:eastAsia="Times New Roman" w:hAnsi="Georgia" w:cs="Calibri"/>
                <w:b/>
                <w:bCs/>
                <w:color w:val="000000"/>
                <w:sz w:val="20"/>
                <w:szCs w:val="20"/>
                <w:lang w:eastAsia="fr-FR"/>
              </w:rPr>
            </w:pPr>
            <w:r w:rsidRPr="006109E8">
              <w:rPr>
                <w:rFonts w:ascii="Georgia" w:eastAsia="Times New Roman" w:hAnsi="Georgia" w:cs="Calibri"/>
                <w:b/>
                <w:bCs/>
                <w:color w:val="000000"/>
                <w:sz w:val="20"/>
                <w:szCs w:val="20"/>
                <w:lang w:eastAsia="fr-FR"/>
              </w:rPr>
              <w:t>100%</w:t>
            </w:r>
          </w:p>
        </w:tc>
      </w:tr>
    </w:tbl>
    <w:p w:rsidR="00B66968" w:rsidRPr="006109E8" w:rsidRDefault="00B66968" w:rsidP="00B66968">
      <w:pPr>
        <w:rPr>
          <w:rFonts w:ascii="Georgia" w:hAnsi="Georgia"/>
        </w:rPr>
      </w:pPr>
      <w:r w:rsidRPr="006109E8">
        <w:rPr>
          <w:rFonts w:ascii="Georgia" w:hAnsi="Georgia"/>
        </w:rPr>
        <w:t>Source : REDES 2012, 2013, 2014</w:t>
      </w:r>
    </w:p>
    <w:p w:rsidR="00B66968" w:rsidRDefault="00B66968" w:rsidP="00B66968">
      <w:pPr>
        <w:rPr>
          <w:rFonts w:ascii="Georgia" w:hAnsi="Georgia"/>
        </w:rPr>
      </w:pPr>
    </w:p>
    <w:p w:rsidR="00B66968" w:rsidRPr="006109E8" w:rsidRDefault="00B66968" w:rsidP="00B66968">
      <w:pPr>
        <w:rPr>
          <w:rFonts w:ascii="Georgia" w:hAnsi="Georgia"/>
        </w:rPr>
      </w:pPr>
    </w:p>
    <w:p w:rsidR="00B66968" w:rsidRPr="006109E8" w:rsidRDefault="00B66968" w:rsidP="00B66968">
      <w:pPr>
        <w:pStyle w:val="Titre2"/>
        <w:numPr>
          <w:ilvl w:val="1"/>
          <w:numId w:val="33"/>
        </w:numPr>
        <w:rPr>
          <w:rFonts w:ascii="Georgia" w:hAnsi="Georgia"/>
          <w:color w:val="FF0000"/>
        </w:rPr>
      </w:pPr>
      <w:bookmarkStart w:id="242" w:name="_Toc434412159"/>
      <w:bookmarkStart w:id="243" w:name="_Toc436228312"/>
      <w:r w:rsidRPr="00A133EE">
        <w:rPr>
          <w:rFonts w:ascii="Georgia" w:hAnsi="Georgia"/>
          <w:color w:val="002060"/>
        </w:rPr>
        <w:t>Opportunités pour une riposte efficace</w:t>
      </w:r>
      <w:bookmarkEnd w:id="242"/>
      <w:bookmarkEnd w:id="243"/>
      <w:r w:rsidRPr="006109E8">
        <w:rPr>
          <w:rFonts w:ascii="Georgia" w:hAnsi="Georgia"/>
        </w:rPr>
        <w:tab/>
      </w:r>
    </w:p>
    <w:p w:rsidR="00B66968" w:rsidRPr="006109E8" w:rsidRDefault="00B66968" w:rsidP="00B66968">
      <w:pPr>
        <w:pStyle w:val="Paragraphedeliste"/>
        <w:ind w:left="0"/>
        <w:rPr>
          <w:rFonts w:ascii="Georgia" w:hAnsi="Georgia"/>
        </w:rPr>
      </w:pPr>
      <w:r w:rsidRPr="006109E8">
        <w:rPr>
          <w:rFonts w:ascii="Georgia" w:hAnsi="Georgia"/>
        </w:rPr>
        <w:t>Elles s’inscrivent dans l’engagement de l’Etat réaffirmé dans les politiques publiques de développement durable et de lutte c</w:t>
      </w:r>
      <w:r>
        <w:rPr>
          <w:rFonts w:ascii="Georgia" w:hAnsi="Georgia"/>
        </w:rPr>
        <w:t xml:space="preserve">ontre les maladies </w:t>
      </w:r>
      <w:proofErr w:type="gramStart"/>
      <w:r>
        <w:rPr>
          <w:rFonts w:ascii="Georgia" w:hAnsi="Georgia"/>
        </w:rPr>
        <w:t>prioritaires  lors</w:t>
      </w:r>
      <w:proofErr w:type="gramEnd"/>
      <w:r>
        <w:rPr>
          <w:rFonts w:ascii="Georgia" w:hAnsi="Georgia"/>
        </w:rPr>
        <w:t xml:space="preserve"> de la déclaration de politique devant l’assemblée nationale en juillet 2015. En effet au niveau national il plusieurs éléments favorables pour la mise en œuvre efficace du prochain PSN 2016-2020 :</w:t>
      </w:r>
    </w:p>
    <w:p w:rsidR="00B66968" w:rsidRPr="006109E8" w:rsidRDefault="00B66968" w:rsidP="00B66968">
      <w:pPr>
        <w:pStyle w:val="Paragraphedeliste"/>
        <w:numPr>
          <w:ilvl w:val="0"/>
          <w:numId w:val="11"/>
        </w:numPr>
        <w:rPr>
          <w:rFonts w:ascii="Georgia" w:hAnsi="Georgia"/>
        </w:rPr>
      </w:pPr>
      <w:r w:rsidRPr="006109E8">
        <w:rPr>
          <w:rFonts w:ascii="Georgia" w:hAnsi="Georgia"/>
        </w:rPr>
        <w:t>Perspectives favorables de croissance économique, la mise en œuvre des politiques macroéconomiques et des reformes visant la mobilisation des recettes et l’amélioration de la fiscalité offrent des espaces budgétaires et un potentiel réel d’augmentation des ressources publiques en faveur du financ</w:t>
      </w:r>
      <w:r>
        <w:rPr>
          <w:rFonts w:ascii="Georgia" w:hAnsi="Georgia"/>
        </w:rPr>
        <w:t>ement du cadre d’investissement ;</w:t>
      </w:r>
    </w:p>
    <w:p w:rsidR="00B66968" w:rsidRPr="006109E8" w:rsidRDefault="00B66968" w:rsidP="00B66968">
      <w:pPr>
        <w:pStyle w:val="Paragraphedeliste"/>
        <w:numPr>
          <w:ilvl w:val="0"/>
          <w:numId w:val="11"/>
        </w:numPr>
        <w:rPr>
          <w:rFonts w:ascii="Georgia" w:hAnsi="Georgia"/>
        </w:rPr>
      </w:pPr>
      <w:r w:rsidRPr="006109E8">
        <w:rPr>
          <w:rFonts w:ascii="Georgia" w:hAnsi="Georgia"/>
        </w:rPr>
        <w:t>Mise en place d’un nouveau régime obligatoire d’assurance maladie des agents de l’Etat et assimilés, géré par l'Institut Natio</w:t>
      </w:r>
      <w:r>
        <w:rPr>
          <w:rFonts w:ascii="Georgia" w:hAnsi="Georgia"/>
        </w:rPr>
        <w:t>nal d'Assurance Maladie (INAM) ;</w:t>
      </w:r>
    </w:p>
    <w:p w:rsidR="00B66968" w:rsidRPr="006109E8" w:rsidRDefault="00B66968" w:rsidP="00B66968">
      <w:pPr>
        <w:pStyle w:val="Paragraphedeliste"/>
        <w:numPr>
          <w:ilvl w:val="0"/>
          <w:numId w:val="11"/>
        </w:numPr>
        <w:rPr>
          <w:rFonts w:ascii="Georgia" w:hAnsi="Georgia" w:cs="Arial"/>
          <w:bCs/>
          <w:color w:val="000000"/>
        </w:rPr>
      </w:pPr>
      <w:r w:rsidRPr="006109E8">
        <w:rPr>
          <w:rFonts w:ascii="Georgia" w:hAnsi="Georgia"/>
        </w:rPr>
        <w:t xml:space="preserve">Signature du nouveau </w:t>
      </w:r>
      <w:r>
        <w:rPr>
          <w:rFonts w:ascii="Georgia" w:hAnsi="Georgia"/>
        </w:rPr>
        <w:t>modèle de financement du Fonds M</w:t>
      </w:r>
      <w:r w:rsidRPr="006109E8">
        <w:rPr>
          <w:rFonts w:ascii="Georgia" w:hAnsi="Georgia"/>
        </w:rPr>
        <w:t>ondial (NFM) pour le VIH et la tuberculose pour les années 2015-2017</w:t>
      </w:r>
      <w:r>
        <w:rPr>
          <w:rFonts w:ascii="Georgia" w:hAnsi="Georgia"/>
        </w:rPr>
        <w:t> ;</w:t>
      </w:r>
    </w:p>
    <w:p w:rsidR="00B66968" w:rsidRDefault="00B66968" w:rsidP="00B66968">
      <w:pPr>
        <w:pStyle w:val="Paragraphedeliste"/>
        <w:numPr>
          <w:ilvl w:val="0"/>
          <w:numId w:val="11"/>
        </w:numPr>
        <w:rPr>
          <w:rFonts w:ascii="Georgia" w:hAnsi="Georgia"/>
        </w:rPr>
      </w:pPr>
      <w:r w:rsidRPr="006109E8">
        <w:rPr>
          <w:rFonts w:ascii="Georgia" w:hAnsi="Georgia"/>
        </w:rPr>
        <w:t>L’adoption des nouveaux objectifs de développement durables (ODD) en septembre 2015 par l’ONU avec l’engagement acti</w:t>
      </w:r>
      <w:r>
        <w:rPr>
          <w:rFonts w:ascii="Georgia" w:hAnsi="Georgia"/>
        </w:rPr>
        <w:t>f</w:t>
      </w:r>
      <w:r w:rsidRPr="006109E8">
        <w:rPr>
          <w:rFonts w:ascii="Georgia" w:hAnsi="Georgia"/>
        </w:rPr>
        <w:t xml:space="preserve"> des partenaires techniques et financiers au niveau national pour accompagner le gouvernement dans leur mise en œuvre efficace</w:t>
      </w:r>
      <w:r>
        <w:rPr>
          <w:rFonts w:ascii="Georgia" w:hAnsi="Georgia"/>
        </w:rPr>
        <w:t xml:space="preserve"> des programmes </w:t>
      </w:r>
      <w:r w:rsidRPr="006109E8">
        <w:rPr>
          <w:rFonts w:ascii="Georgia" w:hAnsi="Georgia"/>
        </w:rPr>
        <w:t>notamment dans le secteur de la santé et VIH</w:t>
      </w:r>
      <w:bookmarkStart w:id="244" w:name="_Toc434412160"/>
      <w:r>
        <w:rPr>
          <w:rFonts w:ascii="Georgia" w:hAnsi="Georgia"/>
        </w:rPr>
        <w:t>.</w:t>
      </w:r>
    </w:p>
    <w:p w:rsidR="00B66968" w:rsidRPr="006109E8" w:rsidRDefault="00B66968" w:rsidP="00B66968">
      <w:pPr>
        <w:pStyle w:val="Paragraphedeliste"/>
        <w:numPr>
          <w:ilvl w:val="0"/>
          <w:numId w:val="11"/>
        </w:numPr>
        <w:rPr>
          <w:sz w:val="2"/>
        </w:rPr>
      </w:pPr>
      <w:r>
        <w:rPr>
          <w:rFonts w:ascii="Georgia" w:hAnsi="Georgia"/>
        </w:rPr>
        <w:br w:type="page"/>
      </w:r>
    </w:p>
    <w:p w:rsidR="00B66968" w:rsidRDefault="00B66968" w:rsidP="00B66968">
      <w:pPr>
        <w:pStyle w:val="Paragraphedeliste"/>
        <w:rPr>
          <w:rFonts w:ascii="Georgia" w:hAnsi="Georgia"/>
        </w:rPr>
      </w:pPr>
    </w:p>
    <w:p w:rsidR="00B66968" w:rsidRPr="006109E8" w:rsidRDefault="00B66968" w:rsidP="00B66968">
      <w:pPr>
        <w:pStyle w:val="Paragraphedeliste"/>
        <w:rPr>
          <w:sz w:val="2"/>
        </w:rPr>
      </w:pPr>
    </w:p>
    <w:p w:rsidR="00B66968" w:rsidRPr="006109E8" w:rsidRDefault="00B66968" w:rsidP="00B66968">
      <w:pPr>
        <w:pStyle w:val="Paragraphedeliste"/>
        <w:rPr>
          <w:sz w:val="2"/>
        </w:rPr>
      </w:pPr>
    </w:p>
    <w:p w:rsidR="00B66968" w:rsidRPr="00A133EE" w:rsidRDefault="00B66968" w:rsidP="00B66968">
      <w:pPr>
        <w:pStyle w:val="Paragraphedeliste"/>
        <w:numPr>
          <w:ilvl w:val="0"/>
          <w:numId w:val="33"/>
        </w:numPr>
        <w:jc w:val="center"/>
        <w:outlineLvl w:val="0"/>
        <w:rPr>
          <w:rFonts w:ascii="Georgia" w:hAnsi="Georgia" w:cs="Arial"/>
          <w:b/>
          <w:color w:val="FF0000"/>
          <w:sz w:val="32"/>
        </w:rPr>
      </w:pPr>
      <w:bookmarkStart w:id="245" w:name="_Toc436228313"/>
      <w:bookmarkEnd w:id="244"/>
      <w:r w:rsidRPr="00A133EE">
        <w:rPr>
          <w:rFonts w:ascii="Georgia" w:hAnsi="Georgia" w:cs="Arial"/>
          <w:b/>
          <w:color w:val="FF0000"/>
          <w:sz w:val="32"/>
        </w:rPr>
        <w:t>Orientations stratégiques du PSN 2016-2020</w:t>
      </w:r>
      <w:bookmarkEnd w:id="245"/>
    </w:p>
    <w:p w:rsidR="00B66968" w:rsidRPr="00291C06" w:rsidRDefault="00B66968" w:rsidP="00B66968">
      <w:pPr>
        <w:pStyle w:val="Titre2"/>
        <w:numPr>
          <w:ilvl w:val="1"/>
          <w:numId w:val="30"/>
        </w:numPr>
        <w:rPr>
          <w:rFonts w:ascii="Georgia" w:hAnsi="Georgia"/>
          <w:color w:val="FF0000"/>
          <w:szCs w:val="24"/>
        </w:rPr>
      </w:pPr>
      <w:bookmarkStart w:id="246" w:name="_Toc433974527"/>
      <w:bookmarkStart w:id="247" w:name="_Toc434412161"/>
      <w:bookmarkStart w:id="248" w:name="_Toc436228314"/>
      <w:r w:rsidRPr="00A133EE">
        <w:rPr>
          <w:rFonts w:ascii="Georgia" w:hAnsi="Georgia"/>
          <w:color w:val="002060"/>
          <w:szCs w:val="24"/>
        </w:rPr>
        <w:t>Grandes options stratégiques</w:t>
      </w:r>
      <w:bookmarkEnd w:id="246"/>
      <w:bookmarkEnd w:id="247"/>
      <w:bookmarkEnd w:id="248"/>
      <w:r w:rsidRPr="00291C06">
        <w:rPr>
          <w:rFonts w:ascii="Georgia" w:hAnsi="Georgia"/>
          <w:sz w:val="22"/>
          <w:szCs w:val="24"/>
        </w:rPr>
        <w:tab/>
      </w:r>
    </w:p>
    <w:p w:rsidR="00B66968" w:rsidRPr="00291C06" w:rsidRDefault="00B66968" w:rsidP="00B66968">
      <w:pPr>
        <w:rPr>
          <w:rFonts w:ascii="Georgia" w:hAnsi="Georgia"/>
          <w:szCs w:val="24"/>
        </w:rPr>
      </w:pPr>
      <w:r w:rsidRPr="00291C06">
        <w:rPr>
          <w:rFonts w:ascii="Georgia" w:hAnsi="Georgia"/>
          <w:szCs w:val="24"/>
        </w:rPr>
        <w:t xml:space="preserve">Les interventions stratégiques de la riposte au sida du Togo pour la période allant de 2016 à 2020 se fondent sur les objectifs d’accélération de l’ONUSIDA jusqu’en 2020, notamment l’approche </w:t>
      </w:r>
      <w:r w:rsidRPr="0077137F">
        <w:rPr>
          <w:rFonts w:ascii="Georgia" w:hAnsi="Georgia"/>
          <w:b/>
          <w:i/>
          <w:szCs w:val="24"/>
        </w:rPr>
        <w:t>« 90 – 90 – 90 »</w:t>
      </w:r>
      <w:r w:rsidRPr="00291C06">
        <w:rPr>
          <w:rFonts w:ascii="Georgia" w:hAnsi="Georgia"/>
          <w:szCs w:val="24"/>
        </w:rPr>
        <w:t xml:space="preserve"> pour la connaissance du statut sérologique, traitement e</w:t>
      </w:r>
      <w:r>
        <w:rPr>
          <w:rFonts w:ascii="Georgia" w:hAnsi="Georgia"/>
          <w:szCs w:val="24"/>
        </w:rPr>
        <w:t xml:space="preserve">t la suppression virale du VIH. </w:t>
      </w:r>
      <w:r w:rsidRPr="00291C06">
        <w:rPr>
          <w:rFonts w:ascii="Georgia" w:hAnsi="Georgia"/>
          <w:szCs w:val="24"/>
        </w:rPr>
        <w:t xml:space="preserve">Cette stratégique s’inscrit dans la perspective de la fin de l’épidémie </w:t>
      </w:r>
      <w:r>
        <w:rPr>
          <w:rFonts w:ascii="Georgia" w:hAnsi="Georgia"/>
          <w:szCs w:val="24"/>
        </w:rPr>
        <w:t>du VIH à l’horizon 2030 ; ambition</w:t>
      </w:r>
      <w:r w:rsidRPr="00291C06">
        <w:rPr>
          <w:rFonts w:ascii="Georgia" w:hAnsi="Georgia"/>
          <w:szCs w:val="24"/>
        </w:rPr>
        <w:t xml:space="preserve"> retenu</w:t>
      </w:r>
      <w:r>
        <w:rPr>
          <w:rFonts w:ascii="Georgia" w:hAnsi="Georgia"/>
          <w:szCs w:val="24"/>
        </w:rPr>
        <w:t>e</w:t>
      </w:r>
      <w:r w:rsidRPr="00291C06">
        <w:rPr>
          <w:rFonts w:ascii="Georgia" w:hAnsi="Georgia"/>
          <w:szCs w:val="24"/>
        </w:rPr>
        <w:t xml:space="preserve"> dans les Objectifs de Développement Durable.</w:t>
      </w:r>
    </w:p>
    <w:p w:rsidR="00B66968" w:rsidRPr="00291C06" w:rsidRDefault="00B66968" w:rsidP="00B66968">
      <w:pPr>
        <w:rPr>
          <w:rFonts w:ascii="Georgia" w:hAnsi="Georgia"/>
          <w:szCs w:val="24"/>
        </w:rPr>
      </w:pPr>
      <w:r w:rsidRPr="00291C06">
        <w:rPr>
          <w:rFonts w:ascii="Georgia" w:hAnsi="Georgia"/>
          <w:szCs w:val="24"/>
        </w:rPr>
        <w:t>L’engagement du Togo</w:t>
      </w:r>
      <w:r>
        <w:rPr>
          <w:rFonts w:ascii="Georgia" w:hAnsi="Georgia"/>
          <w:szCs w:val="24"/>
        </w:rPr>
        <w:t xml:space="preserve"> est</w:t>
      </w:r>
      <w:r w:rsidRPr="00291C06">
        <w:rPr>
          <w:rFonts w:ascii="Georgia" w:hAnsi="Georgia"/>
          <w:szCs w:val="24"/>
        </w:rPr>
        <w:t xml:space="preserve"> exprimé dans sa Vision 2020 de la politique nationale de lutte contre le sida et se traduit déjà dans l’extension de l’offre des services de préventions à toutes les </w:t>
      </w:r>
      <w:proofErr w:type="gramStart"/>
      <w:r w:rsidRPr="00291C06">
        <w:rPr>
          <w:rFonts w:ascii="Georgia" w:hAnsi="Georgia"/>
          <w:szCs w:val="24"/>
        </w:rPr>
        <w:t xml:space="preserve">populations </w:t>
      </w:r>
      <w:r>
        <w:rPr>
          <w:rFonts w:ascii="Georgia" w:hAnsi="Georgia"/>
          <w:szCs w:val="24"/>
        </w:rPr>
        <w:t xml:space="preserve"> les</w:t>
      </w:r>
      <w:proofErr w:type="gramEnd"/>
      <w:r>
        <w:rPr>
          <w:rFonts w:ascii="Georgia" w:hAnsi="Georgia"/>
          <w:szCs w:val="24"/>
        </w:rPr>
        <w:t xml:space="preserve"> plus </w:t>
      </w:r>
      <w:r w:rsidRPr="00291C06">
        <w:rPr>
          <w:rFonts w:ascii="Georgia" w:hAnsi="Georgia"/>
          <w:szCs w:val="24"/>
        </w:rPr>
        <w:t>vulnérables (notamment les femmes, jeunes et populations clés) et des services soins et traitement l’accès aux ARV de toutes les populations clés et les femmes encein</w:t>
      </w:r>
      <w:r>
        <w:rPr>
          <w:rFonts w:ascii="Georgia" w:hAnsi="Georgia"/>
          <w:szCs w:val="24"/>
        </w:rPr>
        <w:t>tes dépistées positives au VIH dans le cadre des dernières recommandations OMS.</w:t>
      </w:r>
    </w:p>
    <w:p w:rsidR="00B66968" w:rsidRDefault="00B66968" w:rsidP="00B66968">
      <w:pPr>
        <w:rPr>
          <w:rFonts w:ascii="Georgia" w:hAnsi="Georgia"/>
          <w:szCs w:val="24"/>
        </w:rPr>
      </w:pPr>
      <w:r w:rsidRPr="00291C06">
        <w:rPr>
          <w:rFonts w:ascii="Georgia" w:hAnsi="Georgia"/>
          <w:szCs w:val="24"/>
        </w:rPr>
        <w:t>C’est dans ce cadre que le présent plan stratégique est orienté sur</w:t>
      </w:r>
      <w:r>
        <w:rPr>
          <w:rFonts w:ascii="Georgia" w:hAnsi="Georgia"/>
          <w:szCs w:val="24"/>
        </w:rPr>
        <w:t> :</w:t>
      </w:r>
    </w:p>
    <w:p w:rsidR="00B66968" w:rsidRPr="0077137F" w:rsidRDefault="00B66968" w:rsidP="00B66968">
      <w:pPr>
        <w:pStyle w:val="Paragraphedeliste"/>
        <w:numPr>
          <w:ilvl w:val="0"/>
          <w:numId w:val="35"/>
        </w:numPr>
        <w:rPr>
          <w:rFonts w:ascii="Georgia" w:hAnsi="Georgia"/>
          <w:szCs w:val="24"/>
        </w:rPr>
      </w:pPr>
      <w:proofErr w:type="gramStart"/>
      <w:r w:rsidRPr="0077137F">
        <w:rPr>
          <w:rFonts w:ascii="Georgia" w:hAnsi="Georgia"/>
          <w:szCs w:val="24"/>
        </w:rPr>
        <w:t>l’amplification</w:t>
      </w:r>
      <w:proofErr w:type="gramEnd"/>
      <w:r w:rsidRPr="0077137F">
        <w:rPr>
          <w:rFonts w:ascii="Georgia" w:hAnsi="Georgia"/>
          <w:szCs w:val="24"/>
        </w:rPr>
        <w:t xml:space="preserve"> de la réduction de la nouvelles infections  VIH par le développement d’un environnement favorable pour l’accélération des interventions ciblant les populations clés, les adolescents et jeunes, les femmes en prenant en compte les vulnérabilités liées aux genres et droits humains. </w:t>
      </w:r>
    </w:p>
    <w:p w:rsidR="00B66968" w:rsidRDefault="00B66968" w:rsidP="00B66968">
      <w:pPr>
        <w:pStyle w:val="Paragraphedeliste"/>
        <w:numPr>
          <w:ilvl w:val="0"/>
          <w:numId w:val="35"/>
        </w:numPr>
        <w:rPr>
          <w:rFonts w:ascii="Georgia" w:hAnsi="Georgia"/>
          <w:szCs w:val="24"/>
        </w:rPr>
      </w:pPr>
      <w:r w:rsidRPr="0077137F">
        <w:rPr>
          <w:rFonts w:ascii="Georgia" w:hAnsi="Georgia"/>
          <w:szCs w:val="24"/>
        </w:rPr>
        <w:t>L’accélération de la prise en charge globale portant sur l’accélération dans la mise en œuvre de services d’offre des ARV en mettant l’accent sur la qualité de services, le suivi biologique et virologique ainsi que les comorbidités hépatites B, C et tuberculose. </w:t>
      </w:r>
    </w:p>
    <w:p w:rsidR="00B66968" w:rsidRPr="0077137F" w:rsidRDefault="00B66968" w:rsidP="00B66968">
      <w:pPr>
        <w:pStyle w:val="Paragraphedeliste"/>
        <w:numPr>
          <w:ilvl w:val="0"/>
          <w:numId w:val="35"/>
        </w:numPr>
        <w:rPr>
          <w:rFonts w:ascii="Georgia" w:hAnsi="Georgia"/>
          <w:szCs w:val="24"/>
        </w:rPr>
      </w:pPr>
      <w:r>
        <w:rPr>
          <w:rFonts w:ascii="Georgia" w:hAnsi="Georgia"/>
          <w:szCs w:val="24"/>
        </w:rPr>
        <w:t>L’amélioration</w:t>
      </w:r>
      <w:r w:rsidRPr="0077137F">
        <w:rPr>
          <w:rFonts w:ascii="Georgia" w:hAnsi="Georgia"/>
          <w:szCs w:val="24"/>
        </w:rPr>
        <w:t xml:space="preserve"> de la gouvernance du programme</w:t>
      </w:r>
      <w:r>
        <w:rPr>
          <w:rFonts w:ascii="Georgia" w:hAnsi="Georgia"/>
          <w:szCs w:val="24"/>
        </w:rPr>
        <w:t xml:space="preserve"> par une meilleure gestion de la réponse</w:t>
      </w:r>
      <w:r w:rsidRPr="0077137F">
        <w:rPr>
          <w:rFonts w:ascii="Georgia" w:hAnsi="Georgia"/>
          <w:szCs w:val="24"/>
        </w:rPr>
        <w:t xml:space="preserve"> grâce à l’information stratégique et le suivi et évaluation. </w:t>
      </w:r>
    </w:p>
    <w:p w:rsidR="00B66968" w:rsidRPr="00291C06" w:rsidRDefault="00B66968" w:rsidP="00B66968">
      <w:pPr>
        <w:rPr>
          <w:rFonts w:ascii="Georgia" w:hAnsi="Georgia"/>
          <w:szCs w:val="24"/>
        </w:rPr>
      </w:pPr>
      <w:r w:rsidRPr="00291C06">
        <w:rPr>
          <w:rFonts w:ascii="Georgia" w:hAnsi="Georgia"/>
          <w:szCs w:val="24"/>
        </w:rPr>
        <w:t>Les interventions seront prioritairement orientées vers une meilleure couverture géographique des zones à forte prévalence ayant une grande charge de morbidité notamment les villes</w:t>
      </w:r>
      <w:r w:rsidRPr="00291C06">
        <w:rPr>
          <w:rStyle w:val="Appelnotedebasdep"/>
          <w:rFonts w:ascii="Georgia" w:hAnsi="Georgia"/>
          <w:szCs w:val="24"/>
        </w:rPr>
        <w:footnoteReference w:id="13"/>
      </w:r>
      <w:r w:rsidRPr="00291C06">
        <w:rPr>
          <w:rFonts w:ascii="Georgia" w:hAnsi="Georgia"/>
          <w:szCs w:val="24"/>
        </w:rPr>
        <w:t xml:space="preserve"> avec une implication accrue de différents secteurs dans le cadre de la multisectorialité, de la société civile et des populations cibles. Un accent sera également mis sur l’accessibilité et l’amélioration de la qualité des services en vue d’un meilleur impact des interventions.</w:t>
      </w:r>
    </w:p>
    <w:p w:rsidR="00B66968" w:rsidRPr="00291C06" w:rsidRDefault="00B66968" w:rsidP="00B66968">
      <w:pPr>
        <w:rPr>
          <w:rFonts w:ascii="Georgia" w:hAnsi="Georgia"/>
          <w:szCs w:val="24"/>
        </w:rPr>
      </w:pPr>
      <w:r w:rsidRPr="00291C06">
        <w:rPr>
          <w:rFonts w:ascii="Georgia" w:hAnsi="Georgia"/>
          <w:szCs w:val="24"/>
        </w:rPr>
        <w:t xml:space="preserve"> Pour une gestion efficace et efficience de la réponse nationale au sida, tous les goulots d’étranglements limitant la mobilisation et l’absorption des ressources financières seront levés en vue de faire rapidement la différence dans l’atteinte des résultats.</w:t>
      </w:r>
    </w:p>
    <w:p w:rsidR="00B66968" w:rsidRPr="004F799F" w:rsidRDefault="00B66968" w:rsidP="00B66968">
      <w:pPr>
        <w:pStyle w:val="Titre2"/>
        <w:numPr>
          <w:ilvl w:val="1"/>
          <w:numId w:val="30"/>
        </w:numPr>
        <w:rPr>
          <w:rFonts w:ascii="Georgia" w:hAnsi="Georgia"/>
          <w:szCs w:val="24"/>
        </w:rPr>
      </w:pPr>
      <w:bookmarkStart w:id="249" w:name="_Toc433974528"/>
      <w:bookmarkStart w:id="250" w:name="_Toc434412162"/>
      <w:bookmarkStart w:id="251" w:name="_Toc436228315"/>
      <w:r w:rsidRPr="00A133EE">
        <w:rPr>
          <w:rFonts w:ascii="Georgia" w:hAnsi="Georgia"/>
          <w:color w:val="002060"/>
          <w:szCs w:val="24"/>
        </w:rPr>
        <w:t>Priorités de la réponse nationale</w:t>
      </w:r>
      <w:bookmarkEnd w:id="249"/>
      <w:bookmarkEnd w:id="250"/>
      <w:bookmarkEnd w:id="251"/>
      <w:r w:rsidRPr="00A133EE">
        <w:rPr>
          <w:rFonts w:ascii="Georgia" w:hAnsi="Georgia"/>
          <w:color w:val="002060"/>
          <w:szCs w:val="24"/>
        </w:rPr>
        <w:t xml:space="preserve">  </w:t>
      </w:r>
    </w:p>
    <w:p w:rsidR="00B66968" w:rsidRPr="004F799F" w:rsidRDefault="00B66968" w:rsidP="00B66968">
      <w:pPr>
        <w:pStyle w:val="Titre3"/>
        <w:numPr>
          <w:ilvl w:val="2"/>
          <w:numId w:val="30"/>
        </w:numPr>
        <w:rPr>
          <w:rFonts w:ascii="Georgia" w:hAnsi="Georgia"/>
          <w:i/>
          <w:szCs w:val="24"/>
        </w:rPr>
      </w:pPr>
      <w:bookmarkStart w:id="252" w:name="_Toc433920286"/>
      <w:bookmarkStart w:id="253" w:name="_Toc433974529"/>
      <w:bookmarkStart w:id="254" w:name="_Toc434412034"/>
      <w:bookmarkStart w:id="255" w:name="_Toc434412163"/>
      <w:bookmarkStart w:id="256" w:name="_Toc434412358"/>
      <w:bookmarkStart w:id="257" w:name="_Toc434505244"/>
      <w:bookmarkStart w:id="258" w:name="_Toc434582447"/>
      <w:bookmarkStart w:id="259" w:name="_Toc434911622"/>
      <w:bookmarkStart w:id="260" w:name="_Toc434927692"/>
      <w:bookmarkStart w:id="261" w:name="_Toc434929814"/>
      <w:bookmarkStart w:id="262" w:name="_Toc435107840"/>
      <w:bookmarkStart w:id="263" w:name="_Toc436228316"/>
      <w:r w:rsidRPr="00A133EE">
        <w:rPr>
          <w:rFonts w:ascii="Georgia" w:hAnsi="Georgia"/>
          <w:color w:val="548DD4" w:themeColor="text2" w:themeTint="99"/>
          <w:szCs w:val="24"/>
        </w:rPr>
        <w:t>Cibles </w:t>
      </w:r>
      <w:r w:rsidRPr="004F799F">
        <w:rPr>
          <w:rFonts w:ascii="Georgia" w:hAnsi="Georgia"/>
          <w:i/>
          <w:szCs w:val="24"/>
        </w:rPr>
        <w:t>:</w:t>
      </w:r>
      <w:bookmarkEnd w:id="252"/>
      <w:bookmarkEnd w:id="253"/>
      <w:bookmarkEnd w:id="254"/>
      <w:bookmarkEnd w:id="255"/>
      <w:bookmarkEnd w:id="256"/>
      <w:bookmarkEnd w:id="257"/>
      <w:bookmarkEnd w:id="258"/>
      <w:bookmarkEnd w:id="259"/>
      <w:bookmarkEnd w:id="260"/>
      <w:bookmarkEnd w:id="261"/>
      <w:bookmarkEnd w:id="262"/>
      <w:bookmarkEnd w:id="263"/>
      <w:r w:rsidRPr="004F799F">
        <w:rPr>
          <w:rFonts w:ascii="Georgia" w:hAnsi="Georgia"/>
          <w:i/>
          <w:szCs w:val="24"/>
        </w:rPr>
        <w:t xml:space="preserve"> </w:t>
      </w:r>
    </w:p>
    <w:p w:rsidR="00B66968" w:rsidRPr="00291C06" w:rsidRDefault="00B66968" w:rsidP="00B66968">
      <w:pPr>
        <w:numPr>
          <w:ilvl w:val="0"/>
          <w:numId w:val="17"/>
        </w:numPr>
        <w:spacing w:after="0"/>
        <w:ind w:left="714" w:hanging="357"/>
        <w:rPr>
          <w:rFonts w:ascii="Georgia" w:hAnsi="Georgia"/>
          <w:szCs w:val="24"/>
        </w:rPr>
      </w:pPr>
      <w:r w:rsidRPr="00291C06">
        <w:rPr>
          <w:rFonts w:ascii="Georgia" w:hAnsi="Georgia"/>
          <w:szCs w:val="24"/>
        </w:rPr>
        <w:t>Populations clés : PS, HSH, UDI, Détenus</w:t>
      </w:r>
    </w:p>
    <w:p w:rsidR="00B66968" w:rsidRPr="00291C06" w:rsidRDefault="00B66968" w:rsidP="00B66968">
      <w:pPr>
        <w:numPr>
          <w:ilvl w:val="0"/>
          <w:numId w:val="17"/>
        </w:numPr>
        <w:spacing w:before="0" w:after="0"/>
        <w:ind w:left="714" w:hanging="357"/>
        <w:rPr>
          <w:rFonts w:ascii="Georgia" w:hAnsi="Georgia"/>
          <w:szCs w:val="24"/>
        </w:rPr>
      </w:pPr>
      <w:r w:rsidRPr="00291C06">
        <w:rPr>
          <w:rFonts w:ascii="Georgia" w:hAnsi="Georgia"/>
          <w:szCs w:val="24"/>
        </w:rPr>
        <w:t>Populations vulnérables : Jeunes et adolescents, Femmes, Hommes et femmes en uniforme, populations mobiles, Clients des PS</w:t>
      </w:r>
    </w:p>
    <w:p w:rsidR="00B66968" w:rsidRPr="00291C06" w:rsidRDefault="00B66968" w:rsidP="00B66968">
      <w:pPr>
        <w:numPr>
          <w:ilvl w:val="0"/>
          <w:numId w:val="17"/>
        </w:numPr>
        <w:spacing w:before="0" w:after="0"/>
        <w:ind w:left="714" w:hanging="357"/>
        <w:rPr>
          <w:rFonts w:ascii="Georgia" w:hAnsi="Georgia"/>
          <w:szCs w:val="24"/>
        </w:rPr>
      </w:pPr>
      <w:r w:rsidRPr="00291C06">
        <w:rPr>
          <w:rFonts w:ascii="Georgia" w:hAnsi="Georgia"/>
          <w:szCs w:val="24"/>
        </w:rPr>
        <w:t>Personnes vivant avec le VIH</w:t>
      </w:r>
    </w:p>
    <w:p w:rsidR="00B66968" w:rsidRPr="004F799F" w:rsidRDefault="00B66968" w:rsidP="00B66968">
      <w:pPr>
        <w:pStyle w:val="Titre3"/>
        <w:numPr>
          <w:ilvl w:val="2"/>
          <w:numId w:val="30"/>
        </w:numPr>
        <w:rPr>
          <w:rFonts w:ascii="Georgia" w:hAnsi="Georgia"/>
          <w:i/>
          <w:sz w:val="22"/>
          <w:szCs w:val="24"/>
        </w:rPr>
      </w:pPr>
      <w:bookmarkStart w:id="264" w:name="_Toc433920287"/>
      <w:bookmarkStart w:id="265" w:name="_Toc433974530"/>
      <w:bookmarkStart w:id="266" w:name="_Toc434412035"/>
      <w:bookmarkStart w:id="267" w:name="_Toc434412164"/>
      <w:bookmarkStart w:id="268" w:name="_Toc434412359"/>
      <w:bookmarkStart w:id="269" w:name="_Toc434505245"/>
      <w:bookmarkStart w:id="270" w:name="_Toc434582448"/>
      <w:bookmarkStart w:id="271" w:name="_Toc434911623"/>
      <w:bookmarkStart w:id="272" w:name="_Toc434927693"/>
      <w:bookmarkStart w:id="273" w:name="_Toc434929815"/>
      <w:bookmarkStart w:id="274" w:name="_Toc435107841"/>
      <w:bookmarkStart w:id="275" w:name="_Toc436228317"/>
      <w:r w:rsidRPr="00A133EE">
        <w:rPr>
          <w:rFonts w:ascii="Georgia" w:hAnsi="Georgia"/>
          <w:szCs w:val="24"/>
        </w:rPr>
        <w:t>Régions</w:t>
      </w:r>
      <w:r w:rsidRPr="004F799F">
        <w:rPr>
          <w:rFonts w:ascii="Georgia" w:hAnsi="Georgia"/>
          <w:i/>
          <w:szCs w:val="24"/>
        </w:rPr>
        <w:t> :</w:t>
      </w:r>
      <w:bookmarkEnd w:id="264"/>
      <w:bookmarkEnd w:id="265"/>
      <w:bookmarkEnd w:id="266"/>
      <w:bookmarkEnd w:id="267"/>
      <w:bookmarkEnd w:id="268"/>
      <w:bookmarkEnd w:id="269"/>
      <w:bookmarkEnd w:id="270"/>
      <w:bookmarkEnd w:id="271"/>
      <w:bookmarkEnd w:id="272"/>
      <w:bookmarkEnd w:id="273"/>
      <w:bookmarkEnd w:id="274"/>
      <w:bookmarkEnd w:id="275"/>
      <w:r w:rsidRPr="004F799F">
        <w:rPr>
          <w:rFonts w:ascii="Georgia" w:hAnsi="Georgia"/>
          <w:i/>
          <w:sz w:val="22"/>
          <w:szCs w:val="24"/>
        </w:rPr>
        <w:t xml:space="preserve"> </w:t>
      </w:r>
    </w:p>
    <w:p w:rsidR="00B66968" w:rsidRPr="00291C06" w:rsidRDefault="00B66968" w:rsidP="00B66968">
      <w:pPr>
        <w:rPr>
          <w:rFonts w:ascii="Georgia" w:hAnsi="Georgia"/>
          <w:szCs w:val="24"/>
        </w:rPr>
      </w:pPr>
      <w:r w:rsidRPr="00291C06">
        <w:rPr>
          <w:rFonts w:ascii="Georgia" w:hAnsi="Georgia"/>
          <w:szCs w:val="24"/>
        </w:rPr>
        <w:t xml:space="preserve">Les régions de Lomé Commune, Maritime et Plateaux sont prioritaires à cause du poids de la maladie qu’elles portent, soit 81% du nombre total des PVVIH dans le pays. </w:t>
      </w:r>
    </w:p>
    <w:p w:rsidR="00B66968" w:rsidRPr="00A133EE" w:rsidRDefault="00B66968" w:rsidP="00B66968">
      <w:pPr>
        <w:pStyle w:val="Titre3"/>
        <w:numPr>
          <w:ilvl w:val="2"/>
          <w:numId w:val="30"/>
        </w:numPr>
        <w:rPr>
          <w:rFonts w:ascii="Georgia" w:hAnsi="Georgia"/>
          <w:szCs w:val="24"/>
        </w:rPr>
      </w:pPr>
      <w:bookmarkStart w:id="276" w:name="_Toc433920288"/>
      <w:bookmarkStart w:id="277" w:name="_Toc433974531"/>
      <w:bookmarkStart w:id="278" w:name="_Toc434412036"/>
      <w:bookmarkStart w:id="279" w:name="_Toc434412165"/>
      <w:bookmarkStart w:id="280" w:name="_Toc434412360"/>
      <w:bookmarkStart w:id="281" w:name="_Toc434505246"/>
      <w:bookmarkStart w:id="282" w:name="_Toc434582449"/>
      <w:bookmarkStart w:id="283" w:name="_Toc434911624"/>
      <w:bookmarkStart w:id="284" w:name="_Toc434927694"/>
      <w:bookmarkStart w:id="285" w:name="_Toc434929816"/>
      <w:bookmarkStart w:id="286" w:name="_Toc435107842"/>
      <w:bookmarkStart w:id="287" w:name="_Toc436228318"/>
      <w:r w:rsidRPr="00A133EE">
        <w:rPr>
          <w:rFonts w:ascii="Georgia" w:hAnsi="Georgia"/>
          <w:szCs w:val="24"/>
        </w:rPr>
        <w:t>Interventions :</w:t>
      </w:r>
      <w:bookmarkEnd w:id="276"/>
      <w:bookmarkEnd w:id="277"/>
      <w:bookmarkEnd w:id="278"/>
      <w:bookmarkEnd w:id="279"/>
      <w:bookmarkEnd w:id="280"/>
      <w:bookmarkEnd w:id="281"/>
      <w:bookmarkEnd w:id="282"/>
      <w:bookmarkEnd w:id="283"/>
      <w:bookmarkEnd w:id="284"/>
      <w:bookmarkEnd w:id="285"/>
      <w:bookmarkEnd w:id="286"/>
      <w:bookmarkEnd w:id="287"/>
      <w:r w:rsidRPr="00A133EE">
        <w:rPr>
          <w:rFonts w:ascii="Georgia" w:hAnsi="Georgia"/>
          <w:szCs w:val="24"/>
        </w:rPr>
        <w:t xml:space="preserve"> </w:t>
      </w:r>
    </w:p>
    <w:p w:rsidR="00B66968" w:rsidRPr="00291C06" w:rsidRDefault="00B66968" w:rsidP="00B66968">
      <w:pPr>
        <w:rPr>
          <w:rFonts w:ascii="Georgia" w:hAnsi="Georgia"/>
          <w:szCs w:val="24"/>
        </w:rPr>
      </w:pPr>
      <w:r w:rsidRPr="00291C06">
        <w:rPr>
          <w:rFonts w:ascii="Georgia" w:hAnsi="Georgia"/>
          <w:szCs w:val="24"/>
        </w:rPr>
        <w:t xml:space="preserve">Tenant compte de l’analyse de la situation, du cadre d’investissement et des objectifs 90-90-90, les interventions suivantes sont prioritaires : </w:t>
      </w:r>
    </w:p>
    <w:p w:rsidR="00B66968" w:rsidRPr="00291C06" w:rsidRDefault="00B66968" w:rsidP="00B66968">
      <w:pPr>
        <w:rPr>
          <w:rFonts w:ascii="Georgia" w:hAnsi="Georgia"/>
          <w:b/>
          <w:i/>
          <w:szCs w:val="24"/>
        </w:rPr>
      </w:pPr>
      <w:r w:rsidRPr="00291C06">
        <w:rPr>
          <w:rFonts w:ascii="Georgia" w:hAnsi="Georgia"/>
          <w:b/>
          <w:i/>
          <w:szCs w:val="24"/>
        </w:rPr>
        <w:t xml:space="preserve">Réduction de nouvelles infections à VIH à travers : </w:t>
      </w:r>
    </w:p>
    <w:p w:rsidR="00B66968" w:rsidRPr="00291C06" w:rsidRDefault="00B66968" w:rsidP="00B66968">
      <w:pPr>
        <w:numPr>
          <w:ilvl w:val="1"/>
          <w:numId w:val="17"/>
        </w:numPr>
        <w:spacing w:before="0" w:after="0"/>
        <w:ind w:left="1434" w:hanging="357"/>
        <w:rPr>
          <w:rFonts w:ascii="Georgia" w:hAnsi="Georgia"/>
          <w:szCs w:val="24"/>
        </w:rPr>
      </w:pPr>
      <w:r w:rsidRPr="00291C06">
        <w:rPr>
          <w:rFonts w:ascii="Georgia" w:hAnsi="Georgia"/>
          <w:szCs w:val="24"/>
        </w:rPr>
        <w:t>La communication pour le changement de comportement,</w:t>
      </w:r>
    </w:p>
    <w:p w:rsidR="00B66968" w:rsidRPr="00291C06" w:rsidRDefault="00B66968" w:rsidP="00B66968">
      <w:pPr>
        <w:numPr>
          <w:ilvl w:val="1"/>
          <w:numId w:val="17"/>
        </w:numPr>
        <w:spacing w:before="0" w:after="0"/>
        <w:ind w:left="1434" w:hanging="357"/>
        <w:rPr>
          <w:rFonts w:ascii="Georgia" w:hAnsi="Georgia"/>
          <w:szCs w:val="24"/>
        </w:rPr>
      </w:pPr>
      <w:r w:rsidRPr="00291C06">
        <w:rPr>
          <w:rFonts w:ascii="Georgia" w:hAnsi="Georgia"/>
          <w:szCs w:val="24"/>
        </w:rPr>
        <w:t>La promotion et distribution des préservatifs ;</w:t>
      </w:r>
    </w:p>
    <w:p w:rsidR="00B66968" w:rsidRPr="00291C06" w:rsidRDefault="00B66968" w:rsidP="00B66968">
      <w:pPr>
        <w:numPr>
          <w:ilvl w:val="1"/>
          <w:numId w:val="17"/>
        </w:numPr>
        <w:spacing w:before="0" w:after="0"/>
        <w:ind w:left="1434" w:hanging="357"/>
        <w:rPr>
          <w:rFonts w:ascii="Georgia" w:hAnsi="Georgia"/>
          <w:szCs w:val="24"/>
        </w:rPr>
      </w:pPr>
      <w:r w:rsidRPr="00291C06">
        <w:rPr>
          <w:rFonts w:ascii="Georgia" w:hAnsi="Georgia"/>
          <w:szCs w:val="24"/>
        </w:rPr>
        <w:t>Elimination de la transmission du VIH de la mère à l’enfant ;</w:t>
      </w:r>
    </w:p>
    <w:p w:rsidR="00B66968" w:rsidRPr="00291C06" w:rsidRDefault="00B66968" w:rsidP="00B66968">
      <w:pPr>
        <w:numPr>
          <w:ilvl w:val="1"/>
          <w:numId w:val="17"/>
        </w:numPr>
        <w:spacing w:before="60" w:after="60"/>
        <w:contextualSpacing/>
        <w:rPr>
          <w:rFonts w:ascii="Georgia" w:hAnsi="Georgia" w:cs="Times New Roman"/>
          <w:szCs w:val="24"/>
        </w:rPr>
      </w:pPr>
      <w:r w:rsidRPr="00291C06">
        <w:rPr>
          <w:rFonts w:ascii="Georgia" w:hAnsi="Georgia"/>
          <w:szCs w:val="24"/>
        </w:rPr>
        <w:t>Dépistage du VIH ;</w:t>
      </w:r>
    </w:p>
    <w:p w:rsidR="00B66968" w:rsidRDefault="00B66968" w:rsidP="00B66968">
      <w:pPr>
        <w:spacing w:before="60" w:after="60"/>
        <w:contextualSpacing/>
        <w:rPr>
          <w:rFonts w:ascii="Georgia" w:hAnsi="Georgia"/>
          <w:b/>
          <w:i/>
          <w:szCs w:val="24"/>
        </w:rPr>
      </w:pPr>
    </w:p>
    <w:p w:rsidR="00B66968" w:rsidRPr="00291C06" w:rsidRDefault="00B66968" w:rsidP="00B66968">
      <w:pPr>
        <w:spacing w:before="60" w:after="60"/>
        <w:contextualSpacing/>
        <w:rPr>
          <w:rFonts w:ascii="Georgia" w:hAnsi="Georgia"/>
          <w:b/>
          <w:i/>
          <w:szCs w:val="24"/>
        </w:rPr>
      </w:pPr>
      <w:r w:rsidRPr="00291C06">
        <w:rPr>
          <w:rFonts w:ascii="Georgia" w:hAnsi="Georgia"/>
          <w:b/>
          <w:i/>
          <w:szCs w:val="24"/>
        </w:rPr>
        <w:t>Traitement et Soins aux ARV et soutien</w:t>
      </w:r>
    </w:p>
    <w:p w:rsidR="00B66968" w:rsidRPr="00291C06" w:rsidRDefault="00B66968" w:rsidP="00B66968">
      <w:pPr>
        <w:numPr>
          <w:ilvl w:val="0"/>
          <w:numId w:val="23"/>
        </w:numPr>
        <w:spacing w:before="60" w:after="60"/>
        <w:contextualSpacing/>
        <w:rPr>
          <w:rFonts w:ascii="Georgia" w:hAnsi="Georgia"/>
          <w:szCs w:val="24"/>
        </w:rPr>
      </w:pPr>
      <w:r w:rsidRPr="00291C06">
        <w:rPr>
          <w:rFonts w:ascii="Georgia" w:hAnsi="Georgia"/>
          <w:szCs w:val="24"/>
        </w:rPr>
        <w:t xml:space="preserve">Focus sur l’efficacité des traitements (extension de la charge virale et mise en place d’un programme d’observance et recherche active de perdues de vue) </w:t>
      </w:r>
    </w:p>
    <w:p w:rsidR="00B66968" w:rsidRPr="00291C06" w:rsidRDefault="00B66968" w:rsidP="00B66968">
      <w:pPr>
        <w:numPr>
          <w:ilvl w:val="0"/>
          <w:numId w:val="23"/>
        </w:numPr>
        <w:spacing w:before="60" w:after="60"/>
        <w:contextualSpacing/>
        <w:rPr>
          <w:rFonts w:ascii="Georgia" w:hAnsi="Georgia"/>
          <w:szCs w:val="24"/>
        </w:rPr>
      </w:pPr>
      <w:r w:rsidRPr="00291C06">
        <w:rPr>
          <w:rFonts w:ascii="Georgia" w:hAnsi="Georgia"/>
          <w:szCs w:val="24"/>
        </w:rPr>
        <w:t>Renforcement de la prise en charge des coïnfections (Tuberculose et hépatites virales B et C)</w:t>
      </w:r>
    </w:p>
    <w:p w:rsidR="00B66968" w:rsidRPr="00291C06" w:rsidRDefault="00B66968" w:rsidP="00B66968">
      <w:pPr>
        <w:spacing w:before="60" w:after="60"/>
        <w:contextualSpacing/>
        <w:rPr>
          <w:rFonts w:ascii="Georgia" w:hAnsi="Georgia"/>
          <w:b/>
          <w:i/>
          <w:szCs w:val="24"/>
        </w:rPr>
      </w:pPr>
      <w:r w:rsidRPr="00291C06">
        <w:rPr>
          <w:rFonts w:ascii="Georgia" w:hAnsi="Georgia"/>
          <w:b/>
          <w:i/>
          <w:szCs w:val="24"/>
        </w:rPr>
        <w:t>Bonne gestion du Programme.</w:t>
      </w:r>
    </w:p>
    <w:p w:rsidR="00B66968" w:rsidRPr="00291C06" w:rsidRDefault="00B66968" w:rsidP="00B66968">
      <w:pPr>
        <w:spacing w:before="60" w:after="60"/>
        <w:contextualSpacing/>
        <w:rPr>
          <w:rFonts w:ascii="Georgia" w:hAnsi="Georgia"/>
          <w:szCs w:val="24"/>
        </w:rPr>
      </w:pPr>
      <w:r w:rsidRPr="00291C06">
        <w:rPr>
          <w:rFonts w:ascii="Georgia" w:hAnsi="Georgia"/>
          <w:szCs w:val="24"/>
        </w:rPr>
        <w:t>Les aspects Environnement favorable, droits humains et genre sont été pris en compte de manière transversale dans les trois axes stratégiques</w:t>
      </w:r>
      <w:r>
        <w:rPr>
          <w:rFonts w:ascii="Georgia" w:hAnsi="Georgia"/>
          <w:szCs w:val="24"/>
        </w:rPr>
        <w:t>.</w:t>
      </w:r>
    </w:p>
    <w:p w:rsidR="00B66968" w:rsidRPr="00291C06" w:rsidRDefault="00B66968" w:rsidP="00B66968">
      <w:pPr>
        <w:spacing w:before="60" w:after="60"/>
        <w:contextualSpacing/>
        <w:rPr>
          <w:rFonts w:ascii="Georgia" w:hAnsi="Georgia"/>
          <w:szCs w:val="24"/>
        </w:rPr>
      </w:pPr>
    </w:p>
    <w:p w:rsidR="00B66968" w:rsidRPr="00A133EE" w:rsidRDefault="00B66968" w:rsidP="00B66968">
      <w:pPr>
        <w:pStyle w:val="Titre2"/>
        <w:numPr>
          <w:ilvl w:val="1"/>
          <w:numId w:val="30"/>
        </w:numPr>
        <w:rPr>
          <w:rFonts w:ascii="Georgia" w:hAnsi="Georgia"/>
          <w:color w:val="002060"/>
          <w:szCs w:val="24"/>
        </w:rPr>
      </w:pPr>
      <w:bookmarkStart w:id="288" w:name="_Toc433974533"/>
      <w:bookmarkStart w:id="289" w:name="_Toc434412167"/>
      <w:bookmarkStart w:id="290" w:name="_Toc436228319"/>
      <w:r w:rsidRPr="00A133EE">
        <w:rPr>
          <w:rFonts w:ascii="Georgia" w:hAnsi="Georgia"/>
          <w:color w:val="002060"/>
          <w:szCs w:val="24"/>
        </w:rPr>
        <w:t>Principes directeurs</w:t>
      </w:r>
      <w:bookmarkEnd w:id="288"/>
      <w:bookmarkEnd w:id="289"/>
      <w:bookmarkEnd w:id="290"/>
      <w:r w:rsidRPr="00A133EE">
        <w:rPr>
          <w:rFonts w:ascii="Georgia" w:hAnsi="Georgia"/>
          <w:color w:val="002060"/>
          <w:szCs w:val="24"/>
        </w:rPr>
        <w:t xml:space="preserve">  </w:t>
      </w: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Alignements sur les stratégies nationales et internationales</w:t>
      </w:r>
    </w:p>
    <w:p w:rsidR="00B66968" w:rsidRPr="00291C06" w:rsidRDefault="00B66968" w:rsidP="00B66968">
      <w:pPr>
        <w:rPr>
          <w:rFonts w:ascii="Georgia" w:hAnsi="Georgia"/>
          <w:szCs w:val="24"/>
        </w:rPr>
      </w:pPr>
      <w:r w:rsidRPr="00291C06">
        <w:rPr>
          <w:rFonts w:ascii="Georgia" w:hAnsi="Georgia"/>
          <w:szCs w:val="24"/>
        </w:rPr>
        <w:t xml:space="preserve">Le plan stratégique de lutte contre le SIDA est arrimé sur les objectifs et orientations stratégiques définis par la SCAPE, le PNDS, la stratégie des 3X90 de l’ONUSIDA et les ODD. </w:t>
      </w: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Accès universel des services et décentralisation</w:t>
      </w:r>
    </w:p>
    <w:p w:rsidR="00B66968" w:rsidRPr="00291C06" w:rsidRDefault="00B66968" w:rsidP="00B66968">
      <w:pPr>
        <w:rPr>
          <w:rFonts w:ascii="Georgia" w:hAnsi="Georgia"/>
          <w:szCs w:val="24"/>
        </w:rPr>
      </w:pPr>
      <w:r w:rsidRPr="00291C06">
        <w:rPr>
          <w:rFonts w:ascii="Georgia" w:hAnsi="Georgia"/>
          <w:szCs w:val="24"/>
        </w:rPr>
        <w:t>Les services de conseil et dépistage, de prévention de la transmission du VIH de la mère à l’enfant, de prise en charge doivent être disponibles, accessibles en tenant compte des aspects économiques, géographiques, du taux de prévalence et des groupes vulnérables et les groupes à haut risque.  Pour ce fait, il faut accélérer l’extension rapide de tous les services à offrir en mettant un accent sur la gestion décentralisée de la réponse.</w:t>
      </w: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Approche multisectorielle et inclusive</w:t>
      </w:r>
    </w:p>
    <w:p w:rsidR="00B66968" w:rsidRPr="00291C06" w:rsidRDefault="00B66968" w:rsidP="00B66968">
      <w:pPr>
        <w:rPr>
          <w:rFonts w:ascii="Georgia" w:hAnsi="Georgia"/>
          <w:szCs w:val="24"/>
        </w:rPr>
      </w:pPr>
      <w:r w:rsidRPr="00291C06">
        <w:rPr>
          <w:rFonts w:ascii="Georgia" w:hAnsi="Georgia"/>
          <w:szCs w:val="24"/>
        </w:rPr>
        <w:t>La prise en charge du VIH/SIDA est basée sur une approche multisectorielle, multidimensionnelle, multidisciplinaire et communautaire</w:t>
      </w:r>
      <w:r>
        <w:rPr>
          <w:rFonts w:ascii="Georgia" w:hAnsi="Georgia"/>
          <w:szCs w:val="24"/>
        </w:rPr>
        <w:t>.</w:t>
      </w:r>
    </w:p>
    <w:p w:rsidR="00B66968" w:rsidRPr="00291C06" w:rsidRDefault="00B66968" w:rsidP="00B66968">
      <w:pPr>
        <w:rPr>
          <w:rFonts w:ascii="Georgia" w:hAnsi="Georgia"/>
          <w:szCs w:val="24"/>
        </w:rPr>
      </w:pPr>
      <w:r w:rsidRPr="00291C06">
        <w:rPr>
          <w:rFonts w:ascii="Georgia" w:hAnsi="Georgia"/>
          <w:szCs w:val="24"/>
        </w:rPr>
        <w:t>Les PVVIH et les populations les plus vulnérables face au VIH dans leurs capacités et à tous les niveaux, seront impliquées dans tous les aspects de la politique, de la gestion et des services liés au VIH/SIDA ;</w:t>
      </w: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Genre et droits humains</w:t>
      </w:r>
    </w:p>
    <w:p w:rsidR="00B66968" w:rsidRPr="00291C06" w:rsidRDefault="00B66968" w:rsidP="00B66968">
      <w:pPr>
        <w:rPr>
          <w:rFonts w:ascii="Georgia" w:hAnsi="Georgia"/>
          <w:szCs w:val="24"/>
        </w:rPr>
      </w:pPr>
      <w:r w:rsidRPr="00291C06">
        <w:rPr>
          <w:rFonts w:ascii="Georgia" w:hAnsi="Georgia"/>
          <w:szCs w:val="24"/>
        </w:rPr>
        <w:t>La dimension genre et des droits humains doit être systématiquement prise en considération dans l’élaboration et la mise en œuvre de tous les programmes et projets de lutte contre le SIDA au Togo. Cela suppose qu’il faut mettre en œuvre des mesures pour réduire les violences basées sur le genre et lutter contre les problèmes de discrimination et stigmatisation.</w:t>
      </w: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Adaptation la réponse en fonction de la charge de morbidité</w:t>
      </w:r>
    </w:p>
    <w:p w:rsidR="00B66968" w:rsidRPr="00291C06" w:rsidRDefault="00B66968" w:rsidP="00B66968">
      <w:pPr>
        <w:rPr>
          <w:rFonts w:ascii="Georgia" w:hAnsi="Georgia"/>
          <w:szCs w:val="24"/>
        </w:rPr>
      </w:pPr>
      <w:r w:rsidRPr="00291C06">
        <w:rPr>
          <w:rFonts w:ascii="Georgia" w:hAnsi="Georgia"/>
          <w:szCs w:val="24"/>
        </w:rPr>
        <w:t xml:space="preserve">La mise en œuvre des interventions VIH </w:t>
      </w:r>
      <w:proofErr w:type="gramStart"/>
      <w:r w:rsidRPr="00291C06">
        <w:rPr>
          <w:rFonts w:ascii="Georgia" w:hAnsi="Georgia"/>
          <w:szCs w:val="24"/>
        </w:rPr>
        <w:t>doivent</w:t>
      </w:r>
      <w:proofErr w:type="gramEnd"/>
      <w:r w:rsidRPr="00291C06">
        <w:rPr>
          <w:rFonts w:ascii="Georgia" w:hAnsi="Georgia"/>
          <w:szCs w:val="24"/>
        </w:rPr>
        <w:t xml:space="preserve"> tenir compte du poids de l’épidémie en terme répartition géographique et des populations les plus touchées.</w:t>
      </w:r>
    </w:p>
    <w:p w:rsidR="00B66968" w:rsidRPr="00291C06" w:rsidRDefault="00B66968" w:rsidP="00B66968">
      <w:pPr>
        <w:rPr>
          <w:rFonts w:ascii="Georgia" w:hAnsi="Georgia"/>
          <w:szCs w:val="24"/>
        </w:rPr>
      </w:pPr>
      <w:r w:rsidRPr="00291C06">
        <w:rPr>
          <w:rFonts w:ascii="Georgia" w:hAnsi="Georgia"/>
          <w:szCs w:val="24"/>
        </w:rPr>
        <w:t>Les personnes à haut risque d’infection à VIH doivent bénéficier des programmes de prévention du VIH/SIDA adaptés ;</w:t>
      </w:r>
    </w:p>
    <w:p w:rsidR="00B66968" w:rsidRPr="00291C06" w:rsidRDefault="00B66968" w:rsidP="00B66968">
      <w:pPr>
        <w:rPr>
          <w:rFonts w:ascii="Georgia" w:hAnsi="Georgia"/>
          <w:szCs w:val="24"/>
        </w:rPr>
      </w:pPr>
      <w:r w:rsidRPr="00291C06">
        <w:rPr>
          <w:rFonts w:ascii="Georgia" w:hAnsi="Georgia"/>
          <w:szCs w:val="24"/>
        </w:rPr>
        <w:t>Les personnes les vulnérables constituent les cibles prioritaires des programmes de prévention et de prise en charge.</w:t>
      </w:r>
    </w:p>
    <w:p w:rsidR="00B66968" w:rsidRPr="00A133EE" w:rsidRDefault="00B66968" w:rsidP="00B66968">
      <w:pPr>
        <w:numPr>
          <w:ilvl w:val="2"/>
          <w:numId w:val="30"/>
        </w:numPr>
        <w:rPr>
          <w:rFonts w:ascii="Georgia" w:hAnsi="Georgia"/>
          <w:b/>
          <w:bCs/>
          <w:color w:val="0070C0"/>
          <w:sz w:val="24"/>
          <w:szCs w:val="24"/>
        </w:rPr>
      </w:pPr>
      <w:bookmarkStart w:id="291" w:name="_Toc311791711"/>
      <w:bookmarkStart w:id="292" w:name="_Toc311799490"/>
      <w:r w:rsidRPr="00A133EE">
        <w:rPr>
          <w:rFonts w:ascii="Georgia" w:hAnsi="Georgia"/>
          <w:b/>
          <w:bCs/>
          <w:color w:val="0070C0"/>
          <w:sz w:val="24"/>
          <w:szCs w:val="24"/>
        </w:rPr>
        <w:t>Bonne gouvernance de la réponse au VIH</w:t>
      </w:r>
      <w:bookmarkEnd w:id="291"/>
      <w:bookmarkEnd w:id="292"/>
    </w:p>
    <w:p w:rsidR="00B66968" w:rsidRPr="00291C06" w:rsidRDefault="00B66968" w:rsidP="00B66968">
      <w:pPr>
        <w:rPr>
          <w:rFonts w:ascii="Georgia" w:hAnsi="Georgia"/>
          <w:bCs/>
          <w:iCs/>
          <w:szCs w:val="24"/>
        </w:rPr>
      </w:pPr>
      <w:r w:rsidRPr="00291C06">
        <w:rPr>
          <w:rFonts w:ascii="Georgia" w:hAnsi="Georgia"/>
          <w:bCs/>
          <w:iCs/>
          <w:szCs w:val="24"/>
        </w:rPr>
        <w:t>Le Togo a adopté les « Trois Principes Directeurs » ou « </w:t>
      </w:r>
      <w:proofErr w:type="spellStart"/>
      <w:r w:rsidRPr="00291C06">
        <w:rPr>
          <w:rFonts w:ascii="Georgia" w:hAnsi="Georgia"/>
          <w:bCs/>
          <w:iCs/>
          <w:szCs w:val="24"/>
        </w:rPr>
        <w:t>Three</w:t>
      </w:r>
      <w:proofErr w:type="spellEnd"/>
      <w:r w:rsidRPr="00291C06">
        <w:rPr>
          <w:rFonts w:ascii="Georgia" w:hAnsi="Georgia"/>
          <w:bCs/>
          <w:iCs/>
          <w:szCs w:val="24"/>
        </w:rPr>
        <w:t xml:space="preserve"> </w:t>
      </w:r>
      <w:proofErr w:type="spellStart"/>
      <w:r w:rsidRPr="00291C06">
        <w:rPr>
          <w:rFonts w:ascii="Georgia" w:hAnsi="Georgia"/>
          <w:bCs/>
          <w:iCs/>
          <w:szCs w:val="24"/>
        </w:rPr>
        <w:t>Ones</w:t>
      </w:r>
      <w:proofErr w:type="spellEnd"/>
      <w:r w:rsidRPr="00291C06">
        <w:rPr>
          <w:rFonts w:ascii="Georgia" w:hAnsi="Georgia"/>
          <w:bCs/>
          <w:iCs/>
          <w:szCs w:val="24"/>
        </w:rPr>
        <w:t> » pour la gouvernance et la gestion de la réponse au VIH et au sida. En effet, les « Trois Principes Directeurs » invitent les responsables nationaux et les partenaires à s’aligner sur une coordination nationale efficace s’appuyant sur : (i) un seul cadre stratégique national ; (ii) une seule instance de coordination nationale ; et, (iii) un seul système de suivi &amp; évaluation.</w:t>
      </w:r>
    </w:p>
    <w:p w:rsidR="00B66968" w:rsidRDefault="00B66968" w:rsidP="00B66968">
      <w:pPr>
        <w:rPr>
          <w:rFonts w:ascii="Georgia" w:hAnsi="Georgia"/>
          <w:bCs/>
          <w:iCs/>
          <w:szCs w:val="24"/>
        </w:rPr>
      </w:pPr>
      <w:r w:rsidRPr="00291C06">
        <w:rPr>
          <w:rFonts w:ascii="Georgia" w:hAnsi="Georgia"/>
          <w:bCs/>
          <w:iCs/>
          <w:szCs w:val="24"/>
        </w:rPr>
        <w:t xml:space="preserve">Une gestion efficiente de la réponse au VIH basée sur la responsabilité partagée, la transparence et l’obligation de rendre compte supposent qu’un résultat (impact, effet ou produit) soit le fruit d’un changement souhaitable, mesurable ou descriptible et provenant d’une relation de cause à effet. </w:t>
      </w:r>
    </w:p>
    <w:p w:rsidR="00B66968" w:rsidRDefault="00B66968" w:rsidP="00B66968">
      <w:pPr>
        <w:rPr>
          <w:rFonts w:ascii="Georgia" w:hAnsi="Georgia"/>
          <w:bCs/>
          <w:iCs/>
          <w:szCs w:val="24"/>
        </w:rPr>
      </w:pPr>
    </w:p>
    <w:p w:rsidR="00B66968" w:rsidRPr="00291C06" w:rsidRDefault="00B66968" w:rsidP="00B66968">
      <w:pPr>
        <w:rPr>
          <w:rFonts w:ascii="Georgia" w:hAnsi="Georgia"/>
          <w:bCs/>
          <w:iCs/>
          <w:szCs w:val="24"/>
        </w:rPr>
      </w:pPr>
    </w:p>
    <w:p w:rsidR="00B66968" w:rsidRPr="00A133EE" w:rsidRDefault="00B66968" w:rsidP="00B66968">
      <w:pPr>
        <w:numPr>
          <w:ilvl w:val="2"/>
          <w:numId w:val="30"/>
        </w:numPr>
        <w:rPr>
          <w:rFonts w:ascii="Georgia" w:hAnsi="Georgia"/>
          <w:b/>
          <w:bCs/>
          <w:color w:val="0070C0"/>
          <w:sz w:val="24"/>
          <w:szCs w:val="24"/>
        </w:rPr>
      </w:pPr>
      <w:r w:rsidRPr="00A133EE">
        <w:rPr>
          <w:rFonts w:ascii="Georgia" w:hAnsi="Georgia"/>
          <w:b/>
          <w:bCs/>
          <w:color w:val="0070C0"/>
          <w:sz w:val="24"/>
          <w:szCs w:val="24"/>
        </w:rPr>
        <w:t>Décentralisation et investissement dans les villes</w:t>
      </w:r>
    </w:p>
    <w:p w:rsidR="00B66968" w:rsidRPr="00291C06" w:rsidRDefault="00B66968" w:rsidP="00B66968">
      <w:pPr>
        <w:rPr>
          <w:rFonts w:ascii="Georgia" w:hAnsi="Georgia"/>
          <w:bCs/>
          <w:iCs/>
          <w:szCs w:val="24"/>
        </w:rPr>
      </w:pPr>
      <w:r w:rsidRPr="00291C06">
        <w:rPr>
          <w:rFonts w:ascii="Georgia" w:hAnsi="Georgia"/>
          <w:bCs/>
          <w:iCs/>
          <w:szCs w:val="24"/>
        </w:rPr>
        <w:t>La décentralisation de la riposte au sida doit se faire par l’élaboration et la mise en œuvre des plans opérationnels sectoriels et régionaux, le renforcement des capacités des organes et structures de coordination décentralisés et l’investissement dans les villes.</w:t>
      </w:r>
    </w:p>
    <w:p w:rsidR="00B66968" w:rsidRPr="005A05A5" w:rsidRDefault="00B66968" w:rsidP="00B66968">
      <w:pPr>
        <w:pStyle w:val="Titre2"/>
        <w:numPr>
          <w:ilvl w:val="1"/>
          <w:numId w:val="30"/>
        </w:numPr>
        <w:rPr>
          <w:rFonts w:ascii="Georgia" w:hAnsi="Georgia"/>
          <w:color w:val="0070C0"/>
          <w:szCs w:val="24"/>
        </w:rPr>
      </w:pPr>
      <w:bookmarkStart w:id="293" w:name="_Toc433974532"/>
      <w:bookmarkStart w:id="294" w:name="_Toc434412166"/>
      <w:bookmarkStart w:id="295" w:name="_Toc436228320"/>
      <w:bookmarkStart w:id="296" w:name="_Toc433920291"/>
      <w:bookmarkStart w:id="297" w:name="_Toc434412168"/>
      <w:r w:rsidRPr="00A133EE">
        <w:rPr>
          <w:rFonts w:ascii="Georgia" w:hAnsi="Georgia"/>
          <w:color w:val="002060"/>
          <w:szCs w:val="24"/>
        </w:rPr>
        <w:t>Vision de la réponse nationale</w:t>
      </w:r>
      <w:bookmarkEnd w:id="293"/>
      <w:bookmarkEnd w:id="294"/>
      <w:bookmarkEnd w:id="295"/>
      <w:r w:rsidRPr="005A05A5">
        <w:rPr>
          <w:rFonts w:ascii="Georgia" w:hAnsi="Georgia"/>
          <w:color w:val="0070C0"/>
          <w:szCs w:val="24"/>
        </w:rPr>
        <w:tab/>
      </w:r>
    </w:p>
    <w:p w:rsidR="00B66968" w:rsidRPr="00291C06" w:rsidRDefault="00B66968" w:rsidP="00B66968">
      <w:pPr>
        <w:outlineLvl w:val="1"/>
        <w:rPr>
          <w:rFonts w:ascii="Georgia" w:eastAsia="Times New Roman" w:hAnsi="Georgia"/>
          <w:b/>
          <w:bCs/>
          <w:color w:val="4F81BD"/>
          <w:szCs w:val="24"/>
        </w:rPr>
      </w:pPr>
      <w:bookmarkStart w:id="298" w:name="_Toc436228321"/>
      <w:r w:rsidRPr="00291C06">
        <w:rPr>
          <w:rFonts w:ascii="Georgia" w:hAnsi="Georgia"/>
          <w:szCs w:val="24"/>
        </w:rPr>
        <w:t>Avoir à moyen terme une population en bonne santé exempte du VIH/SIDA, avec l’émergence d’une génération sans Sida au Togo</w:t>
      </w:r>
      <w:r>
        <w:rPr>
          <w:rFonts w:ascii="Georgia" w:hAnsi="Georgia"/>
          <w:szCs w:val="24"/>
        </w:rPr>
        <w:t>.</w:t>
      </w:r>
      <w:bookmarkEnd w:id="298"/>
    </w:p>
    <w:p w:rsidR="00B66968" w:rsidRPr="00A133EE" w:rsidRDefault="00B66968" w:rsidP="00B66968">
      <w:pPr>
        <w:numPr>
          <w:ilvl w:val="1"/>
          <w:numId w:val="30"/>
        </w:numPr>
        <w:outlineLvl w:val="1"/>
        <w:rPr>
          <w:rFonts w:ascii="Georgia" w:eastAsia="Times New Roman" w:hAnsi="Georgia"/>
          <w:b/>
          <w:bCs/>
          <w:color w:val="002060"/>
          <w:sz w:val="24"/>
          <w:szCs w:val="24"/>
        </w:rPr>
      </w:pPr>
      <w:bookmarkStart w:id="299" w:name="_Toc436228322"/>
      <w:r w:rsidRPr="00A133EE">
        <w:rPr>
          <w:rFonts w:ascii="Georgia" w:eastAsia="Times New Roman" w:hAnsi="Georgia"/>
          <w:b/>
          <w:bCs/>
          <w:color w:val="002060"/>
          <w:sz w:val="24"/>
          <w:szCs w:val="24"/>
        </w:rPr>
        <w:t>But du PSN</w:t>
      </w:r>
      <w:bookmarkEnd w:id="296"/>
      <w:bookmarkEnd w:id="297"/>
      <w:bookmarkEnd w:id="299"/>
    </w:p>
    <w:p w:rsidR="00B66968" w:rsidRPr="00291C06" w:rsidRDefault="00B66968" w:rsidP="00B66968">
      <w:pPr>
        <w:rPr>
          <w:bCs/>
          <w:iCs/>
          <w:szCs w:val="24"/>
        </w:rPr>
      </w:pPr>
      <w:r w:rsidRPr="00291C06">
        <w:rPr>
          <w:rFonts w:ascii="Georgia" w:hAnsi="Georgia"/>
          <w:bCs/>
          <w:iCs/>
          <w:szCs w:val="24"/>
        </w:rPr>
        <w:t>Mettre en œuvre la réponse nationale basée sur des évidences scientifiques et programmatiques afin d’obtenir un meilleur impact des interventions</w:t>
      </w:r>
      <w:r w:rsidRPr="00291C06">
        <w:rPr>
          <w:bCs/>
          <w:iCs/>
          <w:szCs w:val="24"/>
        </w:rPr>
        <w:t>.</w:t>
      </w:r>
    </w:p>
    <w:p w:rsidR="00B66968" w:rsidRPr="000E1122" w:rsidRDefault="00B66968" w:rsidP="00B66968">
      <w:pPr>
        <w:rPr>
          <w:bCs/>
          <w:iCs/>
          <w:sz w:val="24"/>
          <w:szCs w:val="24"/>
        </w:rPr>
      </w:pPr>
      <w:r w:rsidRPr="00291C06">
        <w:rPr>
          <w:bCs/>
          <w:iCs/>
          <w:szCs w:val="24"/>
        </w:rPr>
        <w:br w:type="page"/>
      </w:r>
    </w:p>
    <w:p w:rsidR="00B66968" w:rsidRPr="00A133EE" w:rsidRDefault="00B66968" w:rsidP="00B66968">
      <w:pPr>
        <w:pStyle w:val="Paragraphedeliste"/>
        <w:numPr>
          <w:ilvl w:val="0"/>
          <w:numId w:val="33"/>
        </w:numPr>
        <w:jc w:val="center"/>
        <w:outlineLvl w:val="0"/>
        <w:rPr>
          <w:rFonts w:ascii="Georgia" w:hAnsi="Georgia" w:cs="Arial"/>
          <w:b/>
          <w:color w:val="FF0000"/>
          <w:sz w:val="32"/>
        </w:rPr>
      </w:pPr>
      <w:bookmarkStart w:id="300" w:name="_Toc436228323"/>
      <w:r w:rsidRPr="00A133EE">
        <w:rPr>
          <w:rFonts w:ascii="Georgia" w:hAnsi="Georgia" w:cs="Arial"/>
          <w:b/>
          <w:color w:val="FF0000"/>
          <w:sz w:val="32"/>
        </w:rPr>
        <w:t>Cadre des résultats du PSN 2016-2020</w:t>
      </w:r>
      <w:bookmarkEnd w:id="300"/>
    </w:p>
    <w:p w:rsidR="00B66968" w:rsidRPr="00A133EE" w:rsidRDefault="00B66968" w:rsidP="00B66968">
      <w:pPr>
        <w:pStyle w:val="Titre3"/>
        <w:numPr>
          <w:ilvl w:val="0"/>
          <w:numId w:val="0"/>
        </w:numPr>
        <w:ind w:left="720"/>
        <w:rPr>
          <w:rFonts w:ascii="Georgia" w:hAnsi="Georgia"/>
          <w:color w:val="002060"/>
          <w:sz w:val="20"/>
        </w:rPr>
      </w:pPr>
      <w:bookmarkStart w:id="301" w:name="_Toc434412170"/>
      <w:bookmarkStart w:id="302" w:name="_Toc436228324"/>
      <w:r w:rsidRPr="00A133EE">
        <w:rPr>
          <w:rFonts w:ascii="Georgia" w:hAnsi="Georgia"/>
          <w:color w:val="002060"/>
        </w:rPr>
        <w:t xml:space="preserve">5.1. Axe 1 : </w:t>
      </w:r>
      <w:r>
        <w:rPr>
          <w:rFonts w:ascii="Georgia" w:hAnsi="Georgia"/>
          <w:color w:val="002060"/>
        </w:rPr>
        <w:t>Amplification de la r</w:t>
      </w:r>
      <w:r w:rsidRPr="00A133EE">
        <w:rPr>
          <w:rFonts w:ascii="Georgia" w:hAnsi="Georgia"/>
          <w:color w:val="002060"/>
        </w:rPr>
        <w:t>éduction de nouvelles infections à VIH</w:t>
      </w:r>
      <w:bookmarkEnd w:id="301"/>
      <w:bookmarkEnd w:id="302"/>
      <w:r w:rsidRPr="00A133EE">
        <w:rPr>
          <w:rFonts w:ascii="Georgia" w:hAnsi="Georgia"/>
          <w:color w:val="002060"/>
        </w:rPr>
        <w:t xml:space="preserve"> </w:t>
      </w:r>
    </w:p>
    <w:p w:rsidR="00B66968" w:rsidRPr="009547C3" w:rsidRDefault="00B66968" w:rsidP="00B66968">
      <w:pPr>
        <w:rPr>
          <w:rFonts w:ascii="Georgia" w:hAnsi="Georgia"/>
        </w:rPr>
      </w:pPr>
      <w:r w:rsidRPr="009547C3">
        <w:rPr>
          <w:rFonts w:ascii="Georgia" w:hAnsi="Georgia"/>
        </w:rPr>
        <w:t>Les grands défis de la réduction de nouvelles infections à VIH dans la population togolaise portent sur l’accès aux services de prévention combinée notamment en ce qui concerne l’accès et l’utilisation des préservatifs, la connaissance de son statut sérologique, la prise en charge correcte des cas des IST. L’accès à la prévention combinée auprès des populations clés et autres populations vulnérables clés constitue est un enjeu de santé publique qui vise la réduction des nouvelles infections. L’élimination de la transmission du VIH de la mère à l’enfant reste encore un autre défi majeur dans la protection des enfants. La création d’un environnement favorable aux populations clés, aux jeunes et aux femmes au regard de la problématique des violences basées sur le genre et les droits humains.</w:t>
      </w:r>
    </w:p>
    <w:p w:rsidR="00B66968" w:rsidRPr="009547C3" w:rsidRDefault="00B66968" w:rsidP="00B66968">
      <w:pPr>
        <w:rPr>
          <w:rFonts w:ascii="Georgia" w:hAnsi="Georgia"/>
        </w:rPr>
      </w:pPr>
      <w:r w:rsidRPr="009547C3">
        <w:rPr>
          <w:rFonts w:ascii="Georgia" w:hAnsi="Georgia"/>
        </w:rPr>
        <w:t>La réponse nationale sur la réduction de nouvelles infections à VIH va reposer sur :</w:t>
      </w:r>
    </w:p>
    <w:p w:rsidR="00B66968" w:rsidRPr="009547C3" w:rsidRDefault="00B66968" w:rsidP="00B66968">
      <w:pPr>
        <w:numPr>
          <w:ilvl w:val="0"/>
          <w:numId w:val="19"/>
        </w:numPr>
        <w:rPr>
          <w:rFonts w:ascii="Georgia" w:hAnsi="Georgia"/>
        </w:rPr>
      </w:pPr>
      <w:r w:rsidRPr="009547C3">
        <w:rPr>
          <w:rFonts w:ascii="Georgia" w:hAnsi="Georgia"/>
        </w:rPr>
        <w:t>L’extension et le renforcement des services offerts aux populations clés et aux populations vulnérables permettront l’adoption des comportements à moindre risque au VIH et une large connaissance du statut sérologique grâce aux interventions innovantes ;</w:t>
      </w:r>
    </w:p>
    <w:p w:rsidR="00B66968" w:rsidRPr="009547C3" w:rsidRDefault="00B66968" w:rsidP="00B66968">
      <w:pPr>
        <w:pStyle w:val="Paragraphedeliste"/>
        <w:numPr>
          <w:ilvl w:val="0"/>
          <w:numId w:val="19"/>
        </w:numPr>
        <w:rPr>
          <w:rFonts w:ascii="Georgia" w:hAnsi="Georgia"/>
        </w:rPr>
      </w:pPr>
      <w:r w:rsidRPr="009547C3">
        <w:rPr>
          <w:rFonts w:ascii="Georgia" w:hAnsi="Georgia"/>
        </w:rPr>
        <w:t xml:space="preserve">Le renforcement quantitatif et qualitatif de l’offre des services intégrés de SMNI/PTME, l’utilisation et la mise en œuvre de l’option B+, l’approche basée sur l’équité pour la satisfaction des populations ayant les plus grands besoins non couverts et le renforcement de l’engagement communautaire. Ces actions cibleront les 4 composantes de la PTME : Femmes en âge de procréer, les femmes séropositives, femmes enceintes infectées par le VIH, leurs enfants et leurs partenaires, ainsi que toute la cellule familiale. </w:t>
      </w:r>
    </w:p>
    <w:p w:rsidR="00B66968" w:rsidRPr="009547C3" w:rsidRDefault="00B66968" w:rsidP="00B66968">
      <w:pPr>
        <w:pStyle w:val="Paragraphedeliste"/>
        <w:numPr>
          <w:ilvl w:val="0"/>
          <w:numId w:val="19"/>
        </w:numPr>
        <w:rPr>
          <w:rFonts w:ascii="Georgia" w:eastAsia="Arial" w:hAnsi="Georgia"/>
        </w:rPr>
      </w:pPr>
      <w:r w:rsidRPr="009547C3">
        <w:rPr>
          <w:rFonts w:ascii="Georgia" w:hAnsi="Georgia"/>
        </w:rPr>
        <w:t>La sécurisation transfusionnelle par une couverture totale des besoins ;</w:t>
      </w:r>
    </w:p>
    <w:p w:rsidR="00B66968" w:rsidRPr="009547C3" w:rsidRDefault="00B66968" w:rsidP="00B66968">
      <w:pPr>
        <w:pStyle w:val="Paragraphedeliste"/>
        <w:numPr>
          <w:ilvl w:val="0"/>
          <w:numId w:val="19"/>
        </w:numPr>
        <w:rPr>
          <w:rFonts w:ascii="Georgia" w:hAnsi="Georgia"/>
        </w:rPr>
      </w:pPr>
      <w:r w:rsidRPr="009547C3">
        <w:rPr>
          <w:rFonts w:ascii="Georgia" w:hAnsi="Georgia"/>
        </w:rPr>
        <w:t>L’élimination des facteurs influents sur les violences basées sur le genre et les droits humains des populations clés, des jeunes et des femmes.</w:t>
      </w:r>
    </w:p>
    <w:p w:rsidR="00B66968" w:rsidRPr="009547C3" w:rsidRDefault="00B66968" w:rsidP="00B66968">
      <w:pPr>
        <w:pStyle w:val="Paragraphedeliste"/>
        <w:numPr>
          <w:ilvl w:val="0"/>
          <w:numId w:val="19"/>
        </w:numPr>
        <w:rPr>
          <w:rFonts w:ascii="Georgia" w:hAnsi="Georgia"/>
        </w:rPr>
      </w:pPr>
      <w:r w:rsidRPr="009547C3">
        <w:rPr>
          <w:rFonts w:ascii="Georgia" w:hAnsi="Georgia"/>
        </w:rPr>
        <w:t>L’intensification des interventions de préventions ciblant prioritaire</w:t>
      </w:r>
      <w:r>
        <w:rPr>
          <w:rFonts w:ascii="Georgia" w:hAnsi="Georgia"/>
        </w:rPr>
        <w:t>ment</w:t>
      </w:r>
      <w:r w:rsidRPr="009547C3">
        <w:rPr>
          <w:rFonts w:ascii="Georgia" w:hAnsi="Georgia"/>
        </w:rPr>
        <w:t xml:space="preserve"> les populations dans les grandes villes du Togo qui ont un poids important dans la charge de morbidité dans le pays</w:t>
      </w:r>
      <w:r>
        <w:rPr>
          <w:rFonts w:ascii="Georgia" w:hAnsi="Georgia"/>
        </w:rPr>
        <w:t>.</w:t>
      </w:r>
    </w:p>
    <w:p w:rsidR="00B66968" w:rsidRPr="000D2809" w:rsidRDefault="00B66968" w:rsidP="00B66968">
      <w:pPr>
        <w:pStyle w:val="Paragraphedeliste"/>
        <w:numPr>
          <w:ilvl w:val="0"/>
          <w:numId w:val="19"/>
        </w:numPr>
        <w:rPr>
          <w:rFonts w:eastAsia="Arial"/>
        </w:rPr>
      </w:pPr>
      <w:r w:rsidRPr="009547C3">
        <w:rPr>
          <w:rFonts w:ascii="Georgia" w:hAnsi="Georgia"/>
        </w:rPr>
        <w:br w:type="page"/>
      </w:r>
    </w:p>
    <w:p w:rsidR="00B66968" w:rsidRPr="006D7955" w:rsidRDefault="00B66968" w:rsidP="00B66968">
      <w:pPr>
        <w:pStyle w:val="Titre6"/>
        <w:rPr>
          <w:rFonts w:ascii="Georgia" w:hAnsi="Georgia"/>
          <w:color w:val="C00000"/>
        </w:rPr>
      </w:pPr>
      <w:bookmarkStart w:id="303" w:name="_Toc433533768"/>
      <w:r w:rsidRPr="006D7955">
        <w:rPr>
          <w:rFonts w:ascii="Georgia" w:hAnsi="Georgia"/>
          <w:color w:val="C00000"/>
        </w:rPr>
        <w:t>Les nouvelles infections sont réduites de 50% dans la population générale d’ici 2020</w:t>
      </w:r>
      <w:bookmarkEnd w:id="303"/>
    </w:p>
    <w:tbl>
      <w:tblPr>
        <w:tblW w:w="97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984"/>
        <w:gridCol w:w="2395"/>
      </w:tblGrid>
      <w:tr w:rsidR="00B66968" w:rsidRPr="00D4318C" w:rsidTr="00B66968">
        <w:trPr>
          <w:cantSplit/>
          <w:trHeight w:val="525"/>
          <w:tblHeader/>
        </w:trPr>
        <w:tc>
          <w:tcPr>
            <w:tcW w:w="5387" w:type="dxa"/>
            <w:shd w:val="clear" w:color="auto" w:fill="00CC00"/>
            <w:vAlign w:val="center"/>
            <w:hideMark/>
          </w:tcPr>
          <w:p w:rsidR="00B66968" w:rsidRPr="00D4318C" w:rsidRDefault="00B66968" w:rsidP="00B66968">
            <w:pPr>
              <w:widowControl w:val="0"/>
              <w:spacing w:before="40" w:after="40"/>
              <w:rPr>
                <w:rFonts w:ascii="Georgia" w:hAnsi="Georgia"/>
                <w:lang w:eastAsia="fr-FR"/>
              </w:rPr>
            </w:pPr>
          </w:p>
        </w:tc>
        <w:tc>
          <w:tcPr>
            <w:tcW w:w="1984" w:type="dxa"/>
            <w:shd w:val="clear" w:color="auto" w:fill="00CC00"/>
            <w:vAlign w:val="center"/>
            <w:hideMark/>
          </w:tcPr>
          <w:p w:rsidR="00B66968" w:rsidRPr="00F11027" w:rsidRDefault="00B66968" w:rsidP="00B66968">
            <w:pPr>
              <w:widowControl w:val="0"/>
              <w:spacing w:before="40" w:after="40"/>
              <w:jc w:val="center"/>
              <w:rPr>
                <w:rFonts w:ascii="Georgia" w:hAnsi="Georgia"/>
                <w:b/>
                <w:lang w:eastAsia="fr-FR"/>
              </w:rPr>
            </w:pPr>
            <w:r w:rsidRPr="00F11027">
              <w:rPr>
                <w:rFonts w:ascii="Georgia" w:hAnsi="Georgia"/>
                <w:b/>
                <w:lang w:eastAsia="fr-FR"/>
              </w:rPr>
              <w:t>Secteurs responsables</w:t>
            </w:r>
          </w:p>
        </w:tc>
        <w:tc>
          <w:tcPr>
            <w:tcW w:w="2395" w:type="dxa"/>
            <w:shd w:val="clear" w:color="auto" w:fill="00CC00"/>
            <w:vAlign w:val="center"/>
            <w:hideMark/>
          </w:tcPr>
          <w:p w:rsidR="00B66968" w:rsidRPr="00F11027" w:rsidRDefault="00B66968" w:rsidP="00B66968">
            <w:pPr>
              <w:widowControl w:val="0"/>
              <w:spacing w:before="40" w:after="40"/>
              <w:jc w:val="center"/>
              <w:rPr>
                <w:rFonts w:ascii="Georgia" w:hAnsi="Georgia"/>
                <w:b/>
                <w:lang w:eastAsia="fr-FR"/>
              </w:rPr>
            </w:pPr>
            <w:r w:rsidRPr="00F11027">
              <w:rPr>
                <w:rFonts w:ascii="Georgia" w:hAnsi="Georgia"/>
                <w:b/>
                <w:lang w:eastAsia="fr-FR"/>
              </w:rPr>
              <w:t>Ministères structures partenaires</w:t>
            </w:r>
          </w:p>
        </w:tc>
      </w:tr>
      <w:tr w:rsidR="00B66968" w:rsidRPr="00D4318C" w:rsidTr="00B66968">
        <w:trPr>
          <w:cantSplit/>
          <w:trHeight w:val="420"/>
        </w:trPr>
        <w:tc>
          <w:tcPr>
            <w:tcW w:w="9766" w:type="dxa"/>
            <w:gridSpan w:val="3"/>
            <w:shd w:val="clear" w:color="auto" w:fill="FFFF00"/>
            <w:vAlign w:val="center"/>
            <w:hideMark/>
          </w:tcPr>
          <w:p w:rsidR="00B66968" w:rsidRPr="00D4318C" w:rsidRDefault="00B66968" w:rsidP="00B66968">
            <w:pPr>
              <w:pStyle w:val="Titre7"/>
              <w:rPr>
                <w:rFonts w:ascii="Georgia" w:hAnsi="Georgia"/>
              </w:rPr>
            </w:pPr>
            <w:bookmarkStart w:id="304" w:name="_Toc433533769"/>
            <w:r w:rsidRPr="00D4318C">
              <w:rPr>
                <w:rFonts w:ascii="Georgia" w:hAnsi="Georgia"/>
              </w:rPr>
              <w:t>90% des populations clés adoptent des comportements à moindre risque au VIH d’ici 2020</w:t>
            </w:r>
            <w:bookmarkEnd w:id="304"/>
          </w:p>
        </w:tc>
      </w:tr>
      <w:tr w:rsidR="00B66968" w:rsidRPr="00D4318C" w:rsidTr="00B66968">
        <w:trPr>
          <w:cantSplit/>
          <w:trHeight w:val="465"/>
        </w:trPr>
        <w:tc>
          <w:tcPr>
            <w:tcW w:w="9766" w:type="dxa"/>
            <w:gridSpan w:val="3"/>
            <w:shd w:val="clear" w:color="auto" w:fill="auto"/>
            <w:noWrap/>
            <w:vAlign w:val="center"/>
            <w:hideMark/>
          </w:tcPr>
          <w:p w:rsidR="00B66968" w:rsidRPr="00D4318C" w:rsidRDefault="00B66968" w:rsidP="00D32903">
            <w:pPr>
              <w:pStyle w:val="Titre8"/>
              <w:rPr>
                <w:bCs/>
              </w:rPr>
            </w:pPr>
            <w:bookmarkStart w:id="305" w:name="_Toc433533770"/>
            <w:r w:rsidRPr="00D4318C">
              <w:rPr>
                <w:bCs/>
              </w:rPr>
              <w:t xml:space="preserve">34 272 701 </w:t>
            </w:r>
            <w:r w:rsidRPr="00D4318C">
              <w:t>unités de préservatifs (masculins et féminins) et 9 628 919 unités de gels lubrifiants sont offertes aux populations clés d’ici 2020</w:t>
            </w:r>
            <w:bookmarkEnd w:id="305"/>
            <w:r w:rsidRPr="00D4318C">
              <w:t xml:space="preserve"> </w:t>
            </w:r>
          </w:p>
        </w:tc>
      </w:tr>
      <w:tr w:rsidR="00B66968" w:rsidRPr="00D4318C" w:rsidTr="00B66968">
        <w:trPr>
          <w:cantSplit/>
          <w:trHeight w:val="300"/>
        </w:trPr>
        <w:tc>
          <w:tcPr>
            <w:tcW w:w="5387" w:type="dxa"/>
            <w:shd w:val="clear" w:color="auto" w:fill="auto"/>
            <w:noWrap/>
            <w:vAlign w:val="center"/>
            <w:hideMark/>
          </w:tcPr>
          <w:p w:rsidR="00B66968" w:rsidRPr="00D4318C" w:rsidRDefault="00B66968" w:rsidP="00B66968">
            <w:pPr>
              <w:pStyle w:val="Titre9"/>
              <w:rPr>
                <w:rFonts w:ascii="Georgia" w:hAnsi="Georgia"/>
              </w:rPr>
            </w:pPr>
            <w:bookmarkStart w:id="306" w:name="_Toc433533771"/>
            <w:r w:rsidRPr="00D4318C">
              <w:rPr>
                <w:rFonts w:ascii="Georgia" w:hAnsi="Georgia"/>
              </w:rPr>
              <w:t>Renforcement de réseaux de distributions communautaires de proximité</w:t>
            </w:r>
            <w:bookmarkEnd w:id="306"/>
          </w:p>
        </w:tc>
        <w:tc>
          <w:tcPr>
            <w:tcW w:w="1984" w:type="dxa"/>
            <w:vMerge w:val="restart"/>
            <w:shd w:val="clear" w:color="000000" w:fill="FFFFFF"/>
            <w:noWrap/>
            <w:vAlign w:val="center"/>
          </w:tcPr>
          <w:p w:rsidR="00B66968" w:rsidRPr="00D4318C" w:rsidRDefault="00B66968" w:rsidP="00B66968">
            <w:pPr>
              <w:rPr>
                <w:rFonts w:ascii="Georgia" w:hAnsi="Georgia"/>
              </w:rPr>
            </w:pPr>
            <w:r w:rsidRPr="00D4318C">
              <w:rPr>
                <w:rFonts w:ascii="Georgia" w:hAnsi="Georgia"/>
              </w:rPr>
              <w:t>SP/CNLS-IST</w:t>
            </w:r>
          </w:p>
          <w:p w:rsidR="00B66968" w:rsidRPr="00D4318C" w:rsidRDefault="00B66968" w:rsidP="00B66968">
            <w:pPr>
              <w:rPr>
                <w:rFonts w:ascii="Georgia" w:hAnsi="Georgia"/>
              </w:rPr>
            </w:pPr>
            <w:r w:rsidRPr="00D4318C">
              <w:rPr>
                <w:rFonts w:ascii="Georgia" w:hAnsi="Georgia"/>
              </w:rPr>
              <w:t>Ministère de la santé (DSF)</w:t>
            </w:r>
          </w:p>
        </w:tc>
        <w:tc>
          <w:tcPr>
            <w:tcW w:w="2395" w:type="dxa"/>
            <w:vMerge w:val="restart"/>
            <w:shd w:val="clear" w:color="auto" w:fill="auto"/>
            <w:noWrap/>
            <w:vAlign w:val="center"/>
          </w:tcPr>
          <w:p w:rsidR="00B66968" w:rsidRPr="00D4318C" w:rsidRDefault="00B66968" w:rsidP="00B66968">
            <w:pPr>
              <w:rPr>
                <w:rFonts w:ascii="Georgia" w:hAnsi="Georgia"/>
              </w:rPr>
            </w:pPr>
            <w:r w:rsidRPr="00D4318C">
              <w:rPr>
                <w:rFonts w:ascii="Georgia" w:hAnsi="Georgia"/>
              </w:rPr>
              <w:t>PNLS-IST ; Plateforme des OSC, UNFPA, DSF, CAMEG, FHI, OCAL</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307" w:name="_Toc433533772"/>
            <w:r w:rsidRPr="00D4318C">
              <w:rPr>
                <w:rFonts w:ascii="Georgia" w:hAnsi="Georgia"/>
              </w:rPr>
              <w:t xml:space="preserve">Amélioration de la gestion de </w:t>
            </w:r>
            <w:bookmarkEnd w:id="307"/>
            <w:r w:rsidRPr="00D4318C">
              <w:rPr>
                <w:rFonts w:ascii="Georgia" w:hAnsi="Georgia"/>
              </w:rPr>
              <w:t xml:space="preserve">préservatifs et gels lubrifiants dans le circuit national pour un accès facile </w:t>
            </w:r>
          </w:p>
        </w:tc>
        <w:tc>
          <w:tcPr>
            <w:tcW w:w="1984" w:type="dxa"/>
            <w:vMerge/>
            <w:shd w:val="clear" w:color="000000" w:fill="FFFFFF"/>
            <w:noWrap/>
            <w:vAlign w:val="center"/>
          </w:tcPr>
          <w:p w:rsidR="00B66968" w:rsidRPr="00D4318C" w:rsidRDefault="00B66968" w:rsidP="00B66968">
            <w:pPr>
              <w:rPr>
                <w:rFonts w:ascii="Georgia" w:hAnsi="Georgia"/>
              </w:rPr>
            </w:pPr>
          </w:p>
        </w:tc>
        <w:tc>
          <w:tcPr>
            <w:tcW w:w="2395" w:type="dxa"/>
            <w:vMerge/>
            <w:shd w:val="clear" w:color="auto" w:fill="auto"/>
            <w:noWrap/>
            <w:vAlign w:val="center"/>
          </w:tcPr>
          <w:p w:rsidR="00B66968" w:rsidRPr="00D4318C" w:rsidRDefault="00B66968" w:rsidP="00B66968">
            <w:pPr>
              <w:jc w:val="left"/>
              <w:rPr>
                <w:rFonts w:ascii="Georgia" w:hAnsi="Georgia"/>
              </w:rPr>
            </w:pP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308" w:name="_Toc433533774"/>
            <w:r w:rsidRPr="00D4318C">
              <w:rPr>
                <w:rFonts w:ascii="Georgia" w:hAnsi="Georgia"/>
              </w:rPr>
              <w:t>Promotion et distribution des préservatifs</w:t>
            </w:r>
            <w:bookmarkEnd w:id="308"/>
            <w:r w:rsidRPr="00D4318C">
              <w:rPr>
                <w:rFonts w:ascii="Georgia" w:hAnsi="Georgia"/>
              </w:rPr>
              <w:t xml:space="preserve"> et gels lubrifiants par un marketing social adapté aux populations clés</w:t>
            </w:r>
          </w:p>
        </w:tc>
        <w:tc>
          <w:tcPr>
            <w:tcW w:w="1984" w:type="dxa"/>
            <w:shd w:val="clear" w:color="000000" w:fill="FFFFFF"/>
            <w:noWrap/>
            <w:vAlign w:val="center"/>
          </w:tcPr>
          <w:p w:rsidR="00B66968" w:rsidRPr="00D4318C" w:rsidRDefault="00B66968" w:rsidP="00B66968">
            <w:pPr>
              <w:rPr>
                <w:rFonts w:ascii="Georgia" w:hAnsi="Georgia"/>
              </w:rPr>
            </w:pPr>
            <w:r w:rsidRPr="00D4318C">
              <w:rPr>
                <w:rFonts w:ascii="Georgia" w:hAnsi="Georgia"/>
              </w:rPr>
              <w:t>SP/CNLS-IST</w:t>
            </w:r>
          </w:p>
          <w:p w:rsidR="00B66968" w:rsidRPr="00D4318C" w:rsidRDefault="00B66968" w:rsidP="00B66968">
            <w:pPr>
              <w:rPr>
                <w:rFonts w:ascii="Georgia" w:hAnsi="Georgia"/>
              </w:rPr>
            </w:pPr>
            <w:r w:rsidRPr="00D4318C">
              <w:rPr>
                <w:rFonts w:ascii="Georgia" w:hAnsi="Georgia"/>
              </w:rPr>
              <w:t>Ministère de la santé Ministère de la santé (DSF)</w:t>
            </w:r>
          </w:p>
        </w:tc>
        <w:tc>
          <w:tcPr>
            <w:tcW w:w="2395" w:type="dxa"/>
            <w:shd w:val="clear" w:color="auto" w:fill="auto"/>
            <w:noWrap/>
            <w:vAlign w:val="center"/>
          </w:tcPr>
          <w:p w:rsidR="00B66968" w:rsidRPr="00D4318C" w:rsidRDefault="00B66968" w:rsidP="00B66968">
            <w:pPr>
              <w:jc w:val="left"/>
              <w:rPr>
                <w:rFonts w:ascii="Georgia" w:hAnsi="Georgia"/>
              </w:rPr>
            </w:pPr>
            <w:r w:rsidRPr="00D4318C">
              <w:rPr>
                <w:rFonts w:ascii="Georgia" w:hAnsi="Georgia"/>
              </w:rPr>
              <w:t>PNLS-IST ; Plateforme des OSC, UNFPA, DSF, CAMEG, Min. sectoriels, FHI, OCAL</w:t>
            </w:r>
          </w:p>
        </w:tc>
      </w:tr>
      <w:tr w:rsidR="00B66968" w:rsidRPr="00D4318C" w:rsidTr="00B66968">
        <w:trPr>
          <w:cantSplit/>
          <w:trHeight w:val="496"/>
        </w:trPr>
        <w:tc>
          <w:tcPr>
            <w:tcW w:w="9766" w:type="dxa"/>
            <w:gridSpan w:val="3"/>
            <w:shd w:val="clear" w:color="auto" w:fill="auto"/>
            <w:vAlign w:val="center"/>
          </w:tcPr>
          <w:p w:rsidR="00B66968" w:rsidRPr="00D4318C" w:rsidRDefault="00B66968" w:rsidP="00D32903">
            <w:pPr>
              <w:pStyle w:val="Titre8"/>
            </w:pPr>
            <w:r w:rsidRPr="00D4318C">
              <w:t> </w:t>
            </w:r>
            <w:bookmarkStart w:id="309" w:name="_Toc433533779"/>
            <w:r w:rsidRPr="00D4318C">
              <w:t>97 110 populations clés (10 055 PS, 7 479 HSH, 2 370 UDI et 3 948 Détenus) sont dépistés au VIH d’ici 2020</w:t>
            </w:r>
            <w:bookmarkEnd w:id="309"/>
          </w:p>
        </w:tc>
      </w:tr>
      <w:tr w:rsidR="00B66968" w:rsidRPr="00D4318C" w:rsidTr="00B66968">
        <w:trPr>
          <w:cantSplit/>
          <w:trHeight w:val="305"/>
        </w:trPr>
        <w:tc>
          <w:tcPr>
            <w:tcW w:w="5387" w:type="dxa"/>
            <w:shd w:val="clear" w:color="auto" w:fill="auto"/>
            <w:vAlign w:val="center"/>
          </w:tcPr>
          <w:p w:rsidR="00B66968" w:rsidRPr="00D4318C" w:rsidRDefault="00B66968" w:rsidP="00B66968">
            <w:pPr>
              <w:pStyle w:val="Titre9"/>
              <w:rPr>
                <w:rFonts w:ascii="Georgia" w:hAnsi="Georgia"/>
              </w:rPr>
            </w:pPr>
            <w:bookmarkStart w:id="310" w:name="_Toc433533781"/>
            <w:r w:rsidRPr="00D4318C">
              <w:rPr>
                <w:rFonts w:ascii="Georgia" w:hAnsi="Georgia"/>
              </w:rPr>
              <w:t>Renforcement de l’offre de services et de la promotion du conseil dépistage en stratégie, fixe avancée</w:t>
            </w:r>
            <w:bookmarkEnd w:id="310"/>
            <w:r w:rsidRPr="00D4318C">
              <w:rPr>
                <w:rFonts w:ascii="Georgia" w:hAnsi="Georgia"/>
              </w:rPr>
              <w:t xml:space="preserve"> et à l’initiative du prestataire y compris les compétences des acteurs en genre et droits humains</w:t>
            </w:r>
          </w:p>
        </w:tc>
        <w:tc>
          <w:tcPr>
            <w:tcW w:w="1984" w:type="dxa"/>
            <w:shd w:val="clear" w:color="auto" w:fill="auto"/>
            <w:vAlign w:val="center"/>
          </w:tcPr>
          <w:p w:rsidR="00B66968" w:rsidRPr="00D4318C" w:rsidRDefault="00B66968" w:rsidP="00B66968">
            <w:pPr>
              <w:rPr>
                <w:rFonts w:ascii="Georgia" w:hAnsi="Georgia"/>
              </w:rPr>
            </w:pPr>
            <w:r w:rsidRPr="00D4318C">
              <w:rPr>
                <w:rFonts w:ascii="Georgia" w:hAnsi="Georgia"/>
              </w:rPr>
              <w:t>PNLS-IST</w:t>
            </w:r>
          </w:p>
        </w:tc>
        <w:tc>
          <w:tcPr>
            <w:tcW w:w="2395" w:type="dxa"/>
            <w:shd w:val="clear" w:color="auto" w:fill="auto"/>
            <w:vAlign w:val="center"/>
          </w:tcPr>
          <w:p w:rsidR="00B66968" w:rsidRPr="00D4318C" w:rsidRDefault="00B66968" w:rsidP="00B66968">
            <w:pPr>
              <w:jc w:val="left"/>
              <w:rPr>
                <w:rFonts w:ascii="Georgia" w:hAnsi="Georgia"/>
              </w:rPr>
            </w:pPr>
            <w:r w:rsidRPr="00D4318C">
              <w:rPr>
                <w:rFonts w:ascii="Georgia" w:hAnsi="Georgia"/>
              </w:rPr>
              <w:t>Min. Justice + Communication, Plateforme des OSC, Structures privées et confessionnelles de santé</w:t>
            </w:r>
          </w:p>
        </w:tc>
      </w:tr>
      <w:tr w:rsidR="00B66968" w:rsidRPr="00D4318C" w:rsidTr="00B66968">
        <w:trPr>
          <w:cantSplit/>
          <w:trHeight w:val="545"/>
        </w:trPr>
        <w:tc>
          <w:tcPr>
            <w:tcW w:w="5387" w:type="dxa"/>
            <w:shd w:val="clear" w:color="auto" w:fill="auto"/>
            <w:vAlign w:val="center"/>
          </w:tcPr>
          <w:p w:rsidR="00B66968" w:rsidRPr="00D4318C" w:rsidRDefault="00B66968" w:rsidP="00B66968">
            <w:pPr>
              <w:pStyle w:val="Titre9"/>
              <w:rPr>
                <w:rFonts w:ascii="Georgia" w:hAnsi="Georgia"/>
              </w:rPr>
            </w:pPr>
            <w:bookmarkStart w:id="311" w:name="_Toc433533782"/>
            <w:r w:rsidRPr="00D4318C">
              <w:rPr>
                <w:rFonts w:ascii="Georgia" w:hAnsi="Georgia"/>
              </w:rPr>
              <w:t> Extension de la stratégie sur le conseil dépistage (CDIP)</w:t>
            </w:r>
            <w:bookmarkEnd w:id="311"/>
            <w:r w:rsidRPr="00D4318C">
              <w:rPr>
                <w:rFonts w:ascii="Georgia" w:hAnsi="Georgia"/>
              </w:rPr>
              <w:t xml:space="preserve"> dans le cadre de la prévention combinée</w:t>
            </w:r>
          </w:p>
        </w:tc>
        <w:tc>
          <w:tcPr>
            <w:tcW w:w="1984" w:type="dxa"/>
            <w:shd w:val="clear" w:color="auto" w:fill="auto"/>
            <w:vAlign w:val="center"/>
          </w:tcPr>
          <w:p w:rsidR="00B66968" w:rsidRPr="00D4318C" w:rsidRDefault="00B66968" w:rsidP="00B66968">
            <w:pPr>
              <w:rPr>
                <w:rFonts w:ascii="Georgia" w:hAnsi="Georgia"/>
              </w:rPr>
            </w:pPr>
            <w:r w:rsidRPr="00D4318C">
              <w:rPr>
                <w:rFonts w:ascii="Georgia" w:hAnsi="Georgia"/>
              </w:rPr>
              <w:t>PNLS-IST</w:t>
            </w:r>
          </w:p>
        </w:tc>
        <w:tc>
          <w:tcPr>
            <w:tcW w:w="2395" w:type="dxa"/>
            <w:shd w:val="clear" w:color="auto" w:fill="auto"/>
            <w:vAlign w:val="center"/>
          </w:tcPr>
          <w:p w:rsidR="00B66968" w:rsidRPr="00D4318C" w:rsidRDefault="00B66968" w:rsidP="00B66968">
            <w:pPr>
              <w:jc w:val="left"/>
              <w:rPr>
                <w:rFonts w:ascii="Georgia" w:hAnsi="Georgia"/>
              </w:rPr>
            </w:pPr>
            <w:r w:rsidRPr="00D4318C">
              <w:rPr>
                <w:rFonts w:ascii="Georgia" w:hAnsi="Georgia"/>
              </w:rPr>
              <w:t xml:space="preserve">Plateforme des OSC, </w:t>
            </w:r>
          </w:p>
        </w:tc>
      </w:tr>
      <w:tr w:rsidR="00B66968" w:rsidRPr="00D4318C" w:rsidTr="00B66968">
        <w:trPr>
          <w:cantSplit/>
          <w:trHeight w:val="163"/>
        </w:trPr>
        <w:tc>
          <w:tcPr>
            <w:tcW w:w="5387" w:type="dxa"/>
            <w:shd w:val="clear" w:color="auto" w:fill="auto"/>
            <w:vAlign w:val="center"/>
          </w:tcPr>
          <w:p w:rsidR="00B66968" w:rsidRPr="00D4318C" w:rsidRDefault="00B66968" w:rsidP="00B66968">
            <w:pPr>
              <w:pStyle w:val="Titre9"/>
              <w:rPr>
                <w:rFonts w:ascii="Georgia" w:hAnsi="Georgia"/>
              </w:rPr>
            </w:pPr>
            <w:bookmarkStart w:id="312" w:name="_Toc433533783"/>
            <w:r w:rsidRPr="00D4318C">
              <w:rPr>
                <w:rFonts w:ascii="Georgia" w:hAnsi="Georgia"/>
              </w:rPr>
              <w:t>Renforcement de la disponibilité des intrants</w:t>
            </w:r>
            <w:bookmarkEnd w:id="312"/>
          </w:p>
        </w:tc>
        <w:tc>
          <w:tcPr>
            <w:tcW w:w="1984" w:type="dxa"/>
            <w:shd w:val="clear" w:color="auto" w:fill="auto"/>
            <w:vAlign w:val="center"/>
          </w:tcPr>
          <w:p w:rsidR="00B66968" w:rsidRPr="00D4318C" w:rsidRDefault="00B66968" w:rsidP="00B66968">
            <w:pPr>
              <w:rPr>
                <w:rFonts w:ascii="Georgia" w:hAnsi="Georgia"/>
              </w:rPr>
            </w:pPr>
            <w:r w:rsidRPr="00D4318C">
              <w:rPr>
                <w:rFonts w:ascii="Georgia" w:hAnsi="Georgia"/>
              </w:rPr>
              <w:t>CAMEG</w:t>
            </w:r>
          </w:p>
          <w:p w:rsidR="00B66968" w:rsidRPr="00D4318C" w:rsidRDefault="00B66968" w:rsidP="00B66968">
            <w:pPr>
              <w:rPr>
                <w:rFonts w:ascii="Georgia" w:hAnsi="Georgia"/>
              </w:rPr>
            </w:pPr>
            <w:r w:rsidRPr="00D4318C">
              <w:rPr>
                <w:rFonts w:ascii="Georgia" w:hAnsi="Georgia"/>
              </w:rPr>
              <w:t>Ministère de la santé (DML)</w:t>
            </w:r>
          </w:p>
        </w:tc>
        <w:tc>
          <w:tcPr>
            <w:tcW w:w="2395" w:type="dxa"/>
            <w:shd w:val="clear" w:color="auto" w:fill="auto"/>
            <w:vAlign w:val="center"/>
          </w:tcPr>
          <w:p w:rsidR="00B66968" w:rsidRPr="00D4318C" w:rsidRDefault="00B66968" w:rsidP="00B66968">
            <w:pPr>
              <w:jc w:val="left"/>
              <w:rPr>
                <w:rFonts w:ascii="Georgia" w:hAnsi="Georgia"/>
              </w:rPr>
            </w:pPr>
            <w:r w:rsidRPr="00D4318C">
              <w:rPr>
                <w:rFonts w:ascii="Georgia" w:hAnsi="Georgia"/>
              </w:rPr>
              <w:t xml:space="preserve">Plateforme des OSC, PNLS-IST, Min. du commerce + Economie et Finances, </w:t>
            </w:r>
          </w:p>
        </w:tc>
      </w:tr>
      <w:tr w:rsidR="00B66968" w:rsidRPr="00D4318C" w:rsidTr="00B66968">
        <w:trPr>
          <w:cantSplit/>
          <w:trHeight w:val="163"/>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Réduction des obstacles pour l’accès aux services de prévention dans les structures de soins et au niveau communautaire</w:t>
            </w:r>
          </w:p>
        </w:tc>
        <w:tc>
          <w:tcPr>
            <w:tcW w:w="1984" w:type="dxa"/>
            <w:shd w:val="clear" w:color="auto" w:fill="auto"/>
          </w:tcPr>
          <w:p w:rsidR="00B66968" w:rsidRPr="00D4318C" w:rsidRDefault="00B66968" w:rsidP="00B66968">
            <w:pPr>
              <w:rPr>
                <w:rFonts w:ascii="Georgia" w:hAnsi="Georgia"/>
              </w:rPr>
            </w:pPr>
            <w:r w:rsidRPr="00D4318C">
              <w:rPr>
                <w:rFonts w:ascii="Georgia" w:hAnsi="Georgia"/>
              </w:rPr>
              <w:t>CNLS-IST</w:t>
            </w:r>
          </w:p>
        </w:tc>
        <w:tc>
          <w:tcPr>
            <w:tcW w:w="2395" w:type="dxa"/>
            <w:shd w:val="clear" w:color="auto" w:fill="auto"/>
          </w:tcPr>
          <w:p w:rsidR="00B66968" w:rsidRPr="00D4318C" w:rsidRDefault="00B66968" w:rsidP="00B66968">
            <w:pPr>
              <w:rPr>
                <w:rFonts w:ascii="Georgia" w:hAnsi="Georgia"/>
              </w:rPr>
            </w:pPr>
            <w:r w:rsidRPr="00D4318C">
              <w:rPr>
                <w:rFonts w:ascii="Georgia" w:hAnsi="Georgia"/>
              </w:rPr>
              <w:t>Min. de la santé, Min. de la justice, plateforme des OSC,</w:t>
            </w:r>
          </w:p>
        </w:tc>
      </w:tr>
      <w:tr w:rsidR="00B66968" w:rsidRPr="00D4318C" w:rsidTr="00B66968">
        <w:trPr>
          <w:cantSplit/>
          <w:trHeight w:val="496"/>
        </w:trPr>
        <w:tc>
          <w:tcPr>
            <w:tcW w:w="9766" w:type="dxa"/>
            <w:gridSpan w:val="3"/>
            <w:shd w:val="clear" w:color="auto" w:fill="auto"/>
            <w:vAlign w:val="center"/>
          </w:tcPr>
          <w:p w:rsidR="00B66968" w:rsidRPr="00D4318C" w:rsidRDefault="00B66968" w:rsidP="00D32903">
            <w:pPr>
              <w:pStyle w:val="Titre8"/>
            </w:pPr>
            <w:r w:rsidRPr="00D4318C">
              <w:t> </w:t>
            </w:r>
            <w:bookmarkStart w:id="313" w:name="_Toc433533784"/>
            <w:r w:rsidRPr="00D4318C">
              <w:t>77 999 cas d’IST sont diagnostiqués et traités chez les populations clés (40 350 PS, 20 942 HSH, 6 289 UDI et 10 417 Détenus) d’ici 2020</w:t>
            </w:r>
            <w:bookmarkEnd w:id="313"/>
          </w:p>
        </w:tc>
      </w:tr>
      <w:tr w:rsidR="00B66968" w:rsidRPr="00D4318C" w:rsidTr="00B66968">
        <w:trPr>
          <w:cantSplit/>
          <w:trHeight w:val="292"/>
        </w:trPr>
        <w:tc>
          <w:tcPr>
            <w:tcW w:w="5387" w:type="dxa"/>
            <w:shd w:val="clear" w:color="auto" w:fill="auto"/>
            <w:vAlign w:val="center"/>
          </w:tcPr>
          <w:p w:rsidR="00B66968" w:rsidRPr="00D4318C" w:rsidRDefault="00B66968" w:rsidP="00B66968">
            <w:pPr>
              <w:pStyle w:val="Titre9"/>
              <w:rPr>
                <w:rFonts w:ascii="Georgia" w:hAnsi="Georgia"/>
              </w:rPr>
            </w:pPr>
            <w:bookmarkStart w:id="314" w:name="_Toc433533785"/>
            <w:r w:rsidRPr="00D4318C">
              <w:rPr>
                <w:rFonts w:ascii="Georgia" w:hAnsi="Georgia"/>
              </w:rPr>
              <w:t>Augmentation de la couverture géographique des Services A</w:t>
            </w:r>
            <w:bookmarkEnd w:id="314"/>
            <w:r w:rsidRPr="00D4318C">
              <w:rPr>
                <w:rFonts w:ascii="Georgia" w:hAnsi="Georgia"/>
              </w:rPr>
              <w:t>daptés</w:t>
            </w:r>
          </w:p>
        </w:tc>
        <w:tc>
          <w:tcPr>
            <w:tcW w:w="1984" w:type="dxa"/>
            <w:vMerge w:val="restart"/>
            <w:shd w:val="clear" w:color="auto" w:fill="auto"/>
            <w:vAlign w:val="center"/>
          </w:tcPr>
          <w:p w:rsidR="00B66968" w:rsidRPr="00D4318C" w:rsidRDefault="00B66968" w:rsidP="00B66968">
            <w:pPr>
              <w:rPr>
                <w:rFonts w:ascii="Georgia" w:hAnsi="Georgia"/>
              </w:rPr>
            </w:pPr>
            <w:r w:rsidRPr="00D4318C">
              <w:rPr>
                <w:rFonts w:ascii="Georgia" w:hAnsi="Georgia"/>
              </w:rPr>
              <w:t>PNLS-IST</w:t>
            </w:r>
          </w:p>
        </w:tc>
        <w:tc>
          <w:tcPr>
            <w:tcW w:w="2395" w:type="dxa"/>
            <w:vMerge w:val="restart"/>
            <w:shd w:val="clear" w:color="auto" w:fill="auto"/>
          </w:tcPr>
          <w:p w:rsidR="00B66968" w:rsidRPr="00D4318C" w:rsidRDefault="00B66968" w:rsidP="00B66968">
            <w:pPr>
              <w:rPr>
                <w:rFonts w:ascii="Georgia" w:hAnsi="Georgia"/>
              </w:rPr>
            </w:pPr>
            <w:r w:rsidRPr="00D4318C">
              <w:rPr>
                <w:rFonts w:ascii="Georgia" w:hAnsi="Georgia"/>
              </w:rPr>
              <w:t>Min. de la santé ; plateforme des OSC, Min. de la justice</w:t>
            </w:r>
          </w:p>
        </w:tc>
      </w:tr>
      <w:tr w:rsidR="00B66968" w:rsidRPr="00D4318C" w:rsidTr="00B66968">
        <w:trPr>
          <w:cantSplit/>
          <w:trHeight w:val="412"/>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15" w:name="_Toc433533786"/>
            <w:r w:rsidRPr="00D4318C">
              <w:rPr>
                <w:rFonts w:ascii="Georgia" w:hAnsi="Georgia"/>
              </w:rPr>
              <w:t>Mobilisation communautaire en faveur du diagnostic et le traitement des IST</w:t>
            </w:r>
            <w:bookmarkEnd w:id="315"/>
          </w:p>
        </w:tc>
        <w:tc>
          <w:tcPr>
            <w:tcW w:w="1984" w:type="dxa"/>
            <w:vMerge/>
            <w:shd w:val="clear" w:color="auto" w:fill="auto"/>
          </w:tcPr>
          <w:p w:rsidR="00B66968" w:rsidRPr="00D4318C" w:rsidRDefault="00B66968" w:rsidP="00B66968">
            <w:pPr>
              <w:rPr>
                <w:rFonts w:ascii="Georgia" w:hAnsi="Georgia"/>
              </w:rPr>
            </w:pPr>
          </w:p>
        </w:tc>
        <w:tc>
          <w:tcPr>
            <w:tcW w:w="2395" w:type="dxa"/>
            <w:vMerge/>
            <w:shd w:val="clear" w:color="auto" w:fill="auto"/>
          </w:tcPr>
          <w:p w:rsidR="00B66968" w:rsidRPr="00D4318C" w:rsidRDefault="00B66968" w:rsidP="00B66968">
            <w:pPr>
              <w:rPr>
                <w:rFonts w:ascii="Georgia" w:hAnsi="Georgia"/>
              </w:rPr>
            </w:pPr>
          </w:p>
        </w:tc>
      </w:tr>
      <w:tr w:rsidR="00B66968" w:rsidRPr="00D4318C" w:rsidTr="00B66968">
        <w:trPr>
          <w:cantSplit/>
          <w:trHeight w:val="446"/>
        </w:trPr>
        <w:tc>
          <w:tcPr>
            <w:tcW w:w="5387" w:type="dxa"/>
            <w:shd w:val="clear" w:color="auto" w:fill="auto"/>
            <w:vAlign w:val="center"/>
          </w:tcPr>
          <w:p w:rsidR="00B66968" w:rsidRPr="00D4318C" w:rsidRDefault="00B66968" w:rsidP="00B66968">
            <w:pPr>
              <w:pStyle w:val="Titre9"/>
              <w:rPr>
                <w:rFonts w:ascii="Georgia" w:hAnsi="Georgia"/>
              </w:rPr>
            </w:pPr>
            <w:bookmarkStart w:id="316" w:name="_Toc433533788"/>
            <w:r w:rsidRPr="00D4318C">
              <w:rPr>
                <w:rFonts w:ascii="Georgia" w:hAnsi="Georgia"/>
              </w:rPr>
              <w:t xml:space="preserve">Renforcement des capacités des prestataires et </w:t>
            </w:r>
            <w:proofErr w:type="gramStart"/>
            <w:r w:rsidRPr="00D4318C">
              <w:rPr>
                <w:rFonts w:ascii="Georgia" w:hAnsi="Georgia"/>
              </w:rPr>
              <w:t>des agents communautaire</w:t>
            </w:r>
            <w:bookmarkEnd w:id="316"/>
            <w:proofErr w:type="gramEnd"/>
            <w:r w:rsidRPr="00D4318C">
              <w:rPr>
                <w:rFonts w:ascii="Georgia" w:hAnsi="Georgia"/>
              </w:rPr>
              <w:t xml:space="preserve"> y compris les compétences des acteurs en genre et droits humains </w:t>
            </w:r>
          </w:p>
        </w:tc>
        <w:tc>
          <w:tcPr>
            <w:tcW w:w="1984" w:type="dxa"/>
            <w:shd w:val="clear" w:color="auto" w:fill="auto"/>
          </w:tcPr>
          <w:p w:rsidR="00B66968" w:rsidRPr="00D4318C" w:rsidRDefault="00B66968" w:rsidP="00B66968">
            <w:pPr>
              <w:rPr>
                <w:rFonts w:ascii="Georgia" w:hAnsi="Georgia"/>
              </w:rPr>
            </w:pPr>
            <w:r w:rsidRPr="00D4318C">
              <w:rPr>
                <w:rFonts w:ascii="Georgia" w:hAnsi="Georgia"/>
              </w:rPr>
              <w:t>PNLS-IST</w:t>
            </w:r>
          </w:p>
        </w:tc>
        <w:tc>
          <w:tcPr>
            <w:tcW w:w="2395" w:type="dxa"/>
            <w:shd w:val="clear" w:color="auto" w:fill="auto"/>
          </w:tcPr>
          <w:p w:rsidR="00B66968" w:rsidRPr="00D4318C" w:rsidRDefault="00B66968" w:rsidP="00B66968">
            <w:pPr>
              <w:rPr>
                <w:rFonts w:ascii="Georgia" w:hAnsi="Georgia"/>
              </w:rPr>
            </w:pPr>
            <w:r w:rsidRPr="00D4318C">
              <w:rPr>
                <w:rFonts w:ascii="Georgia" w:hAnsi="Georgia"/>
              </w:rPr>
              <w:t>Plateforme des OSC, Min. de la santé, CNLS-IST</w:t>
            </w:r>
          </w:p>
        </w:tc>
      </w:tr>
      <w:tr w:rsidR="00B66968" w:rsidRPr="00D4318C" w:rsidTr="00B66968">
        <w:trPr>
          <w:cantSplit/>
          <w:trHeight w:val="420"/>
        </w:trPr>
        <w:tc>
          <w:tcPr>
            <w:tcW w:w="9766" w:type="dxa"/>
            <w:gridSpan w:val="3"/>
            <w:shd w:val="clear" w:color="auto" w:fill="FFFF00"/>
            <w:vAlign w:val="center"/>
            <w:hideMark/>
          </w:tcPr>
          <w:p w:rsidR="00B66968" w:rsidRPr="00D4318C" w:rsidRDefault="00B66968" w:rsidP="00B66968">
            <w:pPr>
              <w:pStyle w:val="Titre7"/>
              <w:rPr>
                <w:rFonts w:ascii="Georgia" w:hAnsi="Georgia"/>
              </w:rPr>
            </w:pPr>
            <w:r w:rsidRPr="00D4318C">
              <w:rPr>
                <w:rFonts w:ascii="Georgia" w:hAnsi="Georgia"/>
              </w:rPr>
              <w:t> </w:t>
            </w:r>
            <w:bookmarkStart w:id="317" w:name="_Toc433533789"/>
            <w:r w:rsidRPr="00D4318C">
              <w:rPr>
                <w:rFonts w:ascii="Georgia" w:hAnsi="Georgia"/>
              </w:rPr>
              <w:t>80% des Hommes, Femmes en uniforme et les populations mobiles adoptent des comportements à moindre risque au VIH d’ici 2020</w:t>
            </w:r>
            <w:bookmarkEnd w:id="317"/>
          </w:p>
        </w:tc>
      </w:tr>
      <w:tr w:rsidR="00B66968" w:rsidRPr="00D4318C" w:rsidTr="00B66968">
        <w:trPr>
          <w:cantSplit/>
          <w:trHeight w:val="465"/>
        </w:trPr>
        <w:tc>
          <w:tcPr>
            <w:tcW w:w="9766" w:type="dxa"/>
            <w:gridSpan w:val="3"/>
            <w:shd w:val="clear" w:color="auto" w:fill="auto"/>
            <w:noWrap/>
            <w:vAlign w:val="center"/>
            <w:hideMark/>
          </w:tcPr>
          <w:p w:rsidR="00B66968" w:rsidRPr="00D4318C" w:rsidRDefault="00B66968" w:rsidP="00D32903">
            <w:pPr>
              <w:pStyle w:val="Titre8"/>
            </w:pPr>
            <w:bookmarkStart w:id="318" w:name="_Toc433533790"/>
            <w:r w:rsidRPr="00D4318C">
              <w:t xml:space="preserve">6 249 175 unités de préservatifs (masculins et féminins) sont </w:t>
            </w:r>
            <w:proofErr w:type="gramStart"/>
            <w:r w:rsidRPr="00D4318C">
              <w:t>offerts</w:t>
            </w:r>
            <w:proofErr w:type="gramEnd"/>
            <w:r w:rsidRPr="00D4318C">
              <w:t xml:space="preserve"> aux Hommes, Femmes en uniforme et populations mobiles d’ici 2020</w:t>
            </w:r>
            <w:bookmarkEnd w:id="318"/>
            <w:r w:rsidRPr="00D4318C">
              <w:t xml:space="preserve"> </w:t>
            </w:r>
          </w:p>
        </w:tc>
      </w:tr>
      <w:tr w:rsidR="00B66968" w:rsidRPr="00D4318C" w:rsidTr="00B66968">
        <w:trPr>
          <w:cantSplit/>
          <w:trHeight w:val="300"/>
        </w:trPr>
        <w:tc>
          <w:tcPr>
            <w:tcW w:w="5387" w:type="dxa"/>
            <w:shd w:val="clear" w:color="auto" w:fill="auto"/>
            <w:noWrap/>
            <w:vAlign w:val="center"/>
            <w:hideMark/>
          </w:tcPr>
          <w:p w:rsidR="00B66968" w:rsidRPr="00D4318C" w:rsidRDefault="00B66968" w:rsidP="00B66968">
            <w:pPr>
              <w:pStyle w:val="Titre9"/>
              <w:rPr>
                <w:rFonts w:ascii="Georgia" w:hAnsi="Georgia"/>
              </w:rPr>
            </w:pPr>
            <w:r w:rsidRPr="00D4318C">
              <w:rPr>
                <w:rFonts w:ascii="Georgia" w:hAnsi="Georgia"/>
              </w:rPr>
              <w:t> </w:t>
            </w:r>
            <w:bookmarkStart w:id="319" w:name="_Toc433533791"/>
            <w:r w:rsidRPr="00D4318C">
              <w:rPr>
                <w:rFonts w:ascii="Georgia" w:hAnsi="Georgia"/>
              </w:rPr>
              <w:t>Renforcement de réseaux de distributions communautaires de proximité</w:t>
            </w:r>
            <w:bookmarkEnd w:id="319"/>
          </w:p>
        </w:tc>
        <w:tc>
          <w:tcPr>
            <w:tcW w:w="1984" w:type="dxa"/>
            <w:shd w:val="clear" w:color="000000" w:fill="FFFFFF"/>
            <w:noWrap/>
          </w:tcPr>
          <w:p w:rsidR="00B66968" w:rsidRPr="00D4318C" w:rsidRDefault="00B66968" w:rsidP="00B66968">
            <w:pPr>
              <w:rPr>
                <w:rFonts w:ascii="Georgia" w:hAnsi="Georgia"/>
              </w:rPr>
            </w:pPr>
            <w:r w:rsidRPr="00D4318C">
              <w:rPr>
                <w:rFonts w:ascii="Georgia" w:hAnsi="Georgia"/>
              </w:rPr>
              <w:t>SP/CNLS-IST</w:t>
            </w:r>
          </w:p>
        </w:tc>
        <w:tc>
          <w:tcPr>
            <w:tcW w:w="2395" w:type="dxa"/>
            <w:shd w:val="clear" w:color="auto" w:fill="auto"/>
            <w:noWrap/>
          </w:tcPr>
          <w:p w:rsidR="00B66968" w:rsidRPr="00D4318C" w:rsidRDefault="00B66968" w:rsidP="00B66968">
            <w:pPr>
              <w:rPr>
                <w:rFonts w:ascii="Georgia" w:hAnsi="Georgia"/>
              </w:rPr>
            </w:pPr>
            <w:r w:rsidRPr="00D4318C">
              <w:rPr>
                <w:rFonts w:ascii="Georgia" w:hAnsi="Georgia"/>
              </w:rPr>
              <w:t>Min. Défense + Sécurité + Action sociale + Elevage, agriculture et pêche</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 </w:t>
            </w:r>
            <w:bookmarkStart w:id="320" w:name="_Toc433533794"/>
            <w:r w:rsidRPr="00D4318C">
              <w:rPr>
                <w:rFonts w:ascii="Georgia" w:hAnsi="Georgia"/>
              </w:rPr>
              <w:t>Promotion et distribution des préservatifs</w:t>
            </w:r>
            <w:bookmarkEnd w:id="320"/>
          </w:p>
        </w:tc>
        <w:tc>
          <w:tcPr>
            <w:tcW w:w="1984" w:type="dxa"/>
            <w:shd w:val="clear" w:color="000000" w:fill="FFFFFF"/>
            <w:noWrap/>
          </w:tcPr>
          <w:p w:rsidR="00B66968" w:rsidRPr="00D4318C" w:rsidRDefault="00B66968" w:rsidP="00B66968">
            <w:pPr>
              <w:rPr>
                <w:rFonts w:ascii="Georgia" w:hAnsi="Georgia"/>
              </w:rPr>
            </w:pPr>
            <w:r w:rsidRPr="00D4318C">
              <w:rPr>
                <w:rFonts w:ascii="Georgia" w:hAnsi="Georgia"/>
              </w:rPr>
              <w:t>SP/CNLS-IST</w:t>
            </w:r>
          </w:p>
        </w:tc>
        <w:tc>
          <w:tcPr>
            <w:tcW w:w="2395" w:type="dxa"/>
            <w:shd w:val="clear" w:color="auto" w:fill="auto"/>
            <w:noWrap/>
          </w:tcPr>
          <w:p w:rsidR="00B66968" w:rsidRPr="00D4318C" w:rsidRDefault="00B66968" w:rsidP="00B66968">
            <w:pPr>
              <w:jc w:val="left"/>
              <w:rPr>
                <w:rFonts w:ascii="Georgia" w:hAnsi="Georgia"/>
              </w:rPr>
            </w:pPr>
            <w:r w:rsidRPr="00D4318C">
              <w:rPr>
                <w:rFonts w:ascii="Georgia" w:hAnsi="Georgia"/>
              </w:rPr>
              <w:t>Ministères sectoriels, PNLS-IST ; Plateforme des OSC, UNFPA, DSF, CAMEG, FHI, OCAL</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321" w:name="_Toc433533795"/>
            <w:r w:rsidRPr="00D4318C">
              <w:rPr>
                <w:rFonts w:ascii="Georgia" w:hAnsi="Georgia"/>
              </w:rPr>
              <w:t>Intégration des modules VIH associé au genre et Droits Humains dans les cursus de formation des Hommes et Femmes en uniforme</w:t>
            </w:r>
            <w:bookmarkEnd w:id="321"/>
          </w:p>
        </w:tc>
        <w:tc>
          <w:tcPr>
            <w:tcW w:w="1984" w:type="dxa"/>
            <w:shd w:val="clear" w:color="000000" w:fill="FFFFFF"/>
            <w:noWrap/>
          </w:tcPr>
          <w:p w:rsidR="00B66968" w:rsidRPr="00D4318C" w:rsidRDefault="00B66968" w:rsidP="00B66968">
            <w:pPr>
              <w:rPr>
                <w:rFonts w:ascii="Georgia" w:hAnsi="Georgia"/>
              </w:rPr>
            </w:pPr>
            <w:r w:rsidRPr="00D4318C">
              <w:rPr>
                <w:rFonts w:ascii="Georgia" w:hAnsi="Georgia"/>
              </w:rPr>
              <w:t>Min. de la défense, Min. de la sécurité</w:t>
            </w:r>
          </w:p>
        </w:tc>
        <w:tc>
          <w:tcPr>
            <w:tcW w:w="2395" w:type="dxa"/>
            <w:shd w:val="clear" w:color="auto" w:fill="auto"/>
            <w:noWrap/>
          </w:tcPr>
          <w:p w:rsidR="00B66968" w:rsidRPr="00D4318C" w:rsidRDefault="00B66968" w:rsidP="00B66968">
            <w:pPr>
              <w:rPr>
                <w:rFonts w:ascii="Georgia" w:hAnsi="Georgia"/>
              </w:rPr>
            </w:pPr>
            <w:r w:rsidRPr="00D4318C">
              <w:rPr>
                <w:rFonts w:ascii="Georgia" w:hAnsi="Georgia"/>
              </w:rPr>
              <w:t>Min. de la santé</w:t>
            </w:r>
          </w:p>
        </w:tc>
      </w:tr>
      <w:tr w:rsidR="00B66968" w:rsidRPr="00D4318C" w:rsidTr="00B66968">
        <w:trPr>
          <w:cantSplit/>
          <w:trHeight w:val="496"/>
        </w:trPr>
        <w:tc>
          <w:tcPr>
            <w:tcW w:w="9766" w:type="dxa"/>
            <w:gridSpan w:val="3"/>
            <w:shd w:val="clear" w:color="auto" w:fill="auto"/>
            <w:vAlign w:val="center"/>
          </w:tcPr>
          <w:p w:rsidR="00B66968" w:rsidRPr="00D4318C" w:rsidRDefault="00B66968" w:rsidP="00D32903">
            <w:pPr>
              <w:pStyle w:val="Titre8"/>
            </w:pPr>
            <w:r w:rsidRPr="00D4318C">
              <w:t> </w:t>
            </w:r>
            <w:bookmarkStart w:id="322" w:name="_Toc433533796"/>
            <w:r w:rsidRPr="00D4318C">
              <w:t>61 613 Hommes, Femmes en uniforme et 312 500 populations mobiles (Routier, transporteurs, réfugiés) sont dépistés au VIH d’ici 2020</w:t>
            </w:r>
            <w:bookmarkEnd w:id="322"/>
          </w:p>
        </w:tc>
      </w:tr>
      <w:tr w:rsidR="00B66968" w:rsidRPr="00D4318C" w:rsidTr="00B66968">
        <w:trPr>
          <w:cantSplit/>
          <w:trHeight w:val="334"/>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23" w:name="_Toc433533797"/>
            <w:r w:rsidRPr="00D4318C">
              <w:rPr>
                <w:rFonts w:ascii="Georgia" w:hAnsi="Georgia"/>
              </w:rPr>
              <w:t>Promotion du conseil dépistage volontaire du VIH</w:t>
            </w:r>
            <w:bookmarkEnd w:id="323"/>
          </w:p>
        </w:tc>
        <w:tc>
          <w:tcPr>
            <w:tcW w:w="1984" w:type="dxa"/>
            <w:vMerge w:val="restart"/>
            <w:shd w:val="clear" w:color="auto" w:fill="auto"/>
            <w:vAlign w:val="center"/>
          </w:tcPr>
          <w:p w:rsidR="00B66968" w:rsidRPr="00D4318C" w:rsidRDefault="00B66968" w:rsidP="00B66968">
            <w:pPr>
              <w:rPr>
                <w:rFonts w:ascii="Georgia" w:hAnsi="Georgia"/>
              </w:rPr>
            </w:pPr>
            <w:r w:rsidRPr="00D4318C">
              <w:rPr>
                <w:rFonts w:ascii="Georgia" w:hAnsi="Georgia"/>
              </w:rPr>
              <w:t>PNLS-IST</w:t>
            </w:r>
          </w:p>
        </w:tc>
        <w:tc>
          <w:tcPr>
            <w:tcW w:w="2395" w:type="dxa"/>
            <w:vMerge w:val="restart"/>
            <w:shd w:val="clear" w:color="auto" w:fill="auto"/>
            <w:vAlign w:val="center"/>
          </w:tcPr>
          <w:p w:rsidR="00B66968" w:rsidRPr="00D4318C" w:rsidRDefault="00B66968" w:rsidP="00B66968">
            <w:pPr>
              <w:rPr>
                <w:rFonts w:ascii="Georgia" w:hAnsi="Georgia"/>
              </w:rPr>
            </w:pPr>
            <w:r w:rsidRPr="00D4318C">
              <w:rPr>
                <w:rFonts w:ascii="Georgia" w:hAnsi="Georgia"/>
              </w:rPr>
              <w:t>Min. de la défense, Min. de la sécurité, Min. du transport, plateforme des OSC</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24" w:name="_Toc433533798"/>
            <w:r w:rsidRPr="00D4318C">
              <w:rPr>
                <w:rFonts w:ascii="Georgia" w:hAnsi="Georgia"/>
              </w:rPr>
              <w:t>Renforcement de l’offre de services en stratégie fixe et avancée</w:t>
            </w:r>
            <w:bookmarkEnd w:id="324"/>
            <w:r w:rsidRPr="00D4318C">
              <w:rPr>
                <w:rFonts w:ascii="Georgia" w:hAnsi="Georgia"/>
              </w:rPr>
              <w:t xml:space="preserve"> </w:t>
            </w:r>
          </w:p>
        </w:tc>
        <w:tc>
          <w:tcPr>
            <w:tcW w:w="1984" w:type="dxa"/>
            <w:vMerge/>
            <w:shd w:val="clear" w:color="auto" w:fill="auto"/>
          </w:tcPr>
          <w:p w:rsidR="00B66968" w:rsidRPr="00D4318C" w:rsidRDefault="00B66968" w:rsidP="00B66968">
            <w:pPr>
              <w:rPr>
                <w:rFonts w:ascii="Georgia" w:hAnsi="Georgia"/>
              </w:rPr>
            </w:pPr>
          </w:p>
        </w:tc>
        <w:tc>
          <w:tcPr>
            <w:tcW w:w="2395" w:type="dxa"/>
            <w:vMerge/>
            <w:shd w:val="clear" w:color="auto" w:fill="auto"/>
          </w:tcPr>
          <w:p w:rsidR="00B66968" w:rsidRPr="00D4318C" w:rsidRDefault="00B66968" w:rsidP="00B66968">
            <w:pPr>
              <w:rPr>
                <w:rFonts w:ascii="Georgia" w:hAnsi="Georgia"/>
              </w:rPr>
            </w:pPr>
          </w:p>
        </w:tc>
      </w:tr>
      <w:tr w:rsidR="00B66968" w:rsidRPr="00D4318C" w:rsidTr="00B66968">
        <w:trPr>
          <w:cantSplit/>
          <w:trHeight w:val="556"/>
        </w:trPr>
        <w:tc>
          <w:tcPr>
            <w:tcW w:w="9766" w:type="dxa"/>
            <w:gridSpan w:val="3"/>
            <w:shd w:val="clear" w:color="auto" w:fill="auto"/>
            <w:vAlign w:val="center"/>
          </w:tcPr>
          <w:p w:rsidR="00B66968" w:rsidRPr="00D4318C" w:rsidRDefault="00B66968" w:rsidP="00D32903">
            <w:pPr>
              <w:pStyle w:val="Titre8"/>
            </w:pPr>
            <w:r w:rsidRPr="00D4318C">
              <w:t> </w:t>
            </w:r>
            <w:bookmarkStart w:id="325" w:name="_Toc433533800"/>
            <w:r w:rsidRPr="00D4318C">
              <w:t>27 181 cas d’IST sont diagnostiqués et traités chez 4 050 Hommes, Femmes en uniforme et 23 131 populations mobiles (Routier, transporteurs, réfugiés) d’ici 2020</w:t>
            </w:r>
            <w:bookmarkEnd w:id="325"/>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26" w:name="_Toc433533801"/>
            <w:r w:rsidRPr="00D4318C">
              <w:rPr>
                <w:rFonts w:ascii="Georgia" w:hAnsi="Georgia"/>
              </w:rPr>
              <w:t>Renforcement capacité des formations sanitaires et réseau communautaire à proximité des sites des Hommes, Femmes en uniforme et des populations mobiles (Routier, transporteurs, réfugiés)</w:t>
            </w:r>
            <w:bookmarkEnd w:id="326"/>
          </w:p>
        </w:tc>
        <w:tc>
          <w:tcPr>
            <w:tcW w:w="1984" w:type="dxa"/>
            <w:vMerge w:val="restart"/>
            <w:shd w:val="clear" w:color="auto" w:fill="auto"/>
            <w:vAlign w:val="center"/>
          </w:tcPr>
          <w:p w:rsidR="00B66968" w:rsidRPr="00D4318C" w:rsidRDefault="00B66968" w:rsidP="00B66968">
            <w:pPr>
              <w:rPr>
                <w:rFonts w:ascii="Georgia" w:hAnsi="Georgia"/>
              </w:rPr>
            </w:pPr>
            <w:r w:rsidRPr="00D4318C">
              <w:rPr>
                <w:rFonts w:ascii="Georgia" w:hAnsi="Georgia"/>
              </w:rPr>
              <w:t>Min. de la santé</w:t>
            </w:r>
          </w:p>
        </w:tc>
        <w:tc>
          <w:tcPr>
            <w:tcW w:w="2395" w:type="dxa"/>
            <w:vMerge w:val="restart"/>
            <w:shd w:val="clear" w:color="auto" w:fill="auto"/>
            <w:vAlign w:val="center"/>
          </w:tcPr>
          <w:p w:rsidR="00B66968" w:rsidRPr="00D4318C" w:rsidRDefault="00B66968" w:rsidP="00B66968">
            <w:pPr>
              <w:rPr>
                <w:rFonts w:ascii="Georgia" w:hAnsi="Georgia"/>
              </w:rPr>
            </w:pPr>
            <w:r w:rsidRPr="00D4318C">
              <w:rPr>
                <w:rFonts w:ascii="Georgia" w:hAnsi="Georgia"/>
              </w:rPr>
              <w:t>Min. de la défense, Min. de la sécurité, Min. des transports, Min. de l’action sociale, Min. de l’agriculture, plateforme des OSC</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327" w:name="_Toc433533802"/>
            <w:r w:rsidRPr="00D4318C">
              <w:rPr>
                <w:rFonts w:ascii="Georgia" w:hAnsi="Georgia"/>
              </w:rPr>
              <w:t>Mobilisation communautaire en faveur du diagnostic et le traitement des IST</w:t>
            </w:r>
            <w:bookmarkEnd w:id="327"/>
          </w:p>
        </w:tc>
        <w:tc>
          <w:tcPr>
            <w:tcW w:w="1984" w:type="dxa"/>
            <w:vMerge/>
            <w:shd w:val="clear" w:color="auto" w:fill="auto"/>
          </w:tcPr>
          <w:p w:rsidR="00B66968" w:rsidRPr="00D4318C" w:rsidRDefault="00B66968" w:rsidP="00B66968">
            <w:pPr>
              <w:rPr>
                <w:rFonts w:ascii="Georgia" w:hAnsi="Georgia"/>
              </w:rPr>
            </w:pPr>
          </w:p>
        </w:tc>
        <w:tc>
          <w:tcPr>
            <w:tcW w:w="2395" w:type="dxa"/>
            <w:vMerge/>
            <w:shd w:val="clear" w:color="auto" w:fill="auto"/>
          </w:tcPr>
          <w:p w:rsidR="00B66968" w:rsidRPr="00D4318C" w:rsidRDefault="00B66968" w:rsidP="00B66968">
            <w:pPr>
              <w:rPr>
                <w:rFonts w:ascii="Georgia" w:hAnsi="Georgia"/>
              </w:rPr>
            </w:pPr>
          </w:p>
        </w:tc>
      </w:tr>
      <w:tr w:rsidR="00B66968" w:rsidRPr="00D4318C" w:rsidTr="00B66968">
        <w:trPr>
          <w:cantSplit/>
          <w:trHeight w:val="420"/>
        </w:trPr>
        <w:tc>
          <w:tcPr>
            <w:tcW w:w="9766" w:type="dxa"/>
            <w:gridSpan w:val="3"/>
            <w:shd w:val="clear" w:color="auto" w:fill="FFFF00"/>
            <w:vAlign w:val="center"/>
            <w:hideMark/>
          </w:tcPr>
          <w:p w:rsidR="00B66968" w:rsidRPr="00D4318C" w:rsidRDefault="00B66968" w:rsidP="00B66968">
            <w:pPr>
              <w:pStyle w:val="Titre7"/>
              <w:rPr>
                <w:rFonts w:ascii="Georgia" w:hAnsi="Georgia"/>
              </w:rPr>
            </w:pPr>
            <w:bookmarkStart w:id="328" w:name="_Toc433533805"/>
            <w:r w:rsidRPr="00D4318C">
              <w:rPr>
                <w:rFonts w:ascii="Georgia" w:hAnsi="Georgia"/>
              </w:rPr>
              <w:t>90% des enfants de 10 à 14 ans et des jeunes de 15 à 24ans adoptent des comportements à moindre risque au VIH d’ici 2020</w:t>
            </w:r>
            <w:bookmarkEnd w:id="328"/>
          </w:p>
        </w:tc>
      </w:tr>
      <w:tr w:rsidR="00B66968" w:rsidRPr="00D4318C" w:rsidTr="00B66968">
        <w:trPr>
          <w:cantSplit/>
          <w:trHeight w:val="465"/>
        </w:trPr>
        <w:tc>
          <w:tcPr>
            <w:tcW w:w="9766" w:type="dxa"/>
            <w:gridSpan w:val="3"/>
            <w:shd w:val="clear" w:color="auto" w:fill="auto"/>
            <w:noWrap/>
            <w:vAlign w:val="center"/>
            <w:hideMark/>
          </w:tcPr>
          <w:p w:rsidR="00B66968" w:rsidRPr="00D4318C" w:rsidRDefault="00B66968" w:rsidP="00D32903">
            <w:pPr>
              <w:pStyle w:val="Titre8"/>
            </w:pPr>
            <w:bookmarkStart w:id="329" w:name="_Toc433533806"/>
            <w:r w:rsidRPr="00D4318C">
              <w:t>890 442 des adolescents de 10-14 ans et 1 523 841 jeunes de 15 à 24 ans (774 834 filles et 749008 garçons) bénéficient des programmes de prévention du VIH et des IST d’ici 2020</w:t>
            </w:r>
            <w:bookmarkEnd w:id="329"/>
          </w:p>
        </w:tc>
      </w:tr>
      <w:tr w:rsidR="00B66968" w:rsidRPr="00D4318C" w:rsidTr="00B66968">
        <w:trPr>
          <w:cantSplit/>
          <w:trHeight w:val="300"/>
        </w:trPr>
        <w:tc>
          <w:tcPr>
            <w:tcW w:w="5387" w:type="dxa"/>
            <w:shd w:val="clear" w:color="auto" w:fill="auto"/>
            <w:noWrap/>
            <w:vAlign w:val="center"/>
            <w:hideMark/>
          </w:tcPr>
          <w:p w:rsidR="00B66968" w:rsidRPr="00D4318C" w:rsidRDefault="00B66968" w:rsidP="00B66968">
            <w:pPr>
              <w:pStyle w:val="Titre9"/>
              <w:rPr>
                <w:rFonts w:ascii="Georgia" w:hAnsi="Georgia"/>
              </w:rPr>
            </w:pPr>
            <w:bookmarkStart w:id="330" w:name="_Toc433533807"/>
            <w:r w:rsidRPr="00D4318C">
              <w:rPr>
                <w:rFonts w:ascii="Georgia" w:hAnsi="Georgia"/>
              </w:rPr>
              <w:t xml:space="preserve"> Promotion de l’éducation basée sur les compétences de vie incluant la sexualité, la socialisation de l’adolescent, les compétences courantes de vie, les </w:t>
            </w:r>
            <w:proofErr w:type="gramStart"/>
            <w:r w:rsidRPr="00D4318C">
              <w:rPr>
                <w:rFonts w:ascii="Georgia" w:hAnsi="Georgia"/>
              </w:rPr>
              <w:t xml:space="preserve">VBG,  </w:t>
            </w:r>
            <w:bookmarkEnd w:id="330"/>
            <w:r w:rsidRPr="00D4318C">
              <w:rPr>
                <w:rFonts w:ascii="Georgia" w:hAnsi="Georgia"/>
              </w:rPr>
              <w:t xml:space="preserve"> </w:t>
            </w:r>
            <w:proofErr w:type="gramEnd"/>
            <w:r w:rsidRPr="00D4318C">
              <w:rPr>
                <w:rFonts w:ascii="Georgia" w:hAnsi="Georgia"/>
              </w:rPr>
              <w:t>droits humains, …</w:t>
            </w:r>
          </w:p>
        </w:tc>
        <w:tc>
          <w:tcPr>
            <w:tcW w:w="1984" w:type="dxa"/>
            <w:vMerge w:val="restart"/>
            <w:shd w:val="clear" w:color="000000" w:fill="FFFFFF"/>
            <w:noWrap/>
            <w:vAlign w:val="center"/>
          </w:tcPr>
          <w:p w:rsidR="00B66968" w:rsidRPr="00D4318C" w:rsidRDefault="00B66968" w:rsidP="00B66968">
            <w:pPr>
              <w:jc w:val="left"/>
              <w:rPr>
                <w:rFonts w:ascii="Georgia" w:hAnsi="Georgia"/>
              </w:rPr>
            </w:pPr>
            <w:r w:rsidRPr="00D4318C">
              <w:rPr>
                <w:rFonts w:ascii="Georgia" w:hAnsi="Georgia"/>
              </w:rPr>
              <w:t>Min. Enseignements primaire et secondaire + Enseignements techniques et formation professionnelle</w:t>
            </w:r>
          </w:p>
        </w:tc>
        <w:tc>
          <w:tcPr>
            <w:tcW w:w="2395" w:type="dxa"/>
            <w:vMerge w:val="restart"/>
            <w:shd w:val="clear" w:color="auto" w:fill="auto"/>
            <w:noWrap/>
            <w:vAlign w:val="center"/>
          </w:tcPr>
          <w:p w:rsidR="00B66968" w:rsidRPr="00D4318C" w:rsidRDefault="00B66968" w:rsidP="00B66968">
            <w:pPr>
              <w:rPr>
                <w:rFonts w:ascii="Georgia" w:hAnsi="Georgia"/>
              </w:rPr>
            </w:pPr>
            <w:r w:rsidRPr="00D4318C">
              <w:rPr>
                <w:rFonts w:ascii="Georgia" w:hAnsi="Georgia"/>
              </w:rPr>
              <w:t>Min. de la santé, plateforme des OSC</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 xml:space="preserve">Promotion de l’abstinence sexuelle et de l’utilisation du préservatif  </w:t>
            </w:r>
          </w:p>
        </w:tc>
        <w:tc>
          <w:tcPr>
            <w:tcW w:w="1984" w:type="dxa"/>
            <w:vMerge/>
            <w:shd w:val="clear" w:color="000000" w:fill="FFFFFF"/>
            <w:noWrap/>
          </w:tcPr>
          <w:p w:rsidR="00B66968" w:rsidRPr="00D4318C" w:rsidRDefault="00B66968" w:rsidP="00B66968">
            <w:pPr>
              <w:rPr>
                <w:rFonts w:ascii="Georgia" w:hAnsi="Georgia"/>
              </w:rPr>
            </w:pPr>
          </w:p>
        </w:tc>
        <w:tc>
          <w:tcPr>
            <w:tcW w:w="2395" w:type="dxa"/>
            <w:vMerge/>
            <w:shd w:val="clear" w:color="auto" w:fill="auto"/>
            <w:noWrap/>
          </w:tcPr>
          <w:p w:rsidR="00B66968" w:rsidRPr="00D4318C" w:rsidRDefault="00B66968" w:rsidP="00B66968">
            <w:pPr>
              <w:rPr>
                <w:rFonts w:ascii="Georgia" w:hAnsi="Georgia"/>
              </w:rPr>
            </w:pPr>
          </w:p>
        </w:tc>
      </w:tr>
      <w:tr w:rsidR="00B66968" w:rsidRPr="00D4318C" w:rsidTr="00B66968">
        <w:trPr>
          <w:cantSplit/>
          <w:trHeight w:val="169"/>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 </w:t>
            </w:r>
            <w:bookmarkStart w:id="331" w:name="_Toc433533809"/>
            <w:r w:rsidRPr="00D4318C">
              <w:rPr>
                <w:rFonts w:ascii="Georgia" w:hAnsi="Georgia"/>
              </w:rPr>
              <w:t>Extension et Amélioration des centres conviviaux</w:t>
            </w:r>
            <w:bookmarkEnd w:id="331"/>
            <w:r w:rsidRPr="00D4318C">
              <w:rPr>
                <w:rFonts w:ascii="Georgia" w:hAnsi="Georgia"/>
              </w:rPr>
              <w:t xml:space="preserve"> offrant le paquet complet de prévention du VIH avec </w:t>
            </w:r>
            <w:bookmarkStart w:id="332" w:name="_Toc433533808"/>
            <w:r w:rsidRPr="00D4318C">
              <w:rPr>
                <w:rFonts w:ascii="Georgia" w:hAnsi="Georgia"/>
              </w:rPr>
              <w:t>renforcement du réseau et a mobilisation communautaire</w:t>
            </w:r>
            <w:bookmarkEnd w:id="332"/>
          </w:p>
        </w:tc>
        <w:tc>
          <w:tcPr>
            <w:tcW w:w="1984" w:type="dxa"/>
            <w:vMerge/>
            <w:shd w:val="clear" w:color="000000" w:fill="FFFFFF"/>
            <w:noWrap/>
          </w:tcPr>
          <w:p w:rsidR="00B66968" w:rsidRPr="00D4318C" w:rsidRDefault="00B66968" w:rsidP="00B66968">
            <w:pPr>
              <w:jc w:val="left"/>
              <w:rPr>
                <w:rFonts w:ascii="Georgia" w:hAnsi="Georgia"/>
              </w:rPr>
            </w:pPr>
          </w:p>
        </w:tc>
        <w:tc>
          <w:tcPr>
            <w:tcW w:w="2395" w:type="dxa"/>
            <w:shd w:val="clear" w:color="auto" w:fill="auto"/>
            <w:noWrap/>
          </w:tcPr>
          <w:p w:rsidR="00B66968" w:rsidRPr="00D4318C" w:rsidRDefault="00B66968" w:rsidP="00B66968">
            <w:pPr>
              <w:rPr>
                <w:rFonts w:ascii="Georgia" w:hAnsi="Georgia"/>
              </w:rPr>
            </w:pPr>
            <w:r w:rsidRPr="00D4318C">
              <w:rPr>
                <w:rFonts w:ascii="Georgia" w:hAnsi="Georgia"/>
              </w:rPr>
              <w:t>Min. de la santé ; Min. de l’économie et des finances, plateforme des OSC</w:t>
            </w:r>
          </w:p>
        </w:tc>
      </w:tr>
      <w:tr w:rsidR="00B66968" w:rsidRPr="00D4318C" w:rsidTr="00B66968">
        <w:trPr>
          <w:cantSplit/>
          <w:trHeight w:val="169"/>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Promotion de la prévention positive chez les adolescents vivant avec le VIH</w:t>
            </w:r>
          </w:p>
        </w:tc>
        <w:tc>
          <w:tcPr>
            <w:tcW w:w="1984" w:type="dxa"/>
            <w:shd w:val="clear" w:color="000000" w:fill="FFFFFF"/>
            <w:noWrap/>
          </w:tcPr>
          <w:p w:rsidR="00B66968" w:rsidRPr="00D4318C" w:rsidRDefault="00B66968" w:rsidP="00B66968">
            <w:pPr>
              <w:jc w:val="left"/>
              <w:rPr>
                <w:rFonts w:ascii="Georgia" w:hAnsi="Georgia"/>
              </w:rPr>
            </w:pPr>
          </w:p>
        </w:tc>
        <w:tc>
          <w:tcPr>
            <w:tcW w:w="2395" w:type="dxa"/>
            <w:shd w:val="clear" w:color="auto" w:fill="auto"/>
            <w:noWrap/>
          </w:tcPr>
          <w:p w:rsidR="00B66968" w:rsidRPr="00D4318C" w:rsidRDefault="00B66968" w:rsidP="00B66968">
            <w:pPr>
              <w:rPr>
                <w:rFonts w:ascii="Georgia" w:hAnsi="Georgia"/>
              </w:rPr>
            </w:pPr>
          </w:p>
        </w:tc>
      </w:tr>
      <w:tr w:rsidR="00B66968" w:rsidRPr="00D4318C" w:rsidTr="00B66968">
        <w:trPr>
          <w:cantSplit/>
          <w:trHeight w:val="431"/>
        </w:trPr>
        <w:tc>
          <w:tcPr>
            <w:tcW w:w="9766" w:type="dxa"/>
            <w:gridSpan w:val="3"/>
            <w:shd w:val="clear" w:color="auto" w:fill="auto"/>
            <w:vAlign w:val="center"/>
          </w:tcPr>
          <w:p w:rsidR="00B66968" w:rsidRPr="00D4318C" w:rsidRDefault="00B66968" w:rsidP="00D32903">
            <w:pPr>
              <w:pStyle w:val="Titre8"/>
            </w:pPr>
            <w:bookmarkStart w:id="333" w:name="_Toc433533810"/>
            <w:r w:rsidRPr="00D4318C">
              <w:t>152 206 jeunes de 15 à 24 ans sont dépistés au VIH d’ici 2020</w:t>
            </w:r>
            <w:bookmarkEnd w:id="333"/>
          </w:p>
        </w:tc>
      </w:tr>
      <w:tr w:rsidR="00B66968" w:rsidRPr="00D4318C" w:rsidTr="00B66968">
        <w:trPr>
          <w:cantSplit/>
          <w:trHeight w:val="368"/>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34" w:name="_Toc433533811"/>
            <w:r w:rsidRPr="00D4318C">
              <w:rPr>
                <w:rFonts w:ascii="Georgia" w:hAnsi="Georgia"/>
              </w:rPr>
              <w:t>Promotion du conseil dépistage volontaire du VIH</w:t>
            </w:r>
            <w:bookmarkEnd w:id="334"/>
          </w:p>
        </w:tc>
        <w:tc>
          <w:tcPr>
            <w:tcW w:w="1984" w:type="dxa"/>
            <w:shd w:val="clear" w:color="auto" w:fill="auto"/>
          </w:tcPr>
          <w:p w:rsidR="00B66968" w:rsidRPr="00D4318C" w:rsidRDefault="00B66968" w:rsidP="00B66968">
            <w:pPr>
              <w:rPr>
                <w:rFonts w:ascii="Georgia" w:hAnsi="Georgia"/>
              </w:rPr>
            </w:pPr>
            <w:r w:rsidRPr="00D4318C">
              <w:rPr>
                <w:rFonts w:ascii="Georgia" w:hAnsi="Georgia"/>
              </w:rPr>
              <w:t>Min. Santé</w:t>
            </w:r>
          </w:p>
        </w:tc>
        <w:tc>
          <w:tcPr>
            <w:tcW w:w="2395" w:type="dxa"/>
            <w:shd w:val="clear" w:color="auto" w:fill="auto"/>
          </w:tcPr>
          <w:p w:rsidR="00B66968" w:rsidRPr="00D4318C" w:rsidRDefault="00B66968" w:rsidP="00B66968">
            <w:pPr>
              <w:rPr>
                <w:rFonts w:ascii="Georgia" w:hAnsi="Georgia"/>
              </w:rPr>
            </w:pPr>
            <w:r w:rsidRPr="00D4318C">
              <w:rPr>
                <w:rFonts w:ascii="Georgia" w:hAnsi="Georgia"/>
              </w:rPr>
              <w:t>Ministère Enseignements, PNLS-IST</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35" w:name="_Toc433533812"/>
            <w:r w:rsidRPr="00D4318C">
              <w:rPr>
                <w:rFonts w:ascii="Georgia" w:hAnsi="Georgia"/>
              </w:rPr>
              <w:t>Amélioration de la couverture géographique et de la capacité des infirmeries scolaire et des enseignements professionnelles</w:t>
            </w:r>
            <w:bookmarkEnd w:id="335"/>
          </w:p>
        </w:tc>
        <w:tc>
          <w:tcPr>
            <w:tcW w:w="1984" w:type="dxa"/>
            <w:shd w:val="clear" w:color="auto" w:fill="auto"/>
          </w:tcPr>
          <w:p w:rsidR="00B66968" w:rsidRPr="00D4318C" w:rsidRDefault="00B66968" w:rsidP="00B66968">
            <w:pPr>
              <w:jc w:val="left"/>
              <w:rPr>
                <w:rFonts w:ascii="Georgia" w:hAnsi="Georgia"/>
              </w:rPr>
            </w:pPr>
            <w:r w:rsidRPr="00D4318C">
              <w:rPr>
                <w:rFonts w:ascii="Georgia" w:hAnsi="Georgia"/>
              </w:rPr>
              <w:t>Min. Enseignements primaire et secondaire + Enseignements techniques et formation professionnelle</w:t>
            </w:r>
          </w:p>
        </w:tc>
        <w:tc>
          <w:tcPr>
            <w:tcW w:w="2395" w:type="dxa"/>
            <w:shd w:val="clear" w:color="auto" w:fill="auto"/>
          </w:tcPr>
          <w:p w:rsidR="00B66968" w:rsidRPr="00D4318C" w:rsidRDefault="00B66968" w:rsidP="00B66968">
            <w:pPr>
              <w:rPr>
                <w:rFonts w:ascii="Georgia" w:hAnsi="Georgia"/>
              </w:rPr>
            </w:pPr>
            <w:r w:rsidRPr="00D4318C">
              <w:rPr>
                <w:rFonts w:ascii="Georgia" w:hAnsi="Georgia"/>
              </w:rPr>
              <w:t>Min. de l’économie et des finances, Min. de la santé</w:t>
            </w:r>
          </w:p>
        </w:tc>
      </w:tr>
      <w:tr w:rsidR="00B66968" w:rsidRPr="00D4318C" w:rsidTr="00B66968">
        <w:trPr>
          <w:cantSplit/>
          <w:trHeight w:val="496"/>
        </w:trPr>
        <w:tc>
          <w:tcPr>
            <w:tcW w:w="9766" w:type="dxa"/>
            <w:gridSpan w:val="3"/>
            <w:shd w:val="clear" w:color="auto" w:fill="auto"/>
            <w:vAlign w:val="center"/>
          </w:tcPr>
          <w:p w:rsidR="00B66968" w:rsidRPr="00D4318C" w:rsidRDefault="00B66968" w:rsidP="00D32903">
            <w:pPr>
              <w:pStyle w:val="Titre8"/>
            </w:pPr>
            <w:r w:rsidRPr="00D4318C">
              <w:t> </w:t>
            </w:r>
            <w:bookmarkStart w:id="336" w:name="_Toc433533814"/>
            <w:r w:rsidRPr="00D4318C">
              <w:t>44 030 cas d’IST sont diagnostiqués et traités chez les jeunes de 15 à 24 ans d’ici 2020</w:t>
            </w:r>
            <w:bookmarkEnd w:id="336"/>
          </w:p>
        </w:tc>
      </w:tr>
      <w:tr w:rsidR="00B66968" w:rsidRPr="00D4318C" w:rsidTr="00B66968">
        <w:trPr>
          <w:cantSplit/>
          <w:trHeight w:val="1224"/>
        </w:trPr>
        <w:tc>
          <w:tcPr>
            <w:tcW w:w="5387" w:type="dxa"/>
            <w:shd w:val="clear" w:color="auto" w:fill="auto"/>
            <w:vAlign w:val="center"/>
          </w:tcPr>
          <w:p w:rsidR="00B66968" w:rsidRPr="00D4318C" w:rsidRDefault="00B66968" w:rsidP="00B66968">
            <w:pPr>
              <w:pStyle w:val="Titre9"/>
              <w:rPr>
                <w:rFonts w:ascii="Georgia" w:hAnsi="Georgia"/>
              </w:rPr>
            </w:pPr>
            <w:bookmarkStart w:id="337" w:name="_Toc433533815"/>
            <w:r w:rsidRPr="00D4318C">
              <w:rPr>
                <w:rFonts w:ascii="Georgia" w:hAnsi="Georgia"/>
              </w:rPr>
              <w:t>Amélioration de la couverture géographique et de la capacité des infirmeries scolaires et enseignements professionnelles</w:t>
            </w:r>
            <w:bookmarkEnd w:id="337"/>
            <w:r w:rsidRPr="00D4318C">
              <w:rPr>
                <w:rFonts w:ascii="Georgia" w:hAnsi="Georgia"/>
              </w:rPr>
              <w:t xml:space="preserve"> </w:t>
            </w:r>
          </w:p>
        </w:tc>
        <w:tc>
          <w:tcPr>
            <w:tcW w:w="1984" w:type="dxa"/>
            <w:vMerge w:val="restart"/>
            <w:shd w:val="clear" w:color="auto" w:fill="auto"/>
          </w:tcPr>
          <w:p w:rsidR="00B66968" w:rsidRPr="00D4318C" w:rsidRDefault="00B66968" w:rsidP="00B66968">
            <w:pPr>
              <w:rPr>
                <w:rFonts w:ascii="Georgia" w:hAnsi="Georgia"/>
              </w:rPr>
            </w:pPr>
            <w:r w:rsidRPr="00D4318C">
              <w:rPr>
                <w:rFonts w:ascii="Georgia" w:hAnsi="Georgia"/>
              </w:rPr>
              <w:t xml:space="preserve">Min. de la </w:t>
            </w:r>
            <w:r>
              <w:rPr>
                <w:rFonts w:ascii="Georgia" w:hAnsi="Georgia"/>
              </w:rPr>
              <w:t>S</w:t>
            </w:r>
            <w:r w:rsidRPr="00D4318C">
              <w:rPr>
                <w:rFonts w:ascii="Georgia" w:hAnsi="Georgia"/>
              </w:rPr>
              <w:t>anté</w:t>
            </w:r>
          </w:p>
        </w:tc>
        <w:tc>
          <w:tcPr>
            <w:tcW w:w="2395" w:type="dxa"/>
            <w:vMerge w:val="restart"/>
            <w:shd w:val="clear" w:color="auto" w:fill="auto"/>
          </w:tcPr>
          <w:p w:rsidR="00B66968" w:rsidRPr="00D4318C" w:rsidRDefault="00B66968" w:rsidP="00B66968">
            <w:pPr>
              <w:rPr>
                <w:rFonts w:ascii="Georgia" w:hAnsi="Georgia"/>
              </w:rPr>
            </w:pPr>
            <w:r w:rsidRPr="00D4318C">
              <w:rPr>
                <w:rFonts w:ascii="Georgia" w:hAnsi="Georgia"/>
              </w:rPr>
              <w:t>Min. des enseignements primaire et secondaire ; Min. des enseignements techniques et de la formation professionnelle et Min. de l’économie et des finances</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338" w:name="_Toc433533816"/>
            <w:r w:rsidRPr="00D4318C">
              <w:rPr>
                <w:rFonts w:ascii="Georgia" w:hAnsi="Georgia"/>
              </w:rPr>
              <w:t>Amélioration de la qualité de service des formations sanitaires dans les infirmeries scolaires et enseignements professionnelles (formation des prestataires, disponibilités des intrants et médicaments, suivi des références et contre-référence,)</w:t>
            </w:r>
            <w:bookmarkEnd w:id="338"/>
          </w:p>
        </w:tc>
        <w:tc>
          <w:tcPr>
            <w:tcW w:w="1984" w:type="dxa"/>
            <w:vMerge/>
            <w:shd w:val="clear" w:color="auto" w:fill="auto"/>
          </w:tcPr>
          <w:p w:rsidR="00B66968" w:rsidRPr="00D4318C" w:rsidRDefault="00B66968" w:rsidP="00B66968">
            <w:pPr>
              <w:rPr>
                <w:rFonts w:ascii="Georgia" w:hAnsi="Georgia"/>
              </w:rPr>
            </w:pPr>
          </w:p>
        </w:tc>
        <w:tc>
          <w:tcPr>
            <w:tcW w:w="2395" w:type="dxa"/>
            <w:vMerge/>
            <w:shd w:val="clear" w:color="auto" w:fill="auto"/>
          </w:tcPr>
          <w:p w:rsidR="00B66968" w:rsidRPr="00D4318C" w:rsidRDefault="00B66968" w:rsidP="00B66968">
            <w:pPr>
              <w:rPr>
                <w:rFonts w:ascii="Georgia" w:hAnsi="Georgia"/>
              </w:rPr>
            </w:pPr>
          </w:p>
        </w:tc>
      </w:tr>
      <w:tr w:rsidR="00B66968" w:rsidRPr="00D4318C" w:rsidTr="00B66968">
        <w:trPr>
          <w:cantSplit/>
          <w:trHeight w:val="503"/>
        </w:trPr>
        <w:tc>
          <w:tcPr>
            <w:tcW w:w="9766" w:type="dxa"/>
            <w:gridSpan w:val="3"/>
            <w:shd w:val="clear" w:color="auto" w:fill="auto"/>
            <w:vAlign w:val="center"/>
          </w:tcPr>
          <w:p w:rsidR="00B66968" w:rsidRPr="00D4318C" w:rsidRDefault="00B66968" w:rsidP="00D32903">
            <w:pPr>
              <w:pStyle w:val="Titre8"/>
            </w:pPr>
            <w:bookmarkStart w:id="339" w:name="_Toc433533817"/>
            <w:r w:rsidRPr="00D4318C">
              <w:t xml:space="preserve">2 606 212 unités de préservatifs (masculins et féminins) sont </w:t>
            </w:r>
            <w:proofErr w:type="gramStart"/>
            <w:r w:rsidRPr="00D4318C">
              <w:t>offerts</w:t>
            </w:r>
            <w:proofErr w:type="gramEnd"/>
            <w:r w:rsidRPr="00D4318C">
              <w:t xml:space="preserve"> aux jeunes de 15 à 24 ans d’ici 2020</w:t>
            </w:r>
            <w:bookmarkEnd w:id="339"/>
          </w:p>
        </w:tc>
      </w:tr>
      <w:tr w:rsidR="00B66968" w:rsidRPr="00D4318C" w:rsidTr="00B66968">
        <w:trPr>
          <w:cantSplit/>
          <w:trHeight w:val="449"/>
        </w:trPr>
        <w:tc>
          <w:tcPr>
            <w:tcW w:w="5387" w:type="dxa"/>
            <w:shd w:val="clear" w:color="auto" w:fill="auto"/>
            <w:vAlign w:val="center"/>
          </w:tcPr>
          <w:p w:rsidR="00B66968" w:rsidRPr="00D4318C" w:rsidRDefault="00B66968" w:rsidP="00B66968">
            <w:pPr>
              <w:pStyle w:val="Titre9"/>
              <w:rPr>
                <w:rFonts w:ascii="Georgia" w:hAnsi="Georgia"/>
              </w:rPr>
            </w:pPr>
            <w:bookmarkStart w:id="340" w:name="_Toc433533818"/>
            <w:r w:rsidRPr="00D4318C">
              <w:rPr>
                <w:rFonts w:ascii="Georgia" w:hAnsi="Georgia"/>
              </w:rPr>
              <w:t>Renforcement de réseaux de distributions communautaires de proximité</w:t>
            </w:r>
            <w:bookmarkEnd w:id="340"/>
          </w:p>
        </w:tc>
        <w:tc>
          <w:tcPr>
            <w:tcW w:w="1984" w:type="dxa"/>
            <w:shd w:val="clear" w:color="auto" w:fill="auto"/>
          </w:tcPr>
          <w:p w:rsidR="00B66968" w:rsidRPr="00D4318C" w:rsidRDefault="00B66968" w:rsidP="00B66968">
            <w:pPr>
              <w:rPr>
                <w:rFonts w:ascii="Georgia" w:hAnsi="Georgia"/>
              </w:rPr>
            </w:pPr>
            <w:r w:rsidRPr="00D4318C">
              <w:rPr>
                <w:rFonts w:ascii="Georgia" w:hAnsi="Georgia"/>
              </w:rPr>
              <w:t>Plateforme des OSC</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 PNLS-IST, Min. sectoriels</w:t>
            </w:r>
          </w:p>
        </w:tc>
      </w:tr>
      <w:tr w:rsidR="00B66968" w:rsidRPr="00D4318C" w:rsidTr="00B66968">
        <w:trPr>
          <w:cantSplit/>
          <w:trHeight w:val="424"/>
        </w:trPr>
        <w:tc>
          <w:tcPr>
            <w:tcW w:w="5387" w:type="dxa"/>
            <w:shd w:val="clear" w:color="auto" w:fill="auto"/>
            <w:vAlign w:val="center"/>
          </w:tcPr>
          <w:p w:rsidR="00B66968" w:rsidRPr="00D4318C" w:rsidRDefault="00B66968" w:rsidP="00B66968">
            <w:pPr>
              <w:pStyle w:val="Titre9"/>
              <w:rPr>
                <w:rFonts w:ascii="Georgia" w:hAnsi="Georgia"/>
              </w:rPr>
            </w:pPr>
            <w:bookmarkStart w:id="341" w:name="_Toc433533821"/>
            <w:r w:rsidRPr="00D4318C">
              <w:rPr>
                <w:rFonts w:ascii="Georgia" w:hAnsi="Georgia"/>
              </w:rPr>
              <w:t>Promotion et distribution des préservatifs</w:t>
            </w:r>
            <w:bookmarkEnd w:id="341"/>
          </w:p>
        </w:tc>
        <w:tc>
          <w:tcPr>
            <w:tcW w:w="1984" w:type="dxa"/>
            <w:shd w:val="clear" w:color="auto" w:fill="auto"/>
          </w:tcPr>
          <w:p w:rsidR="00B66968" w:rsidRPr="00D4318C" w:rsidRDefault="00B66968" w:rsidP="00B66968">
            <w:pPr>
              <w:rPr>
                <w:rFonts w:ascii="Georgia" w:hAnsi="Georgia"/>
              </w:rPr>
            </w:pPr>
            <w:r w:rsidRPr="00D4318C">
              <w:rPr>
                <w:rFonts w:ascii="Georgia" w:hAnsi="Georgia"/>
              </w:rPr>
              <w:t>SP/CNLS-IST</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Communication ; Min. Santé, Plateforme des OSC</w:t>
            </w:r>
          </w:p>
        </w:tc>
      </w:tr>
      <w:tr w:rsidR="00B66968" w:rsidRPr="00D4318C" w:rsidTr="00B66968">
        <w:trPr>
          <w:cantSplit/>
          <w:trHeight w:val="625"/>
        </w:trPr>
        <w:tc>
          <w:tcPr>
            <w:tcW w:w="9766" w:type="dxa"/>
            <w:gridSpan w:val="3"/>
            <w:shd w:val="clear" w:color="auto" w:fill="FFFF00"/>
            <w:vAlign w:val="center"/>
            <w:hideMark/>
          </w:tcPr>
          <w:p w:rsidR="00B66968" w:rsidRPr="00D4318C" w:rsidRDefault="00B66968" w:rsidP="00B66968">
            <w:pPr>
              <w:pStyle w:val="Titre7"/>
              <w:rPr>
                <w:rFonts w:ascii="Georgia" w:hAnsi="Georgia"/>
              </w:rPr>
            </w:pPr>
            <w:bookmarkStart w:id="342" w:name="_Toc433533822"/>
            <w:r w:rsidRPr="00D4318C">
              <w:rPr>
                <w:rFonts w:ascii="Georgia" w:hAnsi="Georgia"/>
              </w:rPr>
              <w:t> 33</w:t>
            </w:r>
            <w:r w:rsidRPr="00D4318C">
              <w:rPr>
                <w:rFonts w:ascii="Georgia" w:hAnsi="Georgia"/>
                <w:lang w:val="x-none"/>
              </w:rPr>
              <w:t xml:space="preserve"> % de</w:t>
            </w:r>
            <w:r w:rsidRPr="00D4318C">
              <w:rPr>
                <w:rFonts w:ascii="Georgia" w:hAnsi="Georgia"/>
              </w:rPr>
              <w:t xml:space="preserve"> la population générale connaissent leur statut sérologique au VIH d’ici 2020</w:t>
            </w:r>
            <w:bookmarkEnd w:id="342"/>
            <w:r w:rsidRPr="00D4318C">
              <w:rPr>
                <w:rFonts w:ascii="Georgia" w:hAnsi="Georgia"/>
                <w:lang w:val="x-none"/>
              </w:rPr>
              <w:t xml:space="preserve">  </w:t>
            </w:r>
            <w:r w:rsidRPr="00D4318C">
              <w:rPr>
                <w:rFonts w:ascii="Georgia" w:eastAsia="Arial" w:hAnsi="Georgia"/>
              </w:rPr>
              <w:t> </w:t>
            </w:r>
            <w:r w:rsidRPr="00D4318C">
              <w:rPr>
                <w:rFonts w:ascii="Georgia" w:eastAsia="Arial" w:hAnsi="Georgia"/>
                <w:lang w:val="x-none"/>
              </w:rPr>
              <w:t xml:space="preserve"> </w:t>
            </w:r>
          </w:p>
        </w:tc>
      </w:tr>
      <w:tr w:rsidR="00B66968" w:rsidRPr="00D4318C" w:rsidTr="00B66968">
        <w:trPr>
          <w:cantSplit/>
          <w:trHeight w:val="465"/>
        </w:trPr>
        <w:tc>
          <w:tcPr>
            <w:tcW w:w="9766" w:type="dxa"/>
            <w:gridSpan w:val="3"/>
            <w:shd w:val="clear" w:color="auto" w:fill="auto"/>
            <w:noWrap/>
            <w:vAlign w:val="center"/>
            <w:hideMark/>
          </w:tcPr>
          <w:p w:rsidR="00B66968" w:rsidRPr="00D4318C" w:rsidRDefault="00B66968" w:rsidP="00D32903">
            <w:pPr>
              <w:pStyle w:val="Titre8"/>
            </w:pPr>
            <w:r w:rsidRPr="00D4318C">
              <w:t>2 732 504</w:t>
            </w:r>
            <w:bookmarkStart w:id="343" w:name="_Toc433533823"/>
            <w:r w:rsidRPr="00D4318C">
              <w:t xml:space="preserve"> personnes sont dépistées au VIH dans la population générale d’ici 2020</w:t>
            </w:r>
            <w:bookmarkEnd w:id="343"/>
          </w:p>
        </w:tc>
      </w:tr>
      <w:tr w:rsidR="00B66968" w:rsidRPr="00D4318C" w:rsidTr="00B66968">
        <w:trPr>
          <w:cantSplit/>
          <w:trHeight w:val="424"/>
        </w:trPr>
        <w:tc>
          <w:tcPr>
            <w:tcW w:w="5387" w:type="dxa"/>
            <w:shd w:val="clear" w:color="auto" w:fill="auto"/>
            <w:vAlign w:val="center"/>
          </w:tcPr>
          <w:p w:rsidR="00B66968" w:rsidRPr="00D4318C" w:rsidRDefault="00B66968" w:rsidP="00B66968">
            <w:pPr>
              <w:pStyle w:val="Titre9"/>
              <w:rPr>
                <w:rFonts w:ascii="Georgia" w:hAnsi="Georgia"/>
              </w:rPr>
            </w:pPr>
            <w:bookmarkStart w:id="344" w:name="_Toc433533824"/>
            <w:bookmarkStart w:id="345" w:name="_Toc433533825"/>
            <w:bookmarkEnd w:id="344"/>
            <w:bookmarkEnd w:id="345"/>
            <w:proofErr w:type="gramStart"/>
            <w:r w:rsidRPr="00D4318C">
              <w:rPr>
                <w:rFonts w:ascii="Georgia" w:hAnsi="Georgia"/>
              </w:rPr>
              <w:t>Vastes campagne</w:t>
            </w:r>
            <w:proofErr w:type="gramEnd"/>
            <w:r w:rsidRPr="00D4318C">
              <w:rPr>
                <w:rFonts w:ascii="Georgia" w:hAnsi="Georgia"/>
              </w:rPr>
              <w:t xml:space="preserve"> de consultations communautaires sur la nécessité de dépistage du VIH</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Min. de la communication ; Plateforme des OSC, Min. de la santé </w:t>
            </w:r>
          </w:p>
        </w:tc>
      </w:tr>
      <w:tr w:rsidR="00B66968" w:rsidRPr="00D4318C" w:rsidTr="00B66968">
        <w:trPr>
          <w:cantSplit/>
          <w:trHeight w:val="424"/>
        </w:trPr>
        <w:tc>
          <w:tcPr>
            <w:tcW w:w="5387" w:type="dxa"/>
            <w:shd w:val="clear" w:color="auto" w:fill="auto"/>
            <w:vAlign w:val="center"/>
          </w:tcPr>
          <w:p w:rsidR="00B66968" w:rsidRPr="00D4318C" w:rsidRDefault="00B66968" w:rsidP="00B66968">
            <w:pPr>
              <w:pStyle w:val="Titre9"/>
              <w:rPr>
                <w:rFonts w:ascii="Georgia" w:hAnsi="Georgia"/>
              </w:rPr>
            </w:pPr>
            <w:bookmarkStart w:id="346" w:name="_Toc433533826"/>
            <w:bookmarkEnd w:id="346"/>
            <w:r w:rsidRPr="00D4318C">
              <w:rPr>
                <w:rFonts w:ascii="Georgia" w:hAnsi="Georgia"/>
              </w:rPr>
              <w:t xml:space="preserve">Déploiement d’un arsenal de logistique mobile et autre pour le prélèvement et dépistage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Min. de l’économie et des finances ; Plateforme des OSC, Min. de la santé </w:t>
            </w:r>
          </w:p>
        </w:tc>
      </w:tr>
      <w:tr w:rsidR="00B66968" w:rsidRPr="00D4318C" w:rsidTr="00B66968">
        <w:trPr>
          <w:cantSplit/>
          <w:trHeight w:val="424"/>
        </w:trPr>
        <w:tc>
          <w:tcPr>
            <w:tcW w:w="5387" w:type="dxa"/>
            <w:shd w:val="clear" w:color="auto" w:fill="auto"/>
            <w:vAlign w:val="center"/>
          </w:tcPr>
          <w:p w:rsidR="00B66968" w:rsidRPr="00D4318C" w:rsidRDefault="00B66968" w:rsidP="00B66968">
            <w:pPr>
              <w:pStyle w:val="Titre9"/>
              <w:rPr>
                <w:rFonts w:ascii="Georgia" w:hAnsi="Georgia"/>
              </w:rPr>
            </w:pPr>
            <w:bookmarkStart w:id="347" w:name="_Toc433533830"/>
            <w:r w:rsidRPr="00D4318C">
              <w:rPr>
                <w:rFonts w:ascii="Georgia" w:hAnsi="Georgia"/>
              </w:rPr>
              <w:t>Intensification des conseils à l’initiative du prestataire et des approches communautaires</w:t>
            </w:r>
            <w:bookmarkEnd w:id="347"/>
            <w:r w:rsidRPr="00D4318C">
              <w:rPr>
                <w:rFonts w:ascii="Georgia" w:hAnsi="Georgia"/>
              </w:rPr>
              <w:t xml:space="preserve"> ciblées avec promotion de marketing efficace de dépistage</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vAlign w:val="center"/>
          </w:tcPr>
          <w:p w:rsidR="00B66968" w:rsidRPr="00D4318C" w:rsidRDefault="00B66968" w:rsidP="00B66968">
            <w:pPr>
              <w:widowControl w:val="0"/>
              <w:spacing w:before="40" w:after="40"/>
              <w:jc w:val="left"/>
              <w:rPr>
                <w:rFonts w:ascii="Georgia" w:hAnsi="Georgia"/>
                <w:lang w:eastAsia="fr-FR"/>
              </w:rPr>
            </w:pPr>
            <w:r w:rsidRPr="00D4318C">
              <w:rPr>
                <w:rFonts w:ascii="Georgia" w:hAnsi="Georgia"/>
                <w:lang w:eastAsia="fr-FR"/>
              </w:rPr>
              <w:t>Min. Communication ; Min. Santé. CNLS-IST Plateforme des OSC</w:t>
            </w:r>
          </w:p>
        </w:tc>
      </w:tr>
      <w:tr w:rsidR="00B66968" w:rsidRPr="00D4318C" w:rsidTr="00B66968">
        <w:trPr>
          <w:cantSplit/>
          <w:trHeight w:val="625"/>
        </w:trPr>
        <w:tc>
          <w:tcPr>
            <w:tcW w:w="9766" w:type="dxa"/>
            <w:gridSpan w:val="3"/>
            <w:shd w:val="clear" w:color="auto" w:fill="FFFF00"/>
            <w:vAlign w:val="center"/>
            <w:hideMark/>
          </w:tcPr>
          <w:p w:rsidR="00B66968" w:rsidRPr="00D4318C" w:rsidRDefault="00B66968" w:rsidP="00B66968">
            <w:pPr>
              <w:pStyle w:val="Titre7"/>
              <w:rPr>
                <w:rFonts w:ascii="Georgia" w:hAnsi="Georgia"/>
              </w:rPr>
            </w:pPr>
            <w:r w:rsidRPr="00D4318C">
              <w:rPr>
                <w:rFonts w:ascii="Georgia" w:hAnsi="Georgia"/>
              </w:rPr>
              <w:t> </w:t>
            </w:r>
            <w:bookmarkStart w:id="348" w:name="_Toc433260986"/>
            <w:bookmarkStart w:id="349" w:name="_Toc433261241"/>
            <w:bookmarkStart w:id="350" w:name="_Toc433533831"/>
            <w:r w:rsidRPr="00D4318C">
              <w:rPr>
                <w:rFonts w:ascii="Georgia" w:hAnsi="Georgia"/>
              </w:rPr>
              <w:t>90 % des femmes 15-49 ans adoptent des comportements à moindre risque au VIH</w:t>
            </w:r>
            <w:bookmarkEnd w:id="348"/>
            <w:bookmarkEnd w:id="349"/>
            <w:bookmarkEnd w:id="350"/>
            <w:r w:rsidRPr="00D4318C">
              <w:rPr>
                <w:rFonts w:ascii="Georgia" w:hAnsi="Georgia"/>
              </w:rPr>
              <w:t xml:space="preserve">  </w:t>
            </w:r>
            <w:r w:rsidRPr="00D4318C">
              <w:rPr>
                <w:rFonts w:ascii="Georgia" w:eastAsia="Arial" w:hAnsi="Georgia"/>
              </w:rPr>
              <w:t xml:space="preserve">  </w:t>
            </w:r>
          </w:p>
        </w:tc>
      </w:tr>
      <w:tr w:rsidR="00B66968" w:rsidRPr="00D4318C" w:rsidTr="00B66968">
        <w:trPr>
          <w:cantSplit/>
          <w:trHeight w:val="514"/>
        </w:trPr>
        <w:tc>
          <w:tcPr>
            <w:tcW w:w="9766" w:type="dxa"/>
            <w:gridSpan w:val="3"/>
            <w:shd w:val="clear" w:color="auto" w:fill="auto"/>
            <w:noWrap/>
            <w:vAlign w:val="center"/>
          </w:tcPr>
          <w:p w:rsidR="00B66968" w:rsidRPr="00D4318C" w:rsidRDefault="00B66968" w:rsidP="00D32903">
            <w:pPr>
              <w:pStyle w:val="Titre8"/>
            </w:pPr>
            <w:bookmarkStart w:id="351" w:name="_Toc433533836"/>
            <w:bookmarkStart w:id="352" w:name="_Toc433260993"/>
            <w:bookmarkStart w:id="353" w:name="_Toc433261248"/>
            <w:r w:rsidRPr="00D4318C">
              <w:t> 1 564 930 femmes de 15-49 ans sont dépisté au VIH d’ici 2020</w:t>
            </w:r>
            <w:bookmarkEnd w:id="351"/>
            <w:r w:rsidRPr="00D4318C">
              <w:t xml:space="preserve"> </w:t>
            </w:r>
            <w:bookmarkEnd w:id="352"/>
            <w:bookmarkEnd w:id="353"/>
            <w:r w:rsidRPr="00D4318C">
              <w:t xml:space="preserve">  </w:t>
            </w:r>
          </w:p>
        </w:tc>
      </w:tr>
      <w:tr w:rsidR="00B66968" w:rsidRPr="00D4318C" w:rsidTr="00B66968">
        <w:trPr>
          <w:cantSplit/>
          <w:trHeight w:val="408"/>
        </w:trPr>
        <w:tc>
          <w:tcPr>
            <w:tcW w:w="5387" w:type="dxa"/>
            <w:shd w:val="clear" w:color="auto" w:fill="auto"/>
            <w:noWrap/>
            <w:vAlign w:val="center"/>
          </w:tcPr>
          <w:p w:rsidR="00B66968" w:rsidRPr="00D4318C" w:rsidRDefault="00B66968" w:rsidP="00B66968">
            <w:pPr>
              <w:pStyle w:val="Titre9"/>
              <w:rPr>
                <w:rFonts w:ascii="Georgia" w:hAnsi="Georgia"/>
              </w:rPr>
            </w:pPr>
            <w:bookmarkStart w:id="354" w:name="_Toc433533837"/>
            <w:bookmarkStart w:id="355" w:name="_Toc433260994"/>
            <w:bookmarkStart w:id="356" w:name="_Toc433261249"/>
            <w:r w:rsidRPr="00D4318C">
              <w:rPr>
                <w:rFonts w:ascii="Georgia" w:hAnsi="Georgia"/>
              </w:rPr>
              <w:t>Mobilisation communautaire</w:t>
            </w:r>
            <w:bookmarkEnd w:id="354"/>
            <w:r w:rsidRPr="00D4318C">
              <w:rPr>
                <w:rFonts w:ascii="Georgia" w:hAnsi="Georgia"/>
              </w:rPr>
              <w:t xml:space="preserve"> </w:t>
            </w:r>
            <w:bookmarkEnd w:id="355"/>
            <w:bookmarkEnd w:id="356"/>
            <w:r w:rsidRPr="00D4318C">
              <w:rPr>
                <w:rFonts w:ascii="Georgia" w:hAnsi="Georgia"/>
              </w:rPr>
              <w:t>sur la SSR/VIH (Importance de CPN, vaccination, planification familiale, etc.)</w:t>
            </w:r>
          </w:p>
        </w:tc>
        <w:tc>
          <w:tcPr>
            <w:tcW w:w="1984"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 (PNLS-IST et DSF)</w:t>
            </w:r>
          </w:p>
        </w:tc>
        <w:tc>
          <w:tcPr>
            <w:tcW w:w="2395" w:type="dxa"/>
            <w:vMerge w:val="restart"/>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communication ; Min. de l’action sociale et de la promotion de la femme plateforme des OSC</w:t>
            </w:r>
          </w:p>
        </w:tc>
      </w:tr>
      <w:tr w:rsidR="00B66968" w:rsidRPr="00D4318C" w:rsidTr="00B66968">
        <w:trPr>
          <w:cantSplit/>
          <w:trHeight w:val="413"/>
        </w:trPr>
        <w:tc>
          <w:tcPr>
            <w:tcW w:w="5387" w:type="dxa"/>
            <w:shd w:val="clear" w:color="auto" w:fill="auto"/>
            <w:noWrap/>
            <w:vAlign w:val="center"/>
          </w:tcPr>
          <w:p w:rsidR="00B66968" w:rsidRPr="00D4318C" w:rsidRDefault="00B66968" w:rsidP="00B66968">
            <w:pPr>
              <w:pStyle w:val="Titre9"/>
              <w:rPr>
                <w:rFonts w:ascii="Georgia" w:hAnsi="Georgia"/>
              </w:rPr>
            </w:pPr>
            <w:bookmarkStart w:id="357" w:name="_Toc433260996"/>
            <w:bookmarkStart w:id="358" w:name="_Toc433261251"/>
            <w:bookmarkStart w:id="359" w:name="_Toc433533840"/>
            <w:r w:rsidRPr="00D4318C">
              <w:rPr>
                <w:rFonts w:ascii="Georgia" w:hAnsi="Georgia"/>
              </w:rPr>
              <w:t>Renforcement/ création des services de dépistage du VIH au niveau communautaire</w:t>
            </w:r>
            <w:bookmarkStart w:id="360" w:name="_Toc433260995"/>
            <w:bookmarkStart w:id="361" w:name="_Toc433261250"/>
            <w:bookmarkStart w:id="362" w:name="_Toc433533839"/>
            <w:bookmarkEnd w:id="357"/>
            <w:bookmarkEnd w:id="358"/>
            <w:bookmarkEnd w:id="359"/>
            <w:r w:rsidRPr="00D4318C">
              <w:rPr>
                <w:rFonts w:ascii="Georgia" w:hAnsi="Georgia"/>
              </w:rPr>
              <w:t xml:space="preserve"> avec promotion du dépistage volontaire et le dépistage des partenaires</w:t>
            </w:r>
            <w:bookmarkEnd w:id="360"/>
            <w:bookmarkEnd w:id="361"/>
            <w:bookmarkEnd w:id="362"/>
            <w:r w:rsidRPr="00D4318C">
              <w:rPr>
                <w:rFonts w:ascii="Georgia" w:hAnsi="Georgia"/>
              </w:rPr>
              <w:t xml:space="preserve">  </w:t>
            </w:r>
          </w:p>
        </w:tc>
        <w:tc>
          <w:tcPr>
            <w:tcW w:w="1984"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vMerge/>
            <w:shd w:val="clear" w:color="auto" w:fill="auto"/>
            <w:noWrap/>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371"/>
        </w:trPr>
        <w:tc>
          <w:tcPr>
            <w:tcW w:w="5387" w:type="dxa"/>
            <w:shd w:val="clear" w:color="auto" w:fill="auto"/>
            <w:vAlign w:val="center"/>
          </w:tcPr>
          <w:p w:rsidR="00B66968" w:rsidRPr="00D4318C" w:rsidRDefault="00B66968" w:rsidP="00B66968">
            <w:pPr>
              <w:pStyle w:val="Titre9"/>
              <w:rPr>
                <w:rFonts w:ascii="Georgia" w:hAnsi="Georgia"/>
              </w:rPr>
            </w:pPr>
            <w:bookmarkStart w:id="363" w:name="_Toc433533841"/>
            <w:r w:rsidRPr="00D4318C">
              <w:rPr>
                <w:rFonts w:ascii="Georgia" w:hAnsi="Georgia"/>
              </w:rPr>
              <w:t>Approvisionnement en intrants pour le dépistage du VIH</w:t>
            </w:r>
            <w:bookmarkEnd w:id="363"/>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496"/>
        </w:trPr>
        <w:tc>
          <w:tcPr>
            <w:tcW w:w="9766" w:type="dxa"/>
            <w:gridSpan w:val="3"/>
            <w:shd w:val="clear" w:color="auto" w:fill="FFFFFF"/>
            <w:vAlign w:val="center"/>
          </w:tcPr>
          <w:p w:rsidR="00B66968" w:rsidRPr="00D4318C" w:rsidRDefault="00B66968" w:rsidP="00D32903">
            <w:pPr>
              <w:pStyle w:val="Titre8"/>
            </w:pPr>
            <w:bookmarkStart w:id="364" w:name="_Toc433260997"/>
            <w:bookmarkStart w:id="365" w:name="_Toc433261252"/>
            <w:bookmarkStart w:id="366" w:name="_Toc433533842"/>
            <w:r w:rsidRPr="00D4318C">
              <w:t>29 457 501 unités de préservatifs (masculins et féminins) sont distribués aux femmes de 15-49 d’ici 2020</w:t>
            </w:r>
            <w:bookmarkEnd w:id="364"/>
            <w:bookmarkEnd w:id="365"/>
            <w:bookmarkEnd w:id="366"/>
            <w:r w:rsidRPr="00D4318C">
              <w:t xml:space="preserve"> </w:t>
            </w:r>
          </w:p>
        </w:tc>
      </w:tr>
      <w:tr w:rsidR="00B66968" w:rsidRPr="00D4318C" w:rsidTr="00B66968">
        <w:trPr>
          <w:cantSplit/>
          <w:trHeight w:val="479"/>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367" w:name="_Toc433533843"/>
            <w:r w:rsidRPr="00D4318C">
              <w:rPr>
                <w:rFonts w:ascii="Georgia" w:hAnsi="Georgia"/>
              </w:rPr>
              <w:t>Développement du marketing social pour la distribution et l’utilisation des préservatifs.</w:t>
            </w:r>
            <w:bookmarkEnd w:id="367"/>
            <w:r w:rsidRPr="00D4318C">
              <w:rPr>
                <w:rFonts w:ascii="Georgia" w:hAnsi="Georgia"/>
              </w:rPr>
              <w:t xml:space="preserve"> </w:t>
            </w:r>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p w:rsidR="00B66968" w:rsidRPr="00D4318C" w:rsidRDefault="00B66968" w:rsidP="00B66968">
            <w:pPr>
              <w:widowControl w:val="0"/>
              <w:spacing w:before="40" w:after="40"/>
              <w:rPr>
                <w:rFonts w:ascii="Georgia" w:hAnsi="Georgia"/>
                <w:lang w:eastAsia="fr-FR"/>
              </w:rPr>
            </w:pPr>
          </w:p>
        </w:tc>
        <w:tc>
          <w:tcPr>
            <w:tcW w:w="2395"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communication ; plateforme des OSC, Min. de l’action sociale et de la promotion de la femme</w:t>
            </w:r>
          </w:p>
        </w:tc>
      </w:tr>
      <w:tr w:rsidR="00B66968" w:rsidRPr="00D4318C" w:rsidTr="00B66968">
        <w:trPr>
          <w:cantSplit/>
          <w:trHeight w:val="587"/>
        </w:trPr>
        <w:tc>
          <w:tcPr>
            <w:tcW w:w="5387" w:type="dxa"/>
            <w:shd w:val="clear" w:color="auto" w:fill="auto"/>
            <w:vAlign w:val="center"/>
          </w:tcPr>
          <w:p w:rsidR="00B66968" w:rsidRPr="00D4318C" w:rsidRDefault="00B66968" w:rsidP="00B66968">
            <w:pPr>
              <w:pStyle w:val="Titre9"/>
              <w:rPr>
                <w:rFonts w:ascii="Georgia" w:hAnsi="Georgia"/>
              </w:rPr>
            </w:pPr>
            <w:bookmarkStart w:id="368" w:name="_Toc433260998"/>
            <w:bookmarkStart w:id="369" w:name="_Toc433261253"/>
            <w:bookmarkStart w:id="370" w:name="_Toc433533844"/>
            <w:r w:rsidRPr="00D4318C">
              <w:rPr>
                <w:rFonts w:ascii="Georgia" w:hAnsi="Georgia"/>
              </w:rPr>
              <w:t>Mobilisation et renforcement communautaire (fourniture de matériels, renforcement de capacités…) pour accroître l’accès aux préservatifs</w:t>
            </w:r>
            <w:bookmarkEnd w:id="368"/>
            <w:bookmarkEnd w:id="369"/>
            <w:bookmarkEnd w:id="370"/>
            <w:r w:rsidRPr="00D4318C">
              <w:rPr>
                <w:rFonts w:ascii="Georgia" w:hAnsi="Georgia"/>
              </w:rPr>
              <w:t xml:space="preserve"> et leur utilisation</w:t>
            </w:r>
          </w:p>
        </w:tc>
        <w:tc>
          <w:tcPr>
            <w:tcW w:w="1984"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c>
          <w:tcPr>
            <w:tcW w:w="2395"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446"/>
        </w:trPr>
        <w:tc>
          <w:tcPr>
            <w:tcW w:w="9766" w:type="dxa"/>
            <w:gridSpan w:val="3"/>
            <w:shd w:val="clear" w:color="auto" w:fill="auto"/>
            <w:vAlign w:val="center"/>
          </w:tcPr>
          <w:p w:rsidR="00B66968" w:rsidRPr="00D4318C" w:rsidRDefault="00B66968" w:rsidP="00D32903">
            <w:pPr>
              <w:pStyle w:val="Titre8"/>
            </w:pPr>
            <w:bookmarkStart w:id="371" w:name="_Toc433261000"/>
            <w:bookmarkStart w:id="372" w:name="_Toc433261255"/>
            <w:bookmarkStart w:id="373" w:name="_Toc433533846"/>
            <w:r w:rsidRPr="00D4318C">
              <w:t>200 628 cas d’IST sont diagnostiqués et traités chez les femmes de 15-49 ans d’ici 2020</w:t>
            </w:r>
            <w:bookmarkEnd w:id="371"/>
            <w:bookmarkEnd w:id="372"/>
            <w:bookmarkEnd w:id="373"/>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374" w:name="_Toc433533847"/>
            <w:r w:rsidRPr="00D4318C">
              <w:rPr>
                <w:rFonts w:ascii="Georgia" w:hAnsi="Georgia"/>
              </w:rPr>
              <w:t>Mobilisation communautaire en faveur du diagnostic et le traitement des IST</w:t>
            </w:r>
            <w:bookmarkEnd w:id="374"/>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vAlign w:val="center"/>
          </w:tcPr>
          <w:p w:rsidR="00B66968" w:rsidRPr="00D4318C" w:rsidRDefault="00B66968" w:rsidP="00B66968">
            <w:pPr>
              <w:widowControl w:val="0"/>
              <w:spacing w:before="40" w:after="40"/>
              <w:jc w:val="left"/>
              <w:rPr>
                <w:rFonts w:ascii="Georgia" w:hAnsi="Georgia"/>
                <w:lang w:eastAsia="fr-FR"/>
              </w:rPr>
            </w:pPr>
            <w:r w:rsidRPr="00D4318C">
              <w:rPr>
                <w:rFonts w:ascii="Georgia" w:hAnsi="Georgia"/>
                <w:lang w:eastAsia="fr-FR"/>
              </w:rPr>
              <w:t>Min. Communication + Action sociale et promotion de la femme, plateforme des OSC</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375" w:name="_Toc433533849"/>
            <w:r w:rsidRPr="00D4318C">
              <w:rPr>
                <w:rFonts w:ascii="Georgia" w:hAnsi="Georgia"/>
              </w:rPr>
              <w:t>Renforcement des capacités des prestataires de services en matière de VBG et des agents communautaires</w:t>
            </w:r>
            <w:bookmarkEnd w:id="375"/>
            <w:r w:rsidRPr="00D4318C">
              <w:rPr>
                <w:rFonts w:ascii="Georgia" w:hAnsi="Georgia"/>
              </w:rPr>
              <w:t xml:space="preserve">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397"/>
        </w:trPr>
        <w:tc>
          <w:tcPr>
            <w:tcW w:w="5387" w:type="dxa"/>
            <w:shd w:val="clear" w:color="auto" w:fill="auto"/>
          </w:tcPr>
          <w:p w:rsidR="00B66968" w:rsidRPr="00D4318C" w:rsidRDefault="00B66968" w:rsidP="00B66968">
            <w:pPr>
              <w:pStyle w:val="Titre9"/>
              <w:rPr>
                <w:rFonts w:ascii="Georgia" w:hAnsi="Georgia"/>
              </w:rPr>
            </w:pPr>
            <w:bookmarkStart w:id="376" w:name="_Toc433261007"/>
            <w:bookmarkStart w:id="377" w:name="_Toc433261262"/>
            <w:bookmarkStart w:id="378" w:name="_Toc433533852"/>
            <w:r w:rsidRPr="00D4318C">
              <w:rPr>
                <w:rFonts w:ascii="Georgia" w:hAnsi="Georgia"/>
              </w:rPr>
              <w:t xml:space="preserve">Prise en charge médico-psycho-sociale et juridique des victimes en matière de VBG </w:t>
            </w:r>
            <w:bookmarkEnd w:id="376"/>
            <w:bookmarkEnd w:id="377"/>
            <w:bookmarkEnd w:id="378"/>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Min. de la </w:t>
            </w:r>
            <w:r>
              <w:rPr>
                <w:rFonts w:ascii="Georgia" w:hAnsi="Georgia"/>
                <w:lang w:eastAsia="fr-FR"/>
              </w:rPr>
              <w:t>S</w:t>
            </w:r>
            <w:r w:rsidRPr="00D4318C">
              <w:rPr>
                <w:rFonts w:ascii="Georgia" w:hAnsi="Georgia"/>
                <w:lang w:eastAsia="fr-FR"/>
              </w:rPr>
              <w:t>anté</w:t>
            </w:r>
          </w:p>
        </w:tc>
        <w:tc>
          <w:tcPr>
            <w:tcW w:w="2395"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690"/>
        </w:trPr>
        <w:tc>
          <w:tcPr>
            <w:tcW w:w="9766" w:type="dxa"/>
            <w:gridSpan w:val="3"/>
            <w:shd w:val="clear" w:color="auto" w:fill="FFFF00"/>
            <w:vAlign w:val="center"/>
          </w:tcPr>
          <w:p w:rsidR="00B66968" w:rsidRPr="00D4318C" w:rsidRDefault="00B66968" w:rsidP="00B66968">
            <w:pPr>
              <w:pStyle w:val="Titre7"/>
              <w:rPr>
                <w:rFonts w:ascii="Georgia" w:hAnsi="Georgia"/>
              </w:rPr>
            </w:pPr>
            <w:bookmarkStart w:id="379" w:name="_Toc433261009"/>
            <w:bookmarkStart w:id="380" w:name="_Toc433261264"/>
            <w:bookmarkStart w:id="381" w:name="_Toc433533854"/>
            <w:r w:rsidRPr="00D4318C">
              <w:rPr>
                <w:rFonts w:ascii="Georgia" w:hAnsi="Georgia"/>
              </w:rPr>
              <w:t>90 % des femmes séropositives en âge de procréer adoptent une méthode de planification de leur choix dans le cadre de la double protection</w:t>
            </w:r>
            <w:bookmarkEnd w:id="379"/>
            <w:bookmarkEnd w:id="380"/>
            <w:bookmarkEnd w:id="381"/>
            <w:r w:rsidRPr="00D4318C">
              <w:rPr>
                <w:rFonts w:ascii="Georgia" w:hAnsi="Georgia"/>
              </w:rPr>
              <w:t xml:space="preserve">  </w:t>
            </w:r>
          </w:p>
        </w:tc>
      </w:tr>
      <w:tr w:rsidR="00B66968" w:rsidRPr="00D4318C" w:rsidTr="00B66968">
        <w:trPr>
          <w:cantSplit/>
          <w:trHeight w:val="524"/>
        </w:trPr>
        <w:tc>
          <w:tcPr>
            <w:tcW w:w="9766" w:type="dxa"/>
            <w:gridSpan w:val="3"/>
            <w:shd w:val="clear" w:color="auto" w:fill="auto"/>
            <w:vAlign w:val="center"/>
          </w:tcPr>
          <w:p w:rsidR="00B66968" w:rsidRPr="00D4318C" w:rsidRDefault="00B66968" w:rsidP="00D32903">
            <w:pPr>
              <w:pStyle w:val="Titre8"/>
            </w:pPr>
            <w:bookmarkStart w:id="382" w:name="_Toc433261010"/>
            <w:bookmarkStart w:id="383" w:name="_Toc433261265"/>
            <w:bookmarkStart w:id="384" w:name="_Toc433533855"/>
            <w:r w:rsidRPr="00D4318C">
              <w:t xml:space="preserve">14 273 femmes séropositives ont accès au service de Planning Familial </w:t>
            </w:r>
            <w:bookmarkEnd w:id="382"/>
            <w:bookmarkEnd w:id="383"/>
            <w:bookmarkEnd w:id="384"/>
          </w:p>
        </w:tc>
      </w:tr>
      <w:tr w:rsidR="00B66968" w:rsidRPr="00D4318C" w:rsidTr="00B66968">
        <w:trPr>
          <w:cantSplit/>
          <w:trHeight w:val="628"/>
        </w:trPr>
        <w:tc>
          <w:tcPr>
            <w:tcW w:w="5387" w:type="dxa"/>
            <w:shd w:val="clear" w:color="auto" w:fill="auto"/>
          </w:tcPr>
          <w:p w:rsidR="00B66968" w:rsidRPr="00D4318C" w:rsidRDefault="00B66968" w:rsidP="00B66968">
            <w:pPr>
              <w:pStyle w:val="Titre9"/>
              <w:rPr>
                <w:rFonts w:ascii="Georgia" w:hAnsi="Georgia"/>
              </w:rPr>
            </w:pPr>
            <w:bookmarkStart w:id="385" w:name="_Toc433261013"/>
            <w:bookmarkStart w:id="386" w:name="_Toc433261268"/>
            <w:bookmarkStart w:id="387" w:name="_Toc433533856"/>
            <w:r w:rsidRPr="00D4318C">
              <w:rPr>
                <w:rFonts w:ascii="Georgia" w:hAnsi="Georgia"/>
              </w:rPr>
              <w:t>Extension et renforcement des services de Planning Familial dans les structures de prise en charge des PVVIH</w:t>
            </w:r>
            <w:bookmarkEnd w:id="385"/>
            <w:bookmarkEnd w:id="386"/>
            <w:bookmarkEnd w:id="387"/>
            <w:r w:rsidRPr="00D4318C">
              <w:rPr>
                <w:rFonts w:ascii="Georgia" w:eastAsia="Calibri" w:hAnsi="Georgia" w:cs="Tahoma"/>
                <w:iCs w:val="0"/>
                <w:color w:val="auto"/>
              </w:rPr>
              <w:t xml:space="preserve"> </w:t>
            </w:r>
            <w:r w:rsidRPr="00D4318C">
              <w:rPr>
                <w:rFonts w:ascii="Georgia" w:hAnsi="Georgia"/>
              </w:rPr>
              <w:t>et les formations sanitaires en général</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DSF</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r>
      <w:tr w:rsidR="00B66968" w:rsidRPr="00D4318C" w:rsidTr="00B66968">
        <w:trPr>
          <w:cantSplit/>
          <w:trHeight w:val="628"/>
        </w:trPr>
        <w:tc>
          <w:tcPr>
            <w:tcW w:w="5387" w:type="dxa"/>
            <w:shd w:val="clear" w:color="auto" w:fill="auto"/>
          </w:tcPr>
          <w:p w:rsidR="00B66968" w:rsidRPr="00D4318C" w:rsidRDefault="00B66968" w:rsidP="00B66968">
            <w:pPr>
              <w:pStyle w:val="Titre9"/>
              <w:rPr>
                <w:rFonts w:ascii="Georgia" w:hAnsi="Georgia"/>
              </w:rPr>
            </w:pPr>
            <w:r w:rsidRPr="00D4318C">
              <w:rPr>
                <w:rFonts w:ascii="Georgia" w:hAnsi="Georgia"/>
              </w:rPr>
              <w:t xml:space="preserve">Renforcement de la distribution à base communautaire des produits Planning Familial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669"/>
        </w:trPr>
        <w:tc>
          <w:tcPr>
            <w:tcW w:w="5387" w:type="dxa"/>
            <w:shd w:val="clear" w:color="auto" w:fill="auto"/>
          </w:tcPr>
          <w:p w:rsidR="00B66968" w:rsidRPr="00D4318C" w:rsidRDefault="00B66968" w:rsidP="00B66968">
            <w:pPr>
              <w:pStyle w:val="Titre9"/>
              <w:rPr>
                <w:rFonts w:ascii="Georgia" w:hAnsi="Georgia"/>
              </w:rPr>
            </w:pPr>
            <w:bookmarkStart w:id="388" w:name="_Toc433261014"/>
            <w:bookmarkStart w:id="389" w:name="_Toc433261269"/>
            <w:bookmarkStart w:id="390" w:name="_Toc433533857"/>
            <w:r w:rsidRPr="00D4318C">
              <w:rPr>
                <w:rFonts w:ascii="Georgia" w:hAnsi="Georgia"/>
              </w:rPr>
              <w:t>Mobilisation et renforcement communautaire pour augmenter l’utilisation des services de planning familial et réduire</w:t>
            </w:r>
            <w:r w:rsidRPr="00D4318C" w:rsidDel="00365E21">
              <w:rPr>
                <w:rFonts w:ascii="Georgia" w:hAnsi="Georgia"/>
              </w:rPr>
              <w:t xml:space="preserve"> </w:t>
            </w:r>
            <w:r w:rsidRPr="00D4318C">
              <w:rPr>
                <w:rFonts w:ascii="Georgia" w:hAnsi="Georgia"/>
              </w:rPr>
              <w:t xml:space="preserve">la stigmatisation et la </w:t>
            </w:r>
            <w:bookmarkEnd w:id="388"/>
            <w:bookmarkEnd w:id="389"/>
            <w:bookmarkEnd w:id="390"/>
            <w:r w:rsidRPr="00D4318C">
              <w:rPr>
                <w:rFonts w:ascii="Georgia" w:hAnsi="Georgia"/>
              </w:rPr>
              <w:t>discrimination liées au VIH</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Communication, Action sociale et promotion femme, Justice, Plateforme des OSC</w:t>
            </w:r>
          </w:p>
        </w:tc>
      </w:tr>
      <w:tr w:rsidR="00B66968" w:rsidRPr="00D4318C" w:rsidTr="00B66968">
        <w:trPr>
          <w:cantSplit/>
          <w:trHeight w:val="411"/>
        </w:trPr>
        <w:tc>
          <w:tcPr>
            <w:tcW w:w="5387" w:type="dxa"/>
            <w:shd w:val="clear" w:color="auto" w:fill="auto"/>
          </w:tcPr>
          <w:p w:rsidR="00B66968" w:rsidRPr="00D4318C" w:rsidRDefault="00B66968" w:rsidP="00B66968">
            <w:pPr>
              <w:pStyle w:val="Titre9"/>
              <w:rPr>
                <w:rFonts w:ascii="Georgia" w:hAnsi="Georgia"/>
              </w:rPr>
            </w:pPr>
            <w:bookmarkStart w:id="391" w:name="_Toc433533858"/>
            <w:r w:rsidRPr="00D4318C">
              <w:rPr>
                <w:rFonts w:ascii="Georgia" w:hAnsi="Georgia"/>
              </w:rPr>
              <w:t>Mise en place d’une plateforme d’échange périodique entre les deux programmes (DSF et PNLS-IST)</w:t>
            </w:r>
            <w:bookmarkEnd w:id="391"/>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c>
          <w:tcPr>
            <w:tcW w:w="2395"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 ; DSF</w:t>
            </w:r>
          </w:p>
        </w:tc>
      </w:tr>
      <w:tr w:rsidR="00B66968" w:rsidRPr="00D4318C" w:rsidTr="00B66968">
        <w:trPr>
          <w:cantSplit/>
          <w:trHeight w:val="453"/>
        </w:trPr>
        <w:tc>
          <w:tcPr>
            <w:tcW w:w="5387" w:type="dxa"/>
            <w:shd w:val="clear" w:color="auto" w:fill="auto"/>
          </w:tcPr>
          <w:p w:rsidR="00B66968" w:rsidRPr="00D4318C" w:rsidRDefault="00B66968" w:rsidP="00B66968">
            <w:pPr>
              <w:pStyle w:val="Titre9"/>
              <w:rPr>
                <w:rFonts w:ascii="Georgia" w:hAnsi="Georgia"/>
              </w:rPr>
            </w:pPr>
            <w:bookmarkStart w:id="392" w:name="_Toc433533860"/>
            <w:r w:rsidRPr="00D4318C">
              <w:rPr>
                <w:rFonts w:ascii="Georgia" w:hAnsi="Georgia"/>
              </w:rPr>
              <w:t>Renforcement de la référence et contre référence en matière de PF</w:t>
            </w:r>
            <w:bookmarkEnd w:id="392"/>
            <w:r w:rsidRPr="00D4318C">
              <w:rPr>
                <w:rFonts w:ascii="Georgia" w:hAnsi="Georgia"/>
              </w:rPr>
              <w:t>/SSR/PTME</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c>
          <w:tcPr>
            <w:tcW w:w="2395" w:type="dxa"/>
            <w:shd w:val="clear" w:color="auto" w:fill="auto"/>
            <w:vAlign w:val="center"/>
          </w:tcPr>
          <w:p w:rsidR="00B66968" w:rsidRPr="00D4318C" w:rsidRDefault="00B66968" w:rsidP="00B66968">
            <w:pPr>
              <w:widowControl w:val="0"/>
              <w:spacing w:before="40" w:after="40"/>
              <w:jc w:val="left"/>
              <w:rPr>
                <w:rFonts w:ascii="Georgia" w:hAnsi="Georgia"/>
                <w:lang w:eastAsia="fr-FR"/>
              </w:rPr>
            </w:pPr>
            <w:r w:rsidRPr="00D4318C">
              <w:rPr>
                <w:rFonts w:ascii="Georgia" w:hAnsi="Georgia"/>
                <w:lang w:eastAsia="fr-FR"/>
              </w:rPr>
              <w:t>PNLS-IST ; DSF, plateforme des OSC</w:t>
            </w:r>
          </w:p>
        </w:tc>
      </w:tr>
      <w:tr w:rsidR="00B66968" w:rsidRPr="00D4318C" w:rsidTr="00B66968">
        <w:trPr>
          <w:cantSplit/>
          <w:trHeight w:val="730"/>
        </w:trPr>
        <w:tc>
          <w:tcPr>
            <w:tcW w:w="9766" w:type="dxa"/>
            <w:gridSpan w:val="3"/>
            <w:tcBorders>
              <w:top w:val="single" w:sz="4" w:space="0" w:color="auto"/>
              <w:left w:val="single" w:sz="4" w:space="0" w:color="auto"/>
              <w:bottom w:val="single" w:sz="4" w:space="0" w:color="auto"/>
              <w:right w:val="single" w:sz="4" w:space="0" w:color="auto"/>
            </w:tcBorders>
            <w:shd w:val="clear" w:color="auto" w:fill="FFFF00"/>
          </w:tcPr>
          <w:p w:rsidR="00B66968" w:rsidRPr="00D4318C" w:rsidRDefault="00B66968" w:rsidP="00B66968">
            <w:pPr>
              <w:pStyle w:val="Titre7"/>
              <w:ind w:left="1064" w:hanging="1064"/>
              <w:rPr>
                <w:rFonts w:ascii="Georgia" w:hAnsi="Georgia"/>
              </w:rPr>
            </w:pPr>
            <w:bookmarkStart w:id="393" w:name="_Toc433261020"/>
            <w:bookmarkStart w:id="394" w:name="_Toc433261275"/>
            <w:bookmarkStart w:id="395" w:name="_Toc433533861"/>
            <w:r w:rsidRPr="00D4318C">
              <w:rPr>
                <w:rFonts w:ascii="Georgia" w:hAnsi="Georgia"/>
              </w:rPr>
              <w:t xml:space="preserve">La proportion de femmes enceintes séropositives qui reçoivent les ARV augmentera de 87,4% à </w:t>
            </w:r>
            <w:r w:rsidR="009D1A11">
              <w:rPr>
                <w:rFonts w:ascii="Georgia" w:hAnsi="Georgia"/>
              </w:rPr>
              <w:t>100</w:t>
            </w:r>
            <w:r w:rsidRPr="00D4318C">
              <w:rPr>
                <w:rFonts w:ascii="Georgia" w:hAnsi="Georgia"/>
              </w:rPr>
              <w:t xml:space="preserve"> %</w:t>
            </w:r>
            <w:bookmarkEnd w:id="393"/>
            <w:bookmarkEnd w:id="394"/>
            <w:r w:rsidRPr="00D4318C">
              <w:rPr>
                <w:rFonts w:ascii="Georgia" w:hAnsi="Georgia"/>
              </w:rPr>
              <w:t xml:space="preserve"> d’ici 2020.</w:t>
            </w:r>
            <w:bookmarkEnd w:id="395"/>
          </w:p>
        </w:tc>
      </w:tr>
      <w:tr w:rsidR="00B66968" w:rsidRPr="00D4318C" w:rsidTr="00B66968">
        <w:trPr>
          <w:cantSplit/>
          <w:trHeight w:val="257"/>
        </w:trPr>
        <w:tc>
          <w:tcPr>
            <w:tcW w:w="9766" w:type="dxa"/>
            <w:gridSpan w:val="3"/>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D32903">
            <w:pPr>
              <w:pStyle w:val="Titre8"/>
            </w:pPr>
            <w:r w:rsidRPr="00D4318C">
              <w:t xml:space="preserve"> </w:t>
            </w:r>
            <w:bookmarkStart w:id="396" w:name="_Toc433533862"/>
            <w:r w:rsidRPr="00D4318C">
              <w:t>19 64</w:t>
            </w:r>
            <w:r w:rsidR="009D1A11">
              <w:t>5</w:t>
            </w:r>
            <w:r w:rsidRPr="00D4318C">
              <w:t xml:space="preserve"> femmes enceintes séropositives ont bénéficié du protocole d’un traitement ARV d’ici 2020</w:t>
            </w:r>
            <w:bookmarkEnd w:id="396"/>
          </w:p>
        </w:tc>
      </w:tr>
      <w:tr w:rsidR="00B66968" w:rsidRPr="00D4318C" w:rsidTr="00B66968">
        <w:trPr>
          <w:cantSplit/>
          <w:trHeight w:val="394"/>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397" w:name="_Toc433533863"/>
            <w:r w:rsidRPr="00D4318C">
              <w:rPr>
                <w:rFonts w:ascii="Georgia" w:hAnsi="Georgia"/>
              </w:rPr>
              <w:t xml:space="preserve">Mise en place d’un dispositif national d’accompagnement de la mise en œuvre du traitement ARV chez les femmes enceintes séropositives </w:t>
            </w:r>
            <w:bookmarkEnd w:id="397"/>
            <w:r w:rsidRPr="00D4318C">
              <w:rPr>
                <w:rFonts w:ascii="Georgia" w:hAnsi="Georgia"/>
              </w:rPr>
              <w:t>y compris la délégation des tâches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 plateforme des OSC</w:t>
            </w:r>
          </w:p>
        </w:tc>
      </w:tr>
      <w:tr w:rsidR="00B66968" w:rsidRPr="00D4318C" w:rsidTr="00B66968">
        <w:trPr>
          <w:cantSplit/>
          <w:trHeight w:val="394"/>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398" w:name="_Toc433533864"/>
            <w:r w:rsidRPr="00D4318C">
              <w:rPr>
                <w:rFonts w:ascii="Georgia" w:hAnsi="Georgia"/>
              </w:rPr>
              <w:t xml:space="preserve">Renforcement de l’intégration de la PTME dans les services PF/SMI des structures sanitaires publiques et privées avec capacitation </w:t>
            </w:r>
            <w:bookmarkEnd w:id="398"/>
            <w:r w:rsidRPr="00D4318C">
              <w:rPr>
                <w:rFonts w:ascii="Georgia" w:hAnsi="Georgia"/>
              </w:rPr>
              <w:t>des prestataires en éducation thérapeutique et prise en charge globale des PVVIH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DSF, structures privées de santé, Plateforme des OSC</w:t>
            </w:r>
          </w:p>
        </w:tc>
      </w:tr>
      <w:tr w:rsidR="00B66968" w:rsidRPr="00D4318C" w:rsidTr="00B66968">
        <w:trPr>
          <w:cantSplit/>
          <w:trHeight w:val="559"/>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399" w:name="_Toc433533867"/>
            <w:r w:rsidRPr="00D4318C">
              <w:rPr>
                <w:rFonts w:ascii="Georgia" w:hAnsi="Georgia"/>
              </w:rPr>
              <w:t>Renforcement du mécanisme de contrôle de l’assurance qualité de l’offre des services PF/SMI/PTME</w:t>
            </w:r>
            <w:bookmarkEnd w:id="399"/>
            <w:r w:rsidRPr="00D4318C">
              <w:rPr>
                <w:rFonts w:ascii="Georgia" w:hAnsi="Georgia"/>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DSF</w:t>
            </w:r>
          </w:p>
        </w:tc>
      </w:tr>
      <w:tr w:rsidR="00B66968" w:rsidRPr="00D4318C" w:rsidTr="00B66968">
        <w:trPr>
          <w:cantSplit/>
          <w:trHeight w:val="294"/>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400" w:name="_Toc433533870"/>
            <w:r w:rsidRPr="00D4318C">
              <w:rPr>
                <w:rFonts w:ascii="Georgia" w:hAnsi="Georgia"/>
              </w:rPr>
              <w:t>Approvisionnement en ARV</w:t>
            </w:r>
            <w:bookmarkEnd w:id="400"/>
            <w:r w:rsidRPr="00D4318C">
              <w:rPr>
                <w:rFonts w:ascii="Georgia" w:hAnsi="Georgia"/>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r>
      <w:tr w:rsidR="00B66968" w:rsidRPr="00D4318C" w:rsidTr="00B66968">
        <w:trPr>
          <w:cantSplit/>
          <w:trHeight w:val="394"/>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401" w:name="_Toc433261022"/>
            <w:bookmarkStart w:id="402" w:name="_Toc433261277"/>
            <w:bookmarkStart w:id="403" w:name="_Toc433533872"/>
            <w:r w:rsidRPr="00D4318C">
              <w:rPr>
                <w:rFonts w:ascii="Georgia" w:hAnsi="Georgia"/>
              </w:rPr>
              <w:t>Renforcement des plateaux techniques des laboratoires</w:t>
            </w:r>
            <w:bookmarkEnd w:id="401"/>
            <w:bookmarkEnd w:id="402"/>
            <w:bookmarkEnd w:id="403"/>
            <w:r w:rsidRPr="00D4318C">
              <w:rPr>
                <w:rFonts w:ascii="Georgia" w:hAnsi="Georgia"/>
              </w:rPr>
              <w:t xml:space="preserve"> (CD4 et Charge Virale)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 ; Min. de l’économie et des finances</w:t>
            </w:r>
          </w:p>
        </w:tc>
      </w:tr>
      <w:tr w:rsidR="00B66968" w:rsidRPr="00D4318C" w:rsidTr="00B66968">
        <w:trPr>
          <w:cantSplit/>
          <w:trHeight w:val="468"/>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bookmarkStart w:id="404" w:name="_Toc433261025"/>
            <w:bookmarkStart w:id="405" w:name="_Toc433261280"/>
            <w:bookmarkStart w:id="406" w:name="_Toc433533873"/>
            <w:r w:rsidRPr="00D4318C">
              <w:rPr>
                <w:rFonts w:ascii="Georgia" w:hAnsi="Georgia"/>
              </w:rPr>
              <w:t>Approvisionnement en intrants</w:t>
            </w:r>
            <w:bookmarkEnd w:id="404"/>
            <w:bookmarkEnd w:id="405"/>
            <w:r w:rsidRPr="00D4318C">
              <w:rPr>
                <w:rFonts w:ascii="Georgia" w:hAnsi="Georgia"/>
              </w:rPr>
              <w:t xml:space="preserve"> de laboratoire</w:t>
            </w:r>
            <w:bookmarkEnd w:id="406"/>
            <w:r w:rsidRPr="00D4318C">
              <w:rPr>
                <w:rFonts w:ascii="Georgia" w:hAnsi="Georgia"/>
              </w:rPr>
              <w:t xml:space="preserve"> (CD4 et Charge Virale)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 CAMEG</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 ; Min. de l’économie et des finances</w:t>
            </w:r>
          </w:p>
        </w:tc>
      </w:tr>
      <w:tr w:rsidR="00B66968" w:rsidRPr="00D4318C" w:rsidTr="00B66968">
        <w:trPr>
          <w:cantSplit/>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tcPr>
          <w:p w:rsidR="00B66968" w:rsidRPr="00D4318C" w:rsidRDefault="00B66968" w:rsidP="00B66968">
            <w:pPr>
              <w:pStyle w:val="Titre9"/>
              <w:rPr>
                <w:rFonts w:ascii="Georgia" w:hAnsi="Georgia"/>
              </w:rPr>
            </w:pPr>
            <w:r w:rsidRPr="00D4318C">
              <w:rPr>
                <w:rFonts w:ascii="Georgia" w:hAnsi="Georgia"/>
              </w:rPr>
              <w:t>Renforcement des plateaux techniques des services de gynécologie et obstétrique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et des finances</w:t>
            </w:r>
          </w:p>
        </w:tc>
      </w:tr>
      <w:tr w:rsidR="00B66968" w:rsidRPr="00D4318C" w:rsidTr="00B66968">
        <w:trPr>
          <w:trHeight w:val="656"/>
          <w:tblHeader/>
        </w:trPr>
        <w:tc>
          <w:tcPr>
            <w:tcW w:w="9766" w:type="dxa"/>
            <w:gridSpan w:val="3"/>
            <w:shd w:val="clear" w:color="auto" w:fill="FFFF00"/>
            <w:noWrap/>
          </w:tcPr>
          <w:p w:rsidR="00B66968" w:rsidRPr="00D4318C" w:rsidRDefault="00B66968" w:rsidP="00B66968">
            <w:pPr>
              <w:pStyle w:val="Titre7"/>
              <w:ind w:left="1064" w:hanging="1064"/>
              <w:rPr>
                <w:rFonts w:ascii="Georgia" w:hAnsi="Georgia"/>
              </w:rPr>
            </w:pPr>
            <w:r w:rsidRPr="00D4318C">
              <w:rPr>
                <w:rFonts w:ascii="Georgia" w:hAnsi="Georgia"/>
              </w:rPr>
              <w:t> </w:t>
            </w:r>
            <w:bookmarkStart w:id="407" w:name="_Toc433533884"/>
            <w:r w:rsidRPr="00D4318C">
              <w:rPr>
                <w:rFonts w:ascii="Georgia" w:hAnsi="Georgia"/>
              </w:rPr>
              <w:t>95% des enfants issus de la PTME ont la sérologie VIH négative à 18_ mois après la naissance d’ici 2020</w:t>
            </w:r>
            <w:bookmarkEnd w:id="407"/>
            <w:r w:rsidRPr="00D4318C">
              <w:rPr>
                <w:rFonts w:ascii="Georgia" w:hAnsi="Georgia"/>
              </w:rPr>
              <w:t xml:space="preserve"> </w:t>
            </w:r>
          </w:p>
        </w:tc>
      </w:tr>
      <w:tr w:rsidR="00B66968" w:rsidRPr="00D4318C" w:rsidTr="00B66968">
        <w:trPr>
          <w:cantSplit/>
          <w:trHeight w:val="513"/>
          <w:tblHeader/>
        </w:trPr>
        <w:tc>
          <w:tcPr>
            <w:tcW w:w="9766" w:type="dxa"/>
            <w:gridSpan w:val="3"/>
            <w:shd w:val="clear" w:color="auto" w:fill="auto"/>
            <w:noWrap/>
          </w:tcPr>
          <w:p w:rsidR="00B66968" w:rsidRPr="00D4318C" w:rsidRDefault="00B66968" w:rsidP="00D32903">
            <w:pPr>
              <w:pStyle w:val="Titre8"/>
            </w:pPr>
            <w:r w:rsidRPr="00D4318C">
              <w:t> </w:t>
            </w:r>
            <w:bookmarkStart w:id="408" w:name="_Toc433533890"/>
            <w:r w:rsidRPr="00D4318C">
              <w:t>14 679 nouveau-nés nés de mères séropositives sont sous cotrimoxazole</w:t>
            </w:r>
            <w:bookmarkEnd w:id="408"/>
            <w:r w:rsidRPr="00D4318C">
              <w:t xml:space="preserve"> </w:t>
            </w:r>
          </w:p>
        </w:tc>
      </w:tr>
      <w:tr w:rsidR="00B66968" w:rsidRPr="00D4318C" w:rsidTr="00B66968">
        <w:trPr>
          <w:cantSplit/>
          <w:trHeight w:val="329"/>
          <w:tblHeader/>
        </w:trPr>
        <w:tc>
          <w:tcPr>
            <w:tcW w:w="5387" w:type="dxa"/>
            <w:shd w:val="clear" w:color="auto" w:fill="auto"/>
            <w:noWrap/>
          </w:tcPr>
          <w:p w:rsidR="00B66968" w:rsidRPr="00D4318C" w:rsidRDefault="00B66968" w:rsidP="00B66968">
            <w:pPr>
              <w:pStyle w:val="Titre9"/>
              <w:rPr>
                <w:rFonts w:ascii="Georgia" w:hAnsi="Georgia"/>
              </w:rPr>
            </w:pPr>
            <w:bookmarkStart w:id="409" w:name="_Toc433533891"/>
            <w:r w:rsidRPr="00D4318C">
              <w:rPr>
                <w:rFonts w:ascii="Georgia" w:hAnsi="Georgia"/>
              </w:rPr>
              <w:t>Approvisionnement en intrants IO</w:t>
            </w:r>
            <w:bookmarkEnd w:id="409"/>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r>
      <w:tr w:rsidR="00B66968" w:rsidRPr="00D4318C" w:rsidTr="00B66968">
        <w:trPr>
          <w:cantSplit/>
          <w:trHeight w:val="316"/>
          <w:tblHeader/>
        </w:trPr>
        <w:tc>
          <w:tcPr>
            <w:tcW w:w="5387" w:type="dxa"/>
            <w:shd w:val="clear" w:color="auto" w:fill="auto"/>
            <w:noWrap/>
          </w:tcPr>
          <w:p w:rsidR="00B66968" w:rsidRPr="00D4318C" w:rsidRDefault="00B66968" w:rsidP="00B66968">
            <w:pPr>
              <w:pStyle w:val="Titre9"/>
              <w:rPr>
                <w:rFonts w:ascii="Georgia" w:hAnsi="Georgia"/>
              </w:rPr>
            </w:pPr>
            <w:r w:rsidRPr="00D4318C">
              <w:rPr>
                <w:rFonts w:ascii="Georgia" w:hAnsi="Georgia"/>
              </w:rPr>
              <w:t xml:space="preserve">Renforcement du mécanisme de suivi du couple mère enfant (système de référence et contre référence, système de recherche active </w:t>
            </w:r>
            <w:proofErr w:type="gramStart"/>
            <w:r w:rsidRPr="00D4318C">
              <w:rPr>
                <w:rFonts w:ascii="Georgia" w:hAnsi="Georgia"/>
              </w:rPr>
              <w:t>des perdu</w:t>
            </w:r>
            <w:proofErr w:type="gramEnd"/>
            <w:r w:rsidRPr="00D4318C">
              <w:rPr>
                <w:rFonts w:ascii="Georgia" w:hAnsi="Georgia"/>
              </w:rPr>
              <w:t xml:space="preserve"> de vue ; groupes de soutien des femmes séropositives y compris la médiation)</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noWrap/>
            <w:vAlign w:val="center"/>
          </w:tcPr>
          <w:p w:rsidR="00B66968" w:rsidRPr="00D4318C" w:rsidRDefault="00B66968" w:rsidP="00B66968">
            <w:pPr>
              <w:widowControl w:val="0"/>
              <w:spacing w:before="40" w:after="40"/>
              <w:jc w:val="left"/>
              <w:rPr>
                <w:rFonts w:ascii="Georgia" w:hAnsi="Georgia"/>
                <w:lang w:eastAsia="fr-FR"/>
              </w:rPr>
            </w:pPr>
            <w:r w:rsidRPr="00D4318C">
              <w:rPr>
                <w:rFonts w:ascii="Georgia" w:hAnsi="Georgia"/>
                <w:lang w:eastAsia="fr-FR"/>
              </w:rPr>
              <w:t>Plateforme ; Min. sectoriels</w:t>
            </w:r>
          </w:p>
        </w:tc>
      </w:tr>
      <w:tr w:rsidR="00B66968" w:rsidRPr="00D4318C" w:rsidTr="00B66968">
        <w:trPr>
          <w:cantSplit/>
          <w:trHeight w:val="410"/>
          <w:tblHeader/>
        </w:trPr>
        <w:tc>
          <w:tcPr>
            <w:tcW w:w="9766" w:type="dxa"/>
            <w:gridSpan w:val="3"/>
            <w:shd w:val="clear" w:color="auto" w:fill="auto"/>
            <w:noWrap/>
          </w:tcPr>
          <w:p w:rsidR="00B66968" w:rsidRPr="00D4318C" w:rsidRDefault="00B66968" w:rsidP="00D32903">
            <w:pPr>
              <w:pStyle w:val="Titre8"/>
            </w:pPr>
            <w:r w:rsidRPr="00D4318C">
              <w:t> </w:t>
            </w:r>
            <w:bookmarkStart w:id="410" w:name="_Toc433533893"/>
            <w:r w:rsidRPr="00D4318C">
              <w:t>21 330 couples mère-enfants issus du protocole PTME ont bénéficié de soutien nutritionnel</w:t>
            </w:r>
            <w:bookmarkEnd w:id="410"/>
          </w:p>
        </w:tc>
      </w:tr>
      <w:tr w:rsidR="00B66968" w:rsidRPr="00D4318C" w:rsidTr="00B66968">
        <w:trPr>
          <w:cantSplit/>
          <w:trHeight w:val="708"/>
          <w:tblHeader/>
        </w:trPr>
        <w:tc>
          <w:tcPr>
            <w:tcW w:w="5387" w:type="dxa"/>
            <w:shd w:val="clear" w:color="auto" w:fill="auto"/>
            <w:noWrap/>
          </w:tcPr>
          <w:p w:rsidR="00B66968" w:rsidRPr="00D4318C" w:rsidRDefault="00B66968" w:rsidP="00B66968">
            <w:pPr>
              <w:pStyle w:val="Titre9"/>
              <w:rPr>
                <w:rFonts w:ascii="Georgia" w:hAnsi="Georgia"/>
              </w:rPr>
            </w:pPr>
            <w:bookmarkStart w:id="411" w:name="_Toc433533894"/>
            <w:r w:rsidRPr="00D4318C">
              <w:rPr>
                <w:rFonts w:ascii="Georgia" w:hAnsi="Georgia"/>
              </w:rPr>
              <w:t>Renforcement du soutien et conseils liés à l’alimentation des nourrissons et des jeunes enfants, et accompagnement des mères dans le contexte du VIH</w:t>
            </w:r>
            <w:bookmarkEnd w:id="411"/>
            <w:r w:rsidRPr="00D4318C">
              <w:rPr>
                <w:rFonts w:ascii="Georgia" w:hAnsi="Georgia"/>
              </w:rPr>
              <w:t xml:space="preserv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Service national de Nutrition</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PAM, Min. de l’action sociale</w:t>
            </w:r>
          </w:p>
        </w:tc>
      </w:tr>
      <w:tr w:rsidR="00B66968" w:rsidRPr="00D4318C" w:rsidTr="00B66968">
        <w:trPr>
          <w:cantSplit/>
          <w:trHeight w:val="950"/>
          <w:tblHeader/>
        </w:trPr>
        <w:tc>
          <w:tcPr>
            <w:tcW w:w="5387" w:type="dxa"/>
            <w:shd w:val="clear" w:color="auto" w:fill="auto"/>
            <w:noWrap/>
          </w:tcPr>
          <w:p w:rsidR="00B66968" w:rsidRPr="00D4318C" w:rsidRDefault="00B66968" w:rsidP="00B66968">
            <w:pPr>
              <w:pStyle w:val="Titre9"/>
              <w:rPr>
                <w:rFonts w:ascii="Georgia" w:hAnsi="Georgia"/>
              </w:rPr>
            </w:pPr>
            <w:bookmarkStart w:id="412" w:name="_Toc433533896"/>
            <w:r w:rsidRPr="00D4318C">
              <w:rPr>
                <w:rFonts w:ascii="Georgia" w:hAnsi="Georgia"/>
              </w:rPr>
              <w:t>Renforcement des capacités des prestataires de soins et des relais communautaires en matière de promotion de l’alimentation du nourrisson et du jeune</w:t>
            </w:r>
            <w:bookmarkEnd w:id="412"/>
            <w:r w:rsidRPr="00D4318C">
              <w:rPr>
                <w:rFonts w:ascii="Georgia" w:hAnsi="Georgia"/>
              </w:rPr>
              <w:t xml:space="preserv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Service national de Nutrition </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PAM</w:t>
            </w:r>
          </w:p>
        </w:tc>
      </w:tr>
      <w:tr w:rsidR="00B66968" w:rsidRPr="00D4318C" w:rsidTr="00B66968">
        <w:trPr>
          <w:cantSplit/>
          <w:trHeight w:val="384"/>
          <w:tblHeader/>
        </w:trPr>
        <w:tc>
          <w:tcPr>
            <w:tcW w:w="5387" w:type="dxa"/>
            <w:shd w:val="clear" w:color="auto" w:fill="auto"/>
            <w:noWrap/>
          </w:tcPr>
          <w:p w:rsidR="00B66968" w:rsidRPr="00D4318C" w:rsidRDefault="00B66968" w:rsidP="00B66968">
            <w:pPr>
              <w:pStyle w:val="Titre9"/>
              <w:rPr>
                <w:rFonts w:ascii="Georgia" w:hAnsi="Georgia"/>
              </w:rPr>
            </w:pPr>
            <w:bookmarkStart w:id="413" w:name="_Toc433533897"/>
            <w:r w:rsidRPr="00D4318C">
              <w:rPr>
                <w:rFonts w:ascii="Georgia" w:hAnsi="Georgia"/>
              </w:rPr>
              <w:t>Promotion des pratiques familiales essentielles</w:t>
            </w:r>
            <w:bookmarkEnd w:id="413"/>
            <w:r w:rsidRPr="00D4318C">
              <w:rPr>
                <w:rFonts w:ascii="Georgia" w:hAnsi="Georgia"/>
              </w:rPr>
              <w:t xml:space="preserv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DSF</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384"/>
          <w:tblHeader/>
        </w:trPr>
        <w:tc>
          <w:tcPr>
            <w:tcW w:w="9766" w:type="dxa"/>
            <w:gridSpan w:val="3"/>
            <w:shd w:val="clear" w:color="auto" w:fill="auto"/>
            <w:noWrap/>
          </w:tcPr>
          <w:p w:rsidR="00B66968" w:rsidRPr="00D4318C" w:rsidRDefault="00B66968" w:rsidP="00D32903">
            <w:pPr>
              <w:pStyle w:val="Titre8"/>
            </w:pPr>
            <w:bookmarkStart w:id="414" w:name="_Toc433533898"/>
            <w:r w:rsidRPr="00D4318C">
              <w:t> 6399 nouveau-nés nés de mères séropositives testés à la PCR1</w:t>
            </w:r>
            <w:bookmarkEnd w:id="414"/>
            <w:r w:rsidRPr="00D4318C">
              <w:t xml:space="preserve"> et la sérologie au VIH à 18 mois d’âge</w:t>
            </w:r>
          </w:p>
        </w:tc>
      </w:tr>
      <w:tr w:rsidR="00B66968" w:rsidRPr="00D4318C" w:rsidTr="00B66968">
        <w:trPr>
          <w:cantSplit/>
          <w:trHeight w:val="798"/>
          <w:tblHeader/>
        </w:trPr>
        <w:tc>
          <w:tcPr>
            <w:tcW w:w="5387" w:type="dxa"/>
            <w:shd w:val="clear" w:color="auto" w:fill="auto"/>
            <w:noWrap/>
          </w:tcPr>
          <w:p w:rsidR="00B66968" w:rsidRPr="00D4318C" w:rsidRDefault="00B66968" w:rsidP="00B66968">
            <w:pPr>
              <w:pStyle w:val="Titre9"/>
              <w:rPr>
                <w:rFonts w:ascii="Georgia" w:hAnsi="Georgia"/>
              </w:rPr>
            </w:pPr>
            <w:bookmarkStart w:id="415" w:name="_Toc433533900"/>
            <w:r w:rsidRPr="00D4318C">
              <w:rPr>
                <w:rFonts w:ascii="Georgia" w:hAnsi="Georgia"/>
              </w:rPr>
              <w:t>Renforcement des capacités pour le diagnostic précoce (4-6S) avec PCR1 et administration d’un traitement précoce aux nourrissons infectés</w:t>
            </w:r>
            <w:bookmarkEnd w:id="415"/>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r>
      <w:tr w:rsidR="00B66968" w:rsidRPr="00D4318C" w:rsidTr="00B66968">
        <w:trPr>
          <w:cantSplit/>
          <w:trHeight w:val="495"/>
          <w:tblHeader/>
        </w:trPr>
        <w:tc>
          <w:tcPr>
            <w:tcW w:w="5387" w:type="dxa"/>
            <w:shd w:val="clear" w:color="auto" w:fill="auto"/>
            <w:noWrap/>
          </w:tcPr>
          <w:p w:rsidR="00B66968" w:rsidRPr="00D4318C" w:rsidRDefault="00B66968" w:rsidP="00B66968">
            <w:pPr>
              <w:pStyle w:val="Titre9"/>
              <w:rPr>
                <w:rFonts w:ascii="Georgia" w:hAnsi="Georgia"/>
              </w:rPr>
            </w:pPr>
            <w:r w:rsidRPr="00D4318C">
              <w:rPr>
                <w:rFonts w:ascii="Georgia" w:hAnsi="Georgia"/>
              </w:rPr>
              <w:t>Approvisionnement en réactifs et intrants pour la sérologie et pour la PCR</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CNR</w:t>
            </w:r>
          </w:p>
        </w:tc>
      </w:tr>
      <w:tr w:rsidR="00B66968" w:rsidRPr="00D4318C" w:rsidTr="00B66968">
        <w:trPr>
          <w:cantSplit/>
          <w:trHeight w:val="281"/>
          <w:tblHeader/>
        </w:trPr>
        <w:tc>
          <w:tcPr>
            <w:tcW w:w="9766" w:type="dxa"/>
            <w:gridSpan w:val="3"/>
            <w:shd w:val="clear" w:color="auto" w:fill="auto"/>
            <w:noWrap/>
          </w:tcPr>
          <w:p w:rsidR="00B66968" w:rsidRPr="00D4318C" w:rsidRDefault="00B66968" w:rsidP="00D32903">
            <w:pPr>
              <w:pStyle w:val="Titre8"/>
            </w:pPr>
            <w:bookmarkStart w:id="416" w:name="_Toc433533901"/>
            <w:r w:rsidRPr="00D4318C">
              <w:t xml:space="preserve">1029 nouveau-nés nés de moins </w:t>
            </w:r>
            <w:proofErr w:type="gramStart"/>
            <w:r w:rsidRPr="00D4318C">
              <w:t>de un</w:t>
            </w:r>
            <w:proofErr w:type="gramEnd"/>
            <w:r w:rsidRPr="00D4318C">
              <w:t xml:space="preserve"> an de mères séropositives éligibles sont mis sous ARV</w:t>
            </w:r>
            <w:bookmarkEnd w:id="416"/>
          </w:p>
        </w:tc>
      </w:tr>
      <w:tr w:rsidR="00B66968" w:rsidRPr="00D4318C" w:rsidTr="00B66968">
        <w:trPr>
          <w:cantSplit/>
          <w:trHeight w:val="676"/>
          <w:tblHeader/>
        </w:trPr>
        <w:tc>
          <w:tcPr>
            <w:tcW w:w="5387" w:type="dxa"/>
            <w:shd w:val="clear" w:color="auto" w:fill="auto"/>
            <w:noWrap/>
          </w:tcPr>
          <w:p w:rsidR="00B66968" w:rsidRPr="00D4318C" w:rsidRDefault="00B66968" w:rsidP="00B66968">
            <w:pPr>
              <w:pStyle w:val="Titre9"/>
              <w:rPr>
                <w:rFonts w:ascii="Georgia" w:hAnsi="Georgia"/>
              </w:rPr>
            </w:pPr>
            <w:bookmarkStart w:id="417" w:name="_Toc433533902"/>
            <w:r w:rsidRPr="00D4318C">
              <w:rPr>
                <w:rFonts w:ascii="Georgia" w:hAnsi="Georgia"/>
              </w:rPr>
              <w:t>Renforcement de l’accès aux traitements antirétroviraux pour les enfants éligibles au TARV</w:t>
            </w:r>
            <w:bookmarkEnd w:id="417"/>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r>
      <w:tr w:rsidR="00B66968" w:rsidRPr="00D4318C" w:rsidTr="00B66968">
        <w:trPr>
          <w:trHeight w:val="656"/>
          <w:tblHeader/>
        </w:trPr>
        <w:tc>
          <w:tcPr>
            <w:tcW w:w="9766" w:type="dxa"/>
            <w:gridSpan w:val="3"/>
            <w:shd w:val="clear" w:color="auto" w:fill="FFFF00"/>
            <w:noWrap/>
          </w:tcPr>
          <w:p w:rsidR="00B66968" w:rsidRPr="00D4318C" w:rsidRDefault="00B66968" w:rsidP="00B66968">
            <w:pPr>
              <w:pStyle w:val="Titre7"/>
              <w:rPr>
                <w:rFonts w:ascii="Georgia" w:hAnsi="Georgia"/>
              </w:rPr>
            </w:pPr>
            <w:r w:rsidRPr="00D4318C">
              <w:rPr>
                <w:rFonts w:ascii="Georgia" w:hAnsi="Georgia"/>
              </w:rPr>
              <w:t>La sécurité transfusionnelle est passée de 80% à 100% d’ici 2020</w:t>
            </w:r>
          </w:p>
        </w:tc>
      </w:tr>
      <w:tr w:rsidR="00B66968" w:rsidRPr="00D4318C" w:rsidTr="00B66968">
        <w:trPr>
          <w:cantSplit/>
          <w:trHeight w:val="513"/>
          <w:tblHeader/>
        </w:trPr>
        <w:tc>
          <w:tcPr>
            <w:tcW w:w="9766" w:type="dxa"/>
            <w:gridSpan w:val="3"/>
            <w:shd w:val="clear" w:color="auto" w:fill="auto"/>
            <w:noWrap/>
          </w:tcPr>
          <w:p w:rsidR="00B66968" w:rsidRPr="00D4318C" w:rsidRDefault="00B66968" w:rsidP="00D32903">
            <w:pPr>
              <w:pStyle w:val="Titre8"/>
            </w:pPr>
            <w:r w:rsidRPr="00D4318C">
              <w:t>235 000 poches de sang primaires sécurisées d’ici 2020</w:t>
            </w:r>
          </w:p>
        </w:tc>
      </w:tr>
      <w:tr w:rsidR="00B66968" w:rsidRPr="00D4318C" w:rsidTr="00B66968">
        <w:trPr>
          <w:cantSplit/>
          <w:trHeight w:val="329"/>
          <w:tblHeader/>
        </w:trPr>
        <w:tc>
          <w:tcPr>
            <w:tcW w:w="5387" w:type="dxa"/>
            <w:shd w:val="clear" w:color="auto" w:fill="auto"/>
            <w:noWrap/>
          </w:tcPr>
          <w:p w:rsidR="00B66968" w:rsidRPr="00D4318C" w:rsidRDefault="00B66968" w:rsidP="00B66968">
            <w:pPr>
              <w:pStyle w:val="Titre9"/>
              <w:rPr>
                <w:rFonts w:ascii="Georgia" w:hAnsi="Georgia"/>
              </w:rPr>
            </w:pPr>
            <w:r w:rsidRPr="00D4318C">
              <w:rPr>
                <w:rFonts w:ascii="Georgia" w:hAnsi="Georgia"/>
              </w:rPr>
              <w:t>Plaidoyer pour un environnement favorable à la transfusion</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CNLS-IST</w:t>
            </w:r>
          </w:p>
        </w:tc>
        <w:tc>
          <w:tcPr>
            <w:tcW w:w="2395"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Parlement, Min. de la justice</w:t>
            </w:r>
          </w:p>
        </w:tc>
      </w:tr>
      <w:tr w:rsidR="00B66968" w:rsidRPr="00D4318C" w:rsidTr="00B66968">
        <w:trPr>
          <w:cantSplit/>
          <w:trHeight w:val="316"/>
          <w:tblHeader/>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Promotion du don de sang </w:t>
            </w:r>
          </w:p>
        </w:tc>
        <w:tc>
          <w:tcPr>
            <w:tcW w:w="1984" w:type="dxa"/>
            <w:vMerge w:val="restart"/>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CNTS</w:t>
            </w:r>
          </w:p>
        </w:tc>
        <w:tc>
          <w:tcPr>
            <w:tcW w:w="2395" w:type="dxa"/>
            <w:vMerge w:val="restart"/>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Organisation de la société civile</w:t>
            </w:r>
          </w:p>
        </w:tc>
      </w:tr>
      <w:tr w:rsidR="00B66968" w:rsidRPr="00D4318C" w:rsidTr="00B66968">
        <w:trPr>
          <w:cantSplit/>
          <w:trHeight w:val="316"/>
          <w:tblHeader/>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Promotion de la fidélisation des donneurs de sang</w:t>
            </w:r>
          </w:p>
        </w:tc>
        <w:tc>
          <w:tcPr>
            <w:tcW w:w="1984" w:type="dxa"/>
            <w:vMerge/>
            <w:shd w:val="clear" w:color="000000" w:fill="FFFFFF"/>
            <w:noWrap/>
            <w:vAlign w:val="center"/>
          </w:tcPr>
          <w:p w:rsidR="00B66968" w:rsidRPr="00D4318C" w:rsidRDefault="00B66968" w:rsidP="00B66968">
            <w:pPr>
              <w:widowControl w:val="0"/>
              <w:spacing w:before="40" w:after="40"/>
              <w:rPr>
                <w:rFonts w:ascii="Georgia" w:hAnsi="Georgia"/>
                <w:lang w:eastAsia="fr-FR"/>
              </w:rPr>
            </w:pPr>
          </w:p>
        </w:tc>
        <w:tc>
          <w:tcPr>
            <w:tcW w:w="2395" w:type="dxa"/>
            <w:vMerge/>
            <w:shd w:val="clear" w:color="auto" w:fill="auto"/>
            <w:noWrap/>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316"/>
          <w:tblHeader/>
        </w:trPr>
        <w:tc>
          <w:tcPr>
            <w:tcW w:w="5387" w:type="dxa"/>
            <w:shd w:val="clear" w:color="auto" w:fill="auto"/>
            <w:noWrap/>
          </w:tcPr>
          <w:p w:rsidR="00B66968" w:rsidRPr="00D4318C" w:rsidRDefault="00B66968" w:rsidP="00B66968">
            <w:pPr>
              <w:pStyle w:val="Titre9"/>
              <w:rPr>
                <w:rFonts w:ascii="Georgia" w:hAnsi="Georgia"/>
              </w:rPr>
            </w:pPr>
            <w:r w:rsidRPr="00D4318C">
              <w:rPr>
                <w:rFonts w:ascii="Georgia" w:hAnsi="Georgia"/>
              </w:rPr>
              <w:t xml:space="preserve">Disponibilisation des intrants de transfusion à travers d’autres programmes de santé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395" w:type="dxa"/>
            <w:vMerge w:val="restart"/>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r>
      <w:tr w:rsidR="00B66968" w:rsidRPr="00D4318C" w:rsidTr="00B66968">
        <w:trPr>
          <w:cantSplit/>
          <w:trHeight w:val="316"/>
          <w:tblHeader/>
        </w:trPr>
        <w:tc>
          <w:tcPr>
            <w:tcW w:w="5387" w:type="dxa"/>
            <w:tcBorders>
              <w:bottom w:val="single" w:sz="4" w:space="0" w:color="auto"/>
            </w:tcBorders>
            <w:shd w:val="clear" w:color="auto" w:fill="auto"/>
            <w:noWrap/>
          </w:tcPr>
          <w:p w:rsidR="00B66968" w:rsidRPr="00D4318C" w:rsidRDefault="00B66968" w:rsidP="00B66968">
            <w:pPr>
              <w:pStyle w:val="Titre9"/>
              <w:rPr>
                <w:rFonts w:ascii="Georgia" w:hAnsi="Georgia"/>
              </w:rPr>
            </w:pPr>
            <w:r w:rsidRPr="00D4318C">
              <w:rPr>
                <w:rFonts w:ascii="Georgia" w:hAnsi="Georgia"/>
              </w:rPr>
              <w:t>Dépistage systématique de qualité des infections transmissibles sur le sang (VIH, VHB, VHC, syphilis)</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CNTS</w:t>
            </w:r>
          </w:p>
        </w:tc>
        <w:tc>
          <w:tcPr>
            <w:tcW w:w="2395" w:type="dxa"/>
            <w:vMerge/>
            <w:shd w:val="clear" w:color="auto" w:fill="auto"/>
            <w:noWrap/>
            <w:vAlign w:val="center"/>
          </w:tcPr>
          <w:p w:rsidR="00B66968" w:rsidRPr="00D4318C" w:rsidRDefault="00B66968" w:rsidP="00B66968">
            <w:pPr>
              <w:widowControl w:val="0"/>
              <w:spacing w:before="40" w:after="40"/>
              <w:rPr>
                <w:rFonts w:ascii="Georgia" w:hAnsi="Georgia"/>
                <w:lang w:eastAsia="fr-FR"/>
              </w:rPr>
            </w:pPr>
          </w:p>
        </w:tc>
      </w:tr>
    </w:tbl>
    <w:p w:rsidR="009D1A11" w:rsidRDefault="00B66968" w:rsidP="00B66968">
      <w:pPr>
        <w:pStyle w:val="Titre3"/>
        <w:numPr>
          <w:ilvl w:val="0"/>
          <w:numId w:val="0"/>
        </w:numPr>
        <w:ind w:left="720"/>
        <w:rPr>
          <w:rFonts w:ascii="Georgia" w:hAnsi="Georgia"/>
          <w:sz w:val="20"/>
        </w:rPr>
      </w:pPr>
      <w:r w:rsidRPr="00D4318C">
        <w:rPr>
          <w:rFonts w:ascii="Georgia" w:hAnsi="Georgia"/>
          <w:sz w:val="20"/>
        </w:rPr>
        <w:br w:type="page"/>
      </w:r>
      <w:bookmarkStart w:id="418" w:name="_Toc434412171"/>
      <w:bookmarkStart w:id="419" w:name="_Toc436228325"/>
    </w:p>
    <w:p w:rsidR="009D1A11" w:rsidRDefault="009D1A11" w:rsidP="00B66968">
      <w:pPr>
        <w:pStyle w:val="Titre3"/>
        <w:numPr>
          <w:ilvl w:val="0"/>
          <w:numId w:val="0"/>
        </w:numPr>
        <w:ind w:left="720"/>
        <w:rPr>
          <w:rFonts w:ascii="Georgia" w:hAnsi="Georgia"/>
          <w:sz w:val="20"/>
        </w:rPr>
      </w:pPr>
    </w:p>
    <w:p w:rsidR="00B66968" w:rsidRPr="00052B3F" w:rsidRDefault="00B66968" w:rsidP="00B66968">
      <w:pPr>
        <w:pStyle w:val="Titre3"/>
        <w:numPr>
          <w:ilvl w:val="0"/>
          <w:numId w:val="0"/>
        </w:numPr>
        <w:ind w:left="720"/>
        <w:rPr>
          <w:rFonts w:ascii="Georgia" w:hAnsi="Georgia"/>
          <w:color w:val="002060"/>
        </w:rPr>
      </w:pPr>
      <w:r w:rsidRPr="008F1524">
        <w:rPr>
          <w:rFonts w:ascii="Georgia" w:hAnsi="Georgia"/>
          <w:color w:val="002060"/>
          <w:sz w:val="20"/>
        </w:rPr>
        <w:t>5</w:t>
      </w:r>
      <w:r w:rsidRPr="008F1524">
        <w:rPr>
          <w:rFonts w:ascii="Georgia" w:hAnsi="Georgia"/>
          <w:color w:val="002060"/>
        </w:rPr>
        <w:t xml:space="preserve">.2. </w:t>
      </w:r>
      <w:r>
        <w:rPr>
          <w:rFonts w:ascii="Georgia" w:hAnsi="Georgia"/>
          <w:color w:val="002060"/>
        </w:rPr>
        <w:t xml:space="preserve">Axe 2 : </w:t>
      </w:r>
      <w:proofErr w:type="gramStart"/>
      <w:r>
        <w:rPr>
          <w:rFonts w:ascii="Georgia" w:hAnsi="Georgia"/>
          <w:color w:val="002060"/>
        </w:rPr>
        <w:t xml:space="preserve">Accélération </w:t>
      </w:r>
      <w:r w:rsidRPr="008F1524">
        <w:rPr>
          <w:rFonts w:ascii="Georgia" w:hAnsi="Georgia"/>
          <w:color w:val="002060"/>
        </w:rPr>
        <w:t xml:space="preserve"> de</w:t>
      </w:r>
      <w:proofErr w:type="gramEnd"/>
      <w:r w:rsidRPr="008F1524">
        <w:rPr>
          <w:rFonts w:ascii="Georgia" w:hAnsi="Georgia"/>
          <w:color w:val="002060"/>
        </w:rPr>
        <w:t xml:space="preserve"> la </w:t>
      </w:r>
      <w:r>
        <w:rPr>
          <w:rFonts w:ascii="Georgia" w:hAnsi="Georgia"/>
          <w:color w:val="002060"/>
        </w:rPr>
        <w:t xml:space="preserve"> prise </w:t>
      </w:r>
      <w:r w:rsidRPr="008F1524">
        <w:rPr>
          <w:rFonts w:ascii="Georgia" w:hAnsi="Georgia"/>
          <w:color w:val="002060"/>
        </w:rPr>
        <w:t>charge globale</w:t>
      </w:r>
      <w:bookmarkEnd w:id="418"/>
      <w:bookmarkEnd w:id="419"/>
      <w:r w:rsidRPr="00D4318C">
        <w:rPr>
          <w:rFonts w:ascii="Georgia" w:hAnsi="Georgia"/>
        </w:rPr>
        <w:t xml:space="preserve"> </w:t>
      </w:r>
      <w:r w:rsidRPr="00052B3F">
        <w:rPr>
          <w:rFonts w:ascii="Georgia" w:hAnsi="Georgia"/>
          <w:color w:val="002060"/>
        </w:rPr>
        <w:t>des PVVIH</w:t>
      </w:r>
    </w:p>
    <w:p w:rsidR="00B66968" w:rsidRPr="00D4318C" w:rsidRDefault="00B66968" w:rsidP="00B66968">
      <w:pPr>
        <w:rPr>
          <w:rFonts w:ascii="Georgia" w:hAnsi="Georgia"/>
        </w:rPr>
      </w:pPr>
      <w:r w:rsidRPr="00D4318C">
        <w:rPr>
          <w:rFonts w:ascii="Georgia" w:hAnsi="Georgia"/>
        </w:rPr>
        <w:t>Les efforts déployés ces dernières années ont permis d’améliorer les résultats en matière de Soins et Traitements. Cependant des défis restent encore relevé notamment :</w:t>
      </w:r>
    </w:p>
    <w:p w:rsidR="00B66968" w:rsidRPr="00D4318C" w:rsidRDefault="00B66968" w:rsidP="00B66968">
      <w:pPr>
        <w:pStyle w:val="Paragraphedeliste"/>
        <w:numPr>
          <w:ilvl w:val="0"/>
          <w:numId w:val="2"/>
        </w:numPr>
        <w:ind w:left="851" w:hanging="426"/>
        <w:rPr>
          <w:rFonts w:ascii="Georgia" w:hAnsi="Georgia"/>
          <w:noProof/>
          <w:lang w:eastAsia="fr-FR"/>
        </w:rPr>
      </w:pPr>
      <w:r w:rsidRPr="00D4318C">
        <w:rPr>
          <w:rFonts w:ascii="Georgia" w:hAnsi="Georgia"/>
          <w:noProof/>
          <w:lang w:eastAsia="fr-FR"/>
        </w:rPr>
        <w:t>la qualité de l’offre de service</w:t>
      </w:r>
    </w:p>
    <w:p w:rsidR="00B66968" w:rsidRPr="00D4318C" w:rsidRDefault="00B66968" w:rsidP="00B66968">
      <w:pPr>
        <w:pStyle w:val="Paragraphedeliste"/>
        <w:numPr>
          <w:ilvl w:val="0"/>
          <w:numId w:val="2"/>
        </w:numPr>
        <w:ind w:left="851" w:hanging="426"/>
        <w:rPr>
          <w:rFonts w:ascii="Georgia" w:hAnsi="Georgia"/>
          <w:noProof/>
          <w:lang w:eastAsia="fr-FR"/>
        </w:rPr>
      </w:pPr>
      <w:r w:rsidRPr="00D4318C">
        <w:rPr>
          <w:rFonts w:ascii="Georgia" w:hAnsi="Georgia"/>
          <w:noProof/>
          <w:lang w:eastAsia="fr-FR"/>
        </w:rPr>
        <w:t xml:space="preserve">la ressource humaine </w:t>
      </w:r>
    </w:p>
    <w:p w:rsidR="00B66968" w:rsidRPr="00D4318C" w:rsidRDefault="00B66968" w:rsidP="00B66968">
      <w:pPr>
        <w:pStyle w:val="Paragraphedeliste"/>
        <w:numPr>
          <w:ilvl w:val="0"/>
          <w:numId w:val="2"/>
        </w:numPr>
        <w:ind w:left="851" w:hanging="426"/>
        <w:rPr>
          <w:rFonts w:ascii="Georgia" w:hAnsi="Georgia"/>
          <w:noProof/>
          <w:lang w:eastAsia="fr-FR"/>
        </w:rPr>
      </w:pPr>
      <w:r w:rsidRPr="00D4318C">
        <w:rPr>
          <w:rFonts w:ascii="Georgia" w:hAnsi="Georgia"/>
          <w:noProof/>
          <w:lang w:eastAsia="fr-FR"/>
        </w:rPr>
        <w:t>le système d’approvisionnement en intrants</w:t>
      </w:r>
    </w:p>
    <w:p w:rsidR="00B66968" w:rsidRPr="00D4318C" w:rsidRDefault="00B66968" w:rsidP="00B66968">
      <w:pPr>
        <w:pStyle w:val="Paragraphedeliste"/>
        <w:numPr>
          <w:ilvl w:val="0"/>
          <w:numId w:val="2"/>
        </w:numPr>
        <w:ind w:left="851" w:hanging="426"/>
        <w:rPr>
          <w:rFonts w:ascii="Georgia" w:hAnsi="Georgia"/>
          <w:noProof/>
          <w:lang w:eastAsia="fr-FR"/>
        </w:rPr>
      </w:pPr>
      <w:r w:rsidRPr="00D4318C">
        <w:rPr>
          <w:rFonts w:ascii="Georgia" w:hAnsi="Georgia"/>
          <w:noProof/>
          <w:lang w:eastAsia="fr-FR"/>
        </w:rPr>
        <w:t>le plateau technique (Réseau de laboratoire)</w:t>
      </w:r>
    </w:p>
    <w:p w:rsidR="00B66968" w:rsidRPr="00D4318C" w:rsidRDefault="00B66968" w:rsidP="00B66968">
      <w:pPr>
        <w:rPr>
          <w:rFonts w:ascii="Georgia" w:hAnsi="Georgia"/>
        </w:rPr>
      </w:pPr>
      <w:r w:rsidRPr="00D4318C">
        <w:rPr>
          <w:rFonts w:ascii="Georgia" w:hAnsi="Georgia"/>
        </w:rPr>
        <w:t xml:space="preserve">Les interventions proposées dans ce nouveau plan stratégique </w:t>
      </w:r>
      <w:proofErr w:type="gramStart"/>
      <w:r w:rsidRPr="00D4318C">
        <w:rPr>
          <w:rFonts w:ascii="Georgia" w:hAnsi="Georgia"/>
        </w:rPr>
        <w:t>vise</w:t>
      </w:r>
      <w:proofErr w:type="gramEnd"/>
      <w:r w:rsidRPr="00D4318C">
        <w:rPr>
          <w:rFonts w:ascii="Georgia" w:hAnsi="Georgia"/>
        </w:rPr>
        <w:t xml:space="preserve"> l’accélération du programme (fast-</w:t>
      </w:r>
      <w:proofErr w:type="spellStart"/>
      <w:r w:rsidRPr="00D4318C">
        <w:rPr>
          <w:rFonts w:ascii="Georgia" w:hAnsi="Georgia"/>
        </w:rPr>
        <w:t>tracking</w:t>
      </w:r>
      <w:proofErr w:type="spellEnd"/>
      <w:r w:rsidRPr="00D4318C">
        <w:rPr>
          <w:rFonts w:ascii="Georgia" w:hAnsi="Georgia"/>
        </w:rPr>
        <w:t>), accroitre l'offre et la demande du conseil dépistage à l’initiative du prestataire pour tester le plus grand nombre de personnes vivant avec le VIH (60%), à augmenter la couverture en TARV à 81% des PVVIH et permettre à 60% d’entre elles d’atteindre une suppression virale. Cette accélération s’effectuera à travers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La mise en œuvre des directives actuelles de l’OMS, adoptés et adaptés au contexte national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l’application de l’Initiative «Tester et traiter» en faveur des populations-clés, femmes enceintes séropositives, partenaire séropositif dans un couple sérodiscordant, enfants infectés ainsi que des patients co-infectés VIH-TB et VIH VHB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le passage à l’échelle du dépistage à l’initiative des prestataires  de soins et la promotion du dépistage en stratégie avancée à l’endroit des populations les plus exposées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La création d’un environnement favorable pour lever les obstacles à l’accès aux soins des PVVIH en général et aux populations clés en particulier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La promotion de la délégation des tâches, la décentralisation et l’intégration des services pour combler les gaps de la cascade TARV (perdus de vue, non observance) ;</w:t>
      </w:r>
    </w:p>
    <w:p w:rsidR="00B66968" w:rsidRPr="00D4318C" w:rsidRDefault="00B66968" w:rsidP="00B66968">
      <w:pPr>
        <w:pStyle w:val="Paragraphedeliste"/>
        <w:numPr>
          <w:ilvl w:val="0"/>
          <w:numId w:val="2"/>
        </w:numPr>
        <w:tabs>
          <w:tab w:val="left" w:pos="851"/>
        </w:tabs>
        <w:ind w:left="851" w:hanging="284"/>
        <w:rPr>
          <w:rFonts w:ascii="Georgia" w:hAnsi="Georgia"/>
          <w:noProof/>
          <w:lang w:eastAsia="fr-FR"/>
        </w:rPr>
      </w:pPr>
      <w:r w:rsidRPr="00D4318C">
        <w:rPr>
          <w:rFonts w:ascii="Georgia" w:hAnsi="Georgia"/>
          <w:noProof/>
          <w:lang w:eastAsia="fr-FR"/>
        </w:rPr>
        <w:t>L’implication des organisations communautaires.</w:t>
      </w:r>
    </w:p>
    <w:p w:rsidR="00B66968" w:rsidRPr="006D7955" w:rsidRDefault="00B66968" w:rsidP="00B66968">
      <w:pPr>
        <w:pStyle w:val="Titre6"/>
        <w:rPr>
          <w:rFonts w:ascii="Georgia" w:hAnsi="Georgia"/>
          <w:color w:val="C00000"/>
          <w:lang w:eastAsia="fr-FR"/>
        </w:rPr>
      </w:pPr>
      <w:bookmarkStart w:id="420" w:name="_Toc433261044"/>
      <w:bookmarkStart w:id="421" w:name="_Toc433261299"/>
      <w:bookmarkStart w:id="422" w:name="_Toc433533904"/>
      <w:r>
        <w:rPr>
          <w:rFonts w:ascii="Georgia" w:hAnsi="Georgia"/>
          <w:color w:val="C00000"/>
          <w:lang w:eastAsia="fr-FR"/>
        </w:rPr>
        <w:t>La mortalité</w:t>
      </w:r>
      <w:r w:rsidRPr="006D7955">
        <w:rPr>
          <w:rFonts w:ascii="Georgia" w:hAnsi="Georgia"/>
          <w:color w:val="C00000"/>
          <w:lang w:eastAsia="fr-FR"/>
        </w:rPr>
        <w:t xml:space="preserve"> des PVVIH (adultes, adolescents, enfants) </w:t>
      </w:r>
      <w:proofErr w:type="gramStart"/>
      <w:r w:rsidRPr="006D7955">
        <w:rPr>
          <w:rFonts w:ascii="Georgia" w:hAnsi="Georgia"/>
          <w:color w:val="C00000"/>
          <w:lang w:eastAsia="fr-FR"/>
        </w:rPr>
        <w:t xml:space="preserve">est </w:t>
      </w:r>
      <w:r>
        <w:rPr>
          <w:rFonts w:ascii="Georgia" w:hAnsi="Georgia"/>
          <w:color w:val="C00000"/>
          <w:lang w:eastAsia="fr-FR"/>
        </w:rPr>
        <w:t xml:space="preserve"> réduite</w:t>
      </w:r>
      <w:proofErr w:type="gramEnd"/>
      <w:r>
        <w:rPr>
          <w:rFonts w:ascii="Georgia" w:hAnsi="Georgia"/>
          <w:color w:val="C00000"/>
          <w:lang w:eastAsia="fr-FR"/>
        </w:rPr>
        <w:t xml:space="preserve"> de 80% </w:t>
      </w:r>
      <w:bookmarkEnd w:id="420"/>
      <w:bookmarkEnd w:id="421"/>
      <w:bookmarkEnd w:id="422"/>
      <w:r w:rsidRPr="006D7955">
        <w:rPr>
          <w:rFonts w:ascii="Georgia" w:hAnsi="Georgia"/>
          <w:color w:val="C00000"/>
          <w:lang w:eastAsia="fr-FR"/>
        </w:rPr>
        <w:t xml:space="preserve"> d’ici 2020</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984"/>
        <w:gridCol w:w="2410"/>
      </w:tblGrid>
      <w:tr w:rsidR="00B66968" w:rsidRPr="00D4318C" w:rsidTr="00B66968">
        <w:trPr>
          <w:cantSplit/>
          <w:trHeight w:val="525"/>
          <w:tblHeader/>
        </w:trPr>
        <w:tc>
          <w:tcPr>
            <w:tcW w:w="5387" w:type="dxa"/>
            <w:shd w:val="clear" w:color="auto" w:fill="00CC00"/>
            <w:vAlign w:val="center"/>
            <w:hideMark/>
          </w:tcPr>
          <w:p w:rsidR="00B66968" w:rsidRPr="00D4318C" w:rsidRDefault="00B66968" w:rsidP="00B66968">
            <w:pPr>
              <w:widowControl w:val="0"/>
              <w:spacing w:before="40" w:after="40"/>
              <w:rPr>
                <w:rFonts w:ascii="Georgia" w:hAnsi="Georgia"/>
                <w:lang w:eastAsia="fr-FR"/>
              </w:rPr>
            </w:pPr>
          </w:p>
        </w:tc>
        <w:tc>
          <w:tcPr>
            <w:tcW w:w="1984" w:type="dxa"/>
            <w:shd w:val="clear" w:color="auto" w:fill="00CC00"/>
            <w:vAlign w:val="center"/>
            <w:hideMark/>
          </w:tcPr>
          <w:p w:rsidR="00B66968" w:rsidRPr="00900153" w:rsidRDefault="00B66968" w:rsidP="00B66968">
            <w:pPr>
              <w:widowControl w:val="0"/>
              <w:spacing w:before="40" w:after="40"/>
              <w:jc w:val="center"/>
              <w:rPr>
                <w:rFonts w:ascii="Georgia" w:hAnsi="Georgia"/>
                <w:b/>
                <w:lang w:eastAsia="fr-FR"/>
              </w:rPr>
            </w:pPr>
            <w:r w:rsidRPr="00900153">
              <w:rPr>
                <w:rFonts w:ascii="Georgia" w:hAnsi="Georgia"/>
                <w:b/>
                <w:lang w:eastAsia="fr-FR"/>
              </w:rPr>
              <w:t>Secteurs responsables</w:t>
            </w:r>
          </w:p>
        </w:tc>
        <w:tc>
          <w:tcPr>
            <w:tcW w:w="2410" w:type="dxa"/>
            <w:shd w:val="clear" w:color="auto" w:fill="00CC00"/>
            <w:vAlign w:val="center"/>
            <w:hideMark/>
          </w:tcPr>
          <w:p w:rsidR="00B66968" w:rsidRPr="00900153" w:rsidRDefault="00B66968" w:rsidP="00B66968">
            <w:pPr>
              <w:widowControl w:val="0"/>
              <w:spacing w:before="40" w:after="40"/>
              <w:jc w:val="center"/>
              <w:rPr>
                <w:rFonts w:ascii="Georgia" w:hAnsi="Georgia"/>
                <w:b/>
                <w:lang w:eastAsia="fr-FR"/>
              </w:rPr>
            </w:pPr>
            <w:r w:rsidRPr="00900153">
              <w:rPr>
                <w:rFonts w:ascii="Georgia" w:hAnsi="Georgia"/>
                <w:b/>
                <w:lang w:eastAsia="fr-FR"/>
              </w:rPr>
              <w:t>Ministères &amp;structures partenaires</w:t>
            </w:r>
          </w:p>
        </w:tc>
      </w:tr>
      <w:tr w:rsidR="00B66968" w:rsidRPr="00D4318C" w:rsidTr="00B66968">
        <w:trPr>
          <w:cantSplit/>
          <w:trHeight w:val="420"/>
        </w:trPr>
        <w:tc>
          <w:tcPr>
            <w:tcW w:w="9781" w:type="dxa"/>
            <w:gridSpan w:val="3"/>
            <w:shd w:val="clear" w:color="auto" w:fill="FFFF00"/>
            <w:vAlign w:val="center"/>
            <w:hideMark/>
          </w:tcPr>
          <w:p w:rsidR="00B66968" w:rsidRPr="00D4318C" w:rsidRDefault="00B66968" w:rsidP="00B66968">
            <w:pPr>
              <w:pStyle w:val="Titre7"/>
              <w:rPr>
                <w:rFonts w:ascii="Georgia" w:hAnsi="Georgia"/>
              </w:rPr>
            </w:pPr>
            <w:bookmarkStart w:id="423" w:name="_Toc433261045"/>
            <w:bookmarkStart w:id="424" w:name="_Toc433261300"/>
            <w:bookmarkStart w:id="425" w:name="_Toc433533905"/>
            <w:r w:rsidRPr="00D4318C">
              <w:rPr>
                <w:rFonts w:ascii="Georgia" w:hAnsi="Georgia"/>
              </w:rPr>
              <w:t>La proportion des PVVIH (adultes, adolescents et enfants) qui optent pour le suivi en soins chroniques passe de 43 % à 90 % en 2020</w:t>
            </w:r>
            <w:bookmarkEnd w:id="423"/>
            <w:bookmarkEnd w:id="424"/>
            <w:bookmarkEnd w:id="425"/>
          </w:p>
        </w:tc>
      </w:tr>
      <w:tr w:rsidR="00B66968" w:rsidRPr="00D4318C" w:rsidTr="00B66968">
        <w:trPr>
          <w:cantSplit/>
          <w:trHeight w:val="465"/>
        </w:trPr>
        <w:tc>
          <w:tcPr>
            <w:tcW w:w="9781" w:type="dxa"/>
            <w:gridSpan w:val="3"/>
            <w:shd w:val="clear" w:color="auto" w:fill="auto"/>
            <w:noWrap/>
            <w:vAlign w:val="center"/>
            <w:hideMark/>
          </w:tcPr>
          <w:p w:rsidR="00B66968" w:rsidRPr="00D4318C" w:rsidRDefault="00B66968" w:rsidP="00D32903">
            <w:pPr>
              <w:pStyle w:val="Titre8"/>
            </w:pPr>
            <w:bookmarkStart w:id="426" w:name="_Toc433261046"/>
            <w:bookmarkStart w:id="427" w:name="_Toc433261301"/>
            <w:r w:rsidRPr="00D4318C">
              <w:t> </w:t>
            </w:r>
            <w:bookmarkStart w:id="428" w:name="_Toc433533906"/>
            <w:r w:rsidRPr="00D4318C">
              <w:t>88.499 personnes dépistées VIH+ sont enregistrées dans les structures de PEC</w:t>
            </w:r>
            <w:bookmarkEnd w:id="426"/>
            <w:bookmarkEnd w:id="427"/>
            <w:bookmarkEnd w:id="428"/>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429" w:name="_Toc433533907"/>
            <w:r w:rsidRPr="00D4318C">
              <w:rPr>
                <w:rFonts w:ascii="Georgia" w:hAnsi="Georgia"/>
              </w:rPr>
              <w:t>Renforcement du Système national d’orientation recours</w:t>
            </w:r>
            <w:bookmarkEnd w:id="429"/>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Santé</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sectoriels, OSC</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430" w:name="_Toc433261051"/>
            <w:bookmarkStart w:id="431" w:name="_Toc433261306"/>
            <w:bookmarkStart w:id="432" w:name="_Toc433533908"/>
            <w:r w:rsidRPr="00D4318C">
              <w:rPr>
                <w:rFonts w:ascii="Georgia" w:hAnsi="Georgia"/>
              </w:rPr>
              <w:t>Renforcement des capacités et extension des structures pour l’offre de services complets minimum</w:t>
            </w:r>
            <w:bookmarkEnd w:id="430"/>
            <w:bookmarkEnd w:id="431"/>
            <w:bookmarkEnd w:id="432"/>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Santé</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et des finances, Min. de la fonction publique</w:t>
            </w:r>
          </w:p>
        </w:tc>
      </w:tr>
      <w:tr w:rsidR="00B66968" w:rsidRPr="00D4318C" w:rsidTr="00B66968">
        <w:trPr>
          <w:cantSplit/>
          <w:trHeight w:val="394"/>
        </w:trPr>
        <w:tc>
          <w:tcPr>
            <w:tcW w:w="9781" w:type="dxa"/>
            <w:gridSpan w:val="3"/>
            <w:shd w:val="clear" w:color="auto" w:fill="auto"/>
            <w:noWrap/>
            <w:vAlign w:val="center"/>
          </w:tcPr>
          <w:p w:rsidR="00B66968" w:rsidRPr="00D4318C" w:rsidRDefault="00B66968" w:rsidP="00D32903">
            <w:pPr>
              <w:pStyle w:val="Titre8"/>
            </w:pPr>
            <w:bookmarkStart w:id="433" w:name="_Toc433533909"/>
            <w:bookmarkStart w:id="434" w:name="_Toc433261052"/>
            <w:bookmarkStart w:id="435" w:name="_Toc433261307"/>
            <w:r w:rsidRPr="00D4318C">
              <w:t> Les PVVIH qui bénéficient de la prophylaxie IO</w:t>
            </w:r>
            <w:bookmarkEnd w:id="433"/>
            <w:r w:rsidRPr="00D4318C">
              <w:t xml:space="preserve"> passe de 5.921 à </w:t>
            </w:r>
            <w:bookmarkEnd w:id="434"/>
            <w:bookmarkEnd w:id="435"/>
            <w:r w:rsidRPr="00D4318C">
              <w:t xml:space="preserve">9.559 en 2020 et 42.284 PVVIH ont bénéficié de traitements IO d’ici 2020 </w:t>
            </w:r>
          </w:p>
        </w:tc>
      </w:tr>
      <w:tr w:rsidR="00B66968" w:rsidRPr="00D4318C" w:rsidTr="00B66968">
        <w:trPr>
          <w:cantSplit/>
          <w:trHeight w:val="320"/>
        </w:trPr>
        <w:tc>
          <w:tcPr>
            <w:tcW w:w="5387" w:type="dxa"/>
            <w:shd w:val="clear" w:color="auto" w:fill="auto"/>
            <w:noWrap/>
            <w:vAlign w:val="center"/>
          </w:tcPr>
          <w:p w:rsidR="00B66968" w:rsidRPr="00D4318C" w:rsidRDefault="00B66968" w:rsidP="00B66968">
            <w:pPr>
              <w:pStyle w:val="Titre9"/>
              <w:rPr>
                <w:rFonts w:ascii="Georgia" w:hAnsi="Georgia"/>
              </w:rPr>
            </w:pPr>
            <w:bookmarkStart w:id="436" w:name="_Toc433261054"/>
            <w:bookmarkStart w:id="437" w:name="_Toc433261309"/>
            <w:bookmarkStart w:id="438" w:name="_Toc433533911"/>
            <w:r w:rsidRPr="00D4318C">
              <w:rPr>
                <w:rFonts w:ascii="Georgia" w:hAnsi="Georgia"/>
              </w:rPr>
              <w:t>Renforcement de la Prophylaxie IO</w:t>
            </w:r>
            <w:bookmarkEnd w:id="436"/>
            <w:bookmarkEnd w:id="437"/>
            <w:bookmarkEnd w:id="438"/>
            <w:r w:rsidRPr="00D4318C">
              <w:rPr>
                <w:rFonts w:ascii="Georgia" w:hAnsi="Georgia"/>
              </w:rPr>
              <w:t xml:space="preserv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Santé</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r>
      <w:tr w:rsidR="00B66968" w:rsidRPr="00D4318C" w:rsidTr="00B66968">
        <w:trPr>
          <w:cantSplit/>
          <w:trHeight w:val="354"/>
        </w:trPr>
        <w:tc>
          <w:tcPr>
            <w:tcW w:w="5387" w:type="dxa"/>
            <w:shd w:val="clear" w:color="auto" w:fill="auto"/>
            <w:noWrap/>
            <w:vAlign w:val="center"/>
          </w:tcPr>
          <w:p w:rsidR="00B66968" w:rsidRPr="00D4318C" w:rsidRDefault="00B66968" w:rsidP="00B66968">
            <w:pPr>
              <w:pStyle w:val="Titre9"/>
              <w:rPr>
                <w:rFonts w:ascii="Georgia" w:hAnsi="Georgia"/>
              </w:rPr>
            </w:pPr>
            <w:bookmarkStart w:id="439" w:name="_Toc433261055"/>
            <w:bookmarkStart w:id="440" w:name="_Toc433261310"/>
            <w:bookmarkStart w:id="441" w:name="_Toc433533912"/>
            <w:r w:rsidRPr="00D4318C">
              <w:rPr>
                <w:rFonts w:ascii="Georgia" w:hAnsi="Georgia"/>
              </w:rPr>
              <w:t>Renforcement des capacités des prestataires de services (publics, privés et associatifs)</w:t>
            </w:r>
            <w:bookmarkEnd w:id="439"/>
            <w:bookmarkEnd w:id="440"/>
            <w:bookmarkEnd w:id="441"/>
          </w:p>
        </w:tc>
        <w:tc>
          <w:tcPr>
            <w:tcW w:w="1984" w:type="dxa"/>
            <w:vMerge w:val="restart"/>
            <w:shd w:val="clear" w:color="000000" w:fill="FFFFFF"/>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Santé</w:t>
            </w:r>
          </w:p>
        </w:tc>
        <w:tc>
          <w:tcPr>
            <w:tcW w:w="2410" w:type="dxa"/>
            <w:vMerge w:val="restart"/>
            <w:shd w:val="clear" w:color="auto" w:fill="auto"/>
            <w:noWrap/>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OSC, Structures privées de santé</w:t>
            </w:r>
          </w:p>
        </w:tc>
      </w:tr>
      <w:tr w:rsidR="00B66968" w:rsidRPr="00D4318C" w:rsidTr="00B66968">
        <w:trPr>
          <w:cantSplit/>
          <w:trHeight w:val="354"/>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 xml:space="preserve">Traitement des cas d’IO </w:t>
            </w:r>
          </w:p>
        </w:tc>
        <w:tc>
          <w:tcPr>
            <w:tcW w:w="1984" w:type="dxa"/>
            <w:vMerge/>
            <w:shd w:val="clear" w:color="000000" w:fill="FFFFFF"/>
            <w:noWrap/>
            <w:vAlign w:val="center"/>
          </w:tcPr>
          <w:p w:rsidR="00B66968" w:rsidRPr="00D4318C" w:rsidRDefault="00B66968" w:rsidP="00B66968">
            <w:pPr>
              <w:widowControl w:val="0"/>
              <w:spacing w:before="40" w:after="40"/>
              <w:rPr>
                <w:rFonts w:ascii="Georgia" w:hAnsi="Georgia"/>
                <w:lang w:eastAsia="fr-FR"/>
              </w:rPr>
            </w:pPr>
          </w:p>
        </w:tc>
        <w:tc>
          <w:tcPr>
            <w:tcW w:w="2410" w:type="dxa"/>
            <w:vMerge/>
            <w:shd w:val="clear" w:color="auto" w:fill="auto"/>
            <w:noWrap/>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332"/>
        </w:trPr>
        <w:tc>
          <w:tcPr>
            <w:tcW w:w="5387" w:type="dxa"/>
            <w:shd w:val="clear" w:color="auto" w:fill="auto"/>
          </w:tcPr>
          <w:p w:rsidR="00B66968" w:rsidRPr="00D4318C" w:rsidRDefault="00B66968" w:rsidP="00B66968">
            <w:pPr>
              <w:pStyle w:val="Titre9"/>
              <w:rPr>
                <w:rFonts w:ascii="Georgia" w:hAnsi="Georgia"/>
              </w:rPr>
            </w:pPr>
            <w:bookmarkStart w:id="442" w:name="_Toc433261059"/>
            <w:bookmarkStart w:id="443" w:name="_Toc433261314"/>
            <w:bookmarkStart w:id="444" w:name="_Toc433533916"/>
            <w:r w:rsidRPr="00D4318C">
              <w:rPr>
                <w:rFonts w:ascii="Georgia" w:hAnsi="Georgia"/>
              </w:rPr>
              <w:t>Renforcement des capacités des laboratoires</w:t>
            </w:r>
            <w:bookmarkEnd w:id="442"/>
            <w:bookmarkEnd w:id="443"/>
            <w:bookmarkEnd w:id="444"/>
            <w:r w:rsidRPr="00D4318C">
              <w:rPr>
                <w:rFonts w:ascii="Georgia" w:hAnsi="Georgia"/>
              </w:rPr>
              <w:t xml:space="preserve"> </w:t>
            </w:r>
          </w:p>
        </w:tc>
        <w:tc>
          <w:tcPr>
            <w:tcW w:w="1984" w:type="dxa"/>
            <w:shd w:val="clear" w:color="000000" w:fill="FFFFFF"/>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Santé</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et des finances</w:t>
            </w:r>
          </w:p>
        </w:tc>
      </w:tr>
      <w:tr w:rsidR="00B66968" w:rsidRPr="00D4318C" w:rsidTr="00B66968">
        <w:trPr>
          <w:cantSplit/>
          <w:trHeight w:val="496"/>
        </w:trPr>
        <w:tc>
          <w:tcPr>
            <w:tcW w:w="9781" w:type="dxa"/>
            <w:gridSpan w:val="3"/>
            <w:shd w:val="clear" w:color="auto" w:fill="FFFF00"/>
            <w:vAlign w:val="center"/>
          </w:tcPr>
          <w:p w:rsidR="00B66968" w:rsidRPr="00D4318C" w:rsidRDefault="00B66968" w:rsidP="00B66968">
            <w:pPr>
              <w:pStyle w:val="Titre7"/>
              <w:rPr>
                <w:rFonts w:ascii="Georgia" w:hAnsi="Georgia"/>
              </w:rPr>
            </w:pPr>
            <w:bookmarkStart w:id="445" w:name="_Toc433261066"/>
            <w:bookmarkStart w:id="446" w:name="_Toc433261321"/>
            <w:bookmarkStart w:id="447" w:name="_Toc433533918"/>
            <w:r w:rsidRPr="00D4318C">
              <w:rPr>
                <w:rFonts w:ascii="Georgia" w:hAnsi="Georgia"/>
              </w:rPr>
              <w:t xml:space="preserve">La proportion de PVVIH (enfants, adolescents, femmes enceintes/allaitante, adultes, populations clés, </w:t>
            </w:r>
            <w:proofErr w:type="spellStart"/>
            <w:r w:rsidRPr="00D4318C">
              <w:rPr>
                <w:rFonts w:ascii="Georgia" w:hAnsi="Georgia"/>
              </w:rPr>
              <w:t>co</w:t>
            </w:r>
            <w:proofErr w:type="spellEnd"/>
            <w:r w:rsidRPr="00D4318C">
              <w:rPr>
                <w:rFonts w:ascii="Georgia" w:hAnsi="Georgia"/>
              </w:rPr>
              <w:t xml:space="preserve"> infectes TBVIH) qui prennent les ARV augmente de 35% à au moins 81% en 2020</w:t>
            </w:r>
            <w:bookmarkEnd w:id="445"/>
            <w:bookmarkEnd w:id="446"/>
            <w:bookmarkEnd w:id="447"/>
          </w:p>
        </w:tc>
      </w:tr>
      <w:tr w:rsidR="00B66968" w:rsidRPr="00D4318C" w:rsidTr="00B66968">
        <w:trPr>
          <w:cantSplit/>
          <w:trHeight w:val="496"/>
        </w:trPr>
        <w:tc>
          <w:tcPr>
            <w:tcW w:w="9781" w:type="dxa"/>
            <w:gridSpan w:val="3"/>
            <w:shd w:val="clear" w:color="auto" w:fill="auto"/>
            <w:vAlign w:val="center"/>
          </w:tcPr>
          <w:p w:rsidR="00B66968" w:rsidRPr="00D4318C" w:rsidRDefault="00B66968" w:rsidP="00D32903">
            <w:pPr>
              <w:pStyle w:val="Titre8"/>
            </w:pPr>
            <w:bookmarkStart w:id="448" w:name="_Toc433261067"/>
            <w:bookmarkStart w:id="449" w:name="_Toc433261322"/>
            <w:bookmarkStart w:id="450" w:name="_Toc433533919"/>
            <w:r w:rsidRPr="00D4318C">
              <w:t>Le nombre de PVVIH (adultes, adolescents et enfants) sous traitement ARV a augmenté de 48.607 en 2016 à 79.649 en 2020</w:t>
            </w:r>
            <w:bookmarkEnd w:id="448"/>
            <w:bookmarkEnd w:id="449"/>
            <w:bookmarkEnd w:id="450"/>
          </w:p>
        </w:tc>
      </w:tr>
      <w:tr w:rsidR="00B66968" w:rsidRPr="00D4318C" w:rsidTr="00B66968">
        <w:trPr>
          <w:cantSplit/>
          <w:trHeight w:val="308"/>
        </w:trPr>
        <w:tc>
          <w:tcPr>
            <w:tcW w:w="5387" w:type="dxa"/>
            <w:shd w:val="clear" w:color="auto" w:fill="auto"/>
            <w:vAlign w:val="center"/>
          </w:tcPr>
          <w:p w:rsidR="00B66968" w:rsidRPr="00D4318C" w:rsidRDefault="00B66968" w:rsidP="00B66968">
            <w:pPr>
              <w:pStyle w:val="Titre9"/>
              <w:rPr>
                <w:rFonts w:ascii="Georgia" w:hAnsi="Georgia"/>
              </w:rPr>
            </w:pPr>
            <w:bookmarkStart w:id="451" w:name="_Toc433261068"/>
            <w:bookmarkStart w:id="452" w:name="_Toc433261323"/>
            <w:bookmarkStart w:id="453" w:name="_Toc433533920"/>
            <w:r w:rsidRPr="00D4318C">
              <w:rPr>
                <w:rFonts w:ascii="Georgia" w:hAnsi="Georgia"/>
              </w:rPr>
              <w:t>Approvisionnement en ARV</w:t>
            </w:r>
            <w:bookmarkEnd w:id="451"/>
            <w:bookmarkEnd w:id="452"/>
            <w:bookmarkEnd w:id="453"/>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tc>
      </w:tr>
      <w:tr w:rsidR="00B66968" w:rsidRPr="00D4318C" w:rsidTr="00B66968">
        <w:trPr>
          <w:cantSplit/>
          <w:trHeight w:val="402"/>
        </w:trPr>
        <w:tc>
          <w:tcPr>
            <w:tcW w:w="5387" w:type="dxa"/>
            <w:shd w:val="clear" w:color="auto" w:fill="auto"/>
            <w:vAlign w:val="center"/>
          </w:tcPr>
          <w:p w:rsidR="00B66968" w:rsidRPr="00D4318C" w:rsidRDefault="00B66968" w:rsidP="00B66968">
            <w:pPr>
              <w:pStyle w:val="Titre9"/>
              <w:rPr>
                <w:rFonts w:ascii="Georgia" w:hAnsi="Georgia"/>
              </w:rPr>
            </w:pPr>
            <w:bookmarkStart w:id="454" w:name="_Toc433261069"/>
            <w:bookmarkStart w:id="455" w:name="_Toc433261324"/>
            <w:bookmarkStart w:id="456" w:name="_Toc433533921"/>
            <w:r w:rsidRPr="00D4318C">
              <w:rPr>
                <w:rFonts w:ascii="Georgia" w:hAnsi="Georgia"/>
              </w:rPr>
              <w:t>Renforcement du mécanisme d’enrôlement des patients</w:t>
            </w:r>
            <w:bookmarkEnd w:id="454"/>
            <w:bookmarkEnd w:id="455"/>
            <w:bookmarkEnd w:id="456"/>
          </w:p>
        </w:tc>
        <w:tc>
          <w:tcPr>
            <w:tcW w:w="1984" w:type="dxa"/>
            <w:vMerge w:val="restart"/>
            <w:shd w:val="clear" w:color="auto" w:fill="auto"/>
          </w:tcPr>
          <w:p w:rsidR="00B66968" w:rsidRPr="00D4318C" w:rsidRDefault="00B66968" w:rsidP="00B66968">
            <w:pPr>
              <w:rPr>
                <w:rFonts w:ascii="Georgia" w:hAnsi="Georgia"/>
                <w:lang w:eastAsia="fr-FR"/>
              </w:rPr>
            </w:pPr>
          </w:p>
          <w:p w:rsidR="00B66968" w:rsidRPr="00D4318C" w:rsidRDefault="00B66968" w:rsidP="00B66968">
            <w:pPr>
              <w:rPr>
                <w:rFonts w:ascii="Georgia" w:hAnsi="Georgia"/>
                <w:lang w:eastAsia="fr-FR"/>
              </w:rPr>
            </w:pPr>
          </w:p>
          <w:p w:rsidR="00B66968" w:rsidRPr="00D4318C" w:rsidRDefault="00B66968" w:rsidP="00B66968">
            <w:pPr>
              <w:rPr>
                <w:rFonts w:ascii="Georgia" w:hAnsi="Georgia"/>
                <w:lang w:eastAsia="fr-FR"/>
              </w:rPr>
            </w:pPr>
          </w:p>
          <w:p w:rsidR="00B66968" w:rsidRPr="00D4318C" w:rsidRDefault="00B66968" w:rsidP="00B66968">
            <w:pPr>
              <w:rPr>
                <w:rFonts w:ascii="Georgia" w:hAnsi="Georgia"/>
              </w:rPr>
            </w:pPr>
            <w:r w:rsidRPr="00D4318C">
              <w:rPr>
                <w:rFonts w:ascii="Georgia" w:hAnsi="Georgia"/>
                <w:lang w:eastAsia="fr-FR"/>
              </w:rPr>
              <w:t>Min. de la santé</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459"/>
        </w:trPr>
        <w:tc>
          <w:tcPr>
            <w:tcW w:w="5387" w:type="dxa"/>
            <w:shd w:val="clear" w:color="auto" w:fill="auto"/>
            <w:vAlign w:val="center"/>
          </w:tcPr>
          <w:p w:rsidR="00B66968" w:rsidRPr="00D4318C" w:rsidRDefault="00B66968" w:rsidP="00B66968">
            <w:pPr>
              <w:pStyle w:val="Titre9"/>
              <w:rPr>
                <w:rFonts w:ascii="Georgia" w:hAnsi="Georgia"/>
              </w:rPr>
            </w:pPr>
            <w:bookmarkStart w:id="457" w:name="_Toc433261071"/>
            <w:bookmarkStart w:id="458" w:name="_Toc433261326"/>
            <w:bookmarkStart w:id="459" w:name="_Toc433533923"/>
            <w:r w:rsidRPr="00D4318C">
              <w:rPr>
                <w:rFonts w:ascii="Georgia" w:hAnsi="Georgia"/>
              </w:rPr>
              <w:t>Renforcement des plateaux techniques et Ressources humaines des structures de prise en charge</w:t>
            </w:r>
            <w:bookmarkEnd w:id="457"/>
            <w:bookmarkEnd w:id="458"/>
            <w:bookmarkEnd w:id="459"/>
            <w:r w:rsidRPr="00D4318C">
              <w:rPr>
                <w:rFonts w:ascii="Georgia" w:hAnsi="Georgia"/>
              </w:rPr>
              <w:t xml:space="preserve">    </w:t>
            </w:r>
          </w:p>
        </w:tc>
        <w:tc>
          <w:tcPr>
            <w:tcW w:w="1984" w:type="dxa"/>
            <w:vMerge/>
            <w:shd w:val="clear" w:color="auto" w:fill="auto"/>
          </w:tcPr>
          <w:p w:rsidR="00B66968" w:rsidRPr="00D4318C" w:rsidRDefault="00B66968" w:rsidP="00B66968">
            <w:pPr>
              <w:rPr>
                <w:rFonts w:ascii="Georgia" w:hAnsi="Georgia"/>
              </w:rPr>
            </w:pP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et des finances, Min. de la fonction publique</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439"/>
        </w:trPr>
        <w:tc>
          <w:tcPr>
            <w:tcW w:w="5387" w:type="dxa"/>
            <w:shd w:val="clear" w:color="auto" w:fill="auto"/>
            <w:vAlign w:val="center"/>
          </w:tcPr>
          <w:p w:rsidR="00B66968" w:rsidRPr="00D4318C" w:rsidRDefault="00B66968" w:rsidP="00B66968">
            <w:pPr>
              <w:pStyle w:val="Titre9"/>
              <w:rPr>
                <w:rFonts w:ascii="Georgia" w:hAnsi="Georgia"/>
              </w:rPr>
            </w:pPr>
            <w:bookmarkStart w:id="460" w:name="_Toc433261072"/>
            <w:bookmarkStart w:id="461" w:name="_Toc433261327"/>
            <w:bookmarkStart w:id="462" w:name="_Toc433533924"/>
            <w:r w:rsidRPr="00D4318C">
              <w:rPr>
                <w:rFonts w:ascii="Georgia" w:hAnsi="Georgia"/>
              </w:rPr>
              <w:t>Extension de la couverture géographique des structures de prise en charge globale des PVVIH</w:t>
            </w:r>
            <w:bookmarkEnd w:id="460"/>
            <w:bookmarkEnd w:id="461"/>
            <w:bookmarkEnd w:id="462"/>
          </w:p>
        </w:tc>
        <w:tc>
          <w:tcPr>
            <w:tcW w:w="1984" w:type="dxa"/>
            <w:vMerge/>
            <w:shd w:val="clear" w:color="auto" w:fill="auto"/>
          </w:tcPr>
          <w:p w:rsidR="00B66968" w:rsidRPr="00D4318C" w:rsidRDefault="00B66968" w:rsidP="00B66968">
            <w:pPr>
              <w:rPr>
                <w:rFonts w:ascii="Georgia" w:hAnsi="Georgia"/>
              </w:rPr>
            </w:pP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419"/>
        </w:trPr>
        <w:tc>
          <w:tcPr>
            <w:tcW w:w="5387" w:type="dxa"/>
            <w:shd w:val="clear" w:color="auto" w:fill="auto"/>
            <w:vAlign w:val="center"/>
          </w:tcPr>
          <w:p w:rsidR="00B66968" w:rsidRPr="00D4318C" w:rsidRDefault="00B66968" w:rsidP="00B66968">
            <w:pPr>
              <w:pStyle w:val="Titre9"/>
              <w:rPr>
                <w:rFonts w:ascii="Georgia" w:hAnsi="Georgia"/>
              </w:rPr>
            </w:pPr>
            <w:bookmarkStart w:id="463" w:name="_Toc433261073"/>
            <w:bookmarkStart w:id="464" w:name="_Toc433261328"/>
            <w:bookmarkStart w:id="465" w:name="_Toc433533925"/>
            <w:r w:rsidRPr="00D4318C">
              <w:rPr>
                <w:rFonts w:ascii="Georgia" w:hAnsi="Georgia"/>
              </w:rPr>
              <w:t>Mise en place du dispositif national pour la délégation de tâches</w:t>
            </w:r>
            <w:bookmarkEnd w:id="463"/>
            <w:bookmarkEnd w:id="464"/>
            <w:bookmarkEnd w:id="465"/>
          </w:p>
        </w:tc>
        <w:tc>
          <w:tcPr>
            <w:tcW w:w="1984" w:type="dxa"/>
            <w:vMerge/>
            <w:shd w:val="clear" w:color="auto" w:fill="auto"/>
          </w:tcPr>
          <w:p w:rsidR="00B66968" w:rsidRPr="00D4318C" w:rsidRDefault="00B66968" w:rsidP="00B66968">
            <w:pPr>
              <w:rPr>
                <w:rFonts w:ascii="Georgia" w:hAnsi="Georgia"/>
              </w:rPr>
            </w:pP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419"/>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Renforcement du suivi des PVVIH par l’utilisation des nouvelles technologies de l’information et de la communication pour améliorer le continuum de soins</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numérique, Min. des postes et télécommunication</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496"/>
        </w:trPr>
        <w:tc>
          <w:tcPr>
            <w:tcW w:w="9781" w:type="dxa"/>
            <w:gridSpan w:val="3"/>
            <w:shd w:val="clear" w:color="auto" w:fill="auto"/>
            <w:vAlign w:val="center"/>
          </w:tcPr>
          <w:p w:rsidR="00B66968" w:rsidRPr="00D4318C" w:rsidRDefault="00B66968" w:rsidP="009D1A11">
            <w:pPr>
              <w:pStyle w:val="Titre8"/>
            </w:pPr>
            <w:r w:rsidRPr="00D4318C">
              <w:t>80% de PVVIH sous traitement ARV ont bénéficié de la recherche active de la tuberculose et 100% de tuberculeux bénéficient de dépistage actif du et d’une prise en charge thérapeutique des cas de coïnfection VIH/T</w:t>
            </w:r>
            <w:r w:rsidR="009D1A11">
              <w:t>B</w:t>
            </w:r>
            <w:r w:rsidRPr="00D4318C">
              <w:t xml:space="preserve"> d’ici 2020</w:t>
            </w:r>
          </w:p>
        </w:tc>
      </w:tr>
      <w:tr w:rsidR="00B66968" w:rsidRPr="00D4318C" w:rsidTr="00B66968">
        <w:trPr>
          <w:cantSplit/>
          <w:trHeight w:val="493"/>
        </w:trPr>
        <w:tc>
          <w:tcPr>
            <w:tcW w:w="5387" w:type="dxa"/>
            <w:shd w:val="clear" w:color="auto" w:fill="auto"/>
          </w:tcPr>
          <w:p w:rsidR="00B66968" w:rsidRPr="00D4318C" w:rsidRDefault="00B66968" w:rsidP="00B66968">
            <w:pPr>
              <w:pStyle w:val="Titre9"/>
              <w:rPr>
                <w:rFonts w:ascii="Georgia" w:hAnsi="Georgia"/>
              </w:rPr>
            </w:pPr>
            <w:bookmarkStart w:id="466" w:name="_Toc433261079"/>
            <w:bookmarkStart w:id="467" w:name="_Toc433261334"/>
            <w:bookmarkStart w:id="468" w:name="_Toc433533927"/>
            <w:r w:rsidRPr="00D4318C">
              <w:rPr>
                <w:rFonts w:ascii="Georgia" w:hAnsi="Georgia"/>
              </w:rPr>
              <w:t>Intensification du dépistage actif de la tuberculose chez les PVVIH</w:t>
            </w:r>
            <w:bookmarkEnd w:id="466"/>
            <w:bookmarkEnd w:id="467"/>
            <w:bookmarkEnd w:id="468"/>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PNLT, Plateforme des OSC</w:t>
            </w:r>
          </w:p>
        </w:tc>
      </w:tr>
      <w:tr w:rsidR="00B66968" w:rsidRPr="00D4318C" w:rsidTr="00B66968">
        <w:trPr>
          <w:cantSplit/>
          <w:trHeight w:val="422"/>
        </w:trPr>
        <w:tc>
          <w:tcPr>
            <w:tcW w:w="5387" w:type="dxa"/>
            <w:shd w:val="clear" w:color="auto" w:fill="auto"/>
          </w:tcPr>
          <w:p w:rsidR="00B66968" w:rsidRPr="00D4318C" w:rsidRDefault="00B66968" w:rsidP="00B66968">
            <w:pPr>
              <w:pStyle w:val="Titre9"/>
              <w:rPr>
                <w:rFonts w:ascii="Georgia" w:hAnsi="Georgia"/>
              </w:rPr>
            </w:pPr>
            <w:bookmarkStart w:id="469" w:name="_Toc433261080"/>
            <w:bookmarkStart w:id="470" w:name="_Toc433261335"/>
            <w:bookmarkStart w:id="471" w:name="_Toc433533928"/>
            <w:r w:rsidRPr="00D4318C">
              <w:rPr>
                <w:rFonts w:ascii="Georgia" w:hAnsi="Georgia"/>
              </w:rPr>
              <w:t xml:space="preserve">Renforcement du dépistage du VIH chez les patients TB+ et Prise en charge thérapeutique des </w:t>
            </w:r>
            <w:bookmarkEnd w:id="469"/>
            <w:bookmarkEnd w:id="470"/>
            <w:r w:rsidRPr="00D4318C">
              <w:rPr>
                <w:rFonts w:ascii="Georgia" w:hAnsi="Georgia"/>
              </w:rPr>
              <w:t>Co infecté TBVIH</w:t>
            </w:r>
            <w:bookmarkEnd w:id="471"/>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 Plateforme des OSC</w:t>
            </w:r>
          </w:p>
        </w:tc>
      </w:tr>
      <w:tr w:rsidR="00B66968" w:rsidRPr="00D4318C" w:rsidTr="00B66968">
        <w:trPr>
          <w:cantSplit/>
          <w:trHeight w:val="573"/>
        </w:trPr>
        <w:tc>
          <w:tcPr>
            <w:tcW w:w="5387" w:type="dxa"/>
            <w:shd w:val="clear" w:color="auto" w:fill="auto"/>
          </w:tcPr>
          <w:p w:rsidR="00B66968" w:rsidRPr="00D4318C" w:rsidRDefault="00B66968" w:rsidP="00B66968">
            <w:pPr>
              <w:pStyle w:val="Titre9"/>
              <w:rPr>
                <w:rFonts w:ascii="Georgia" w:hAnsi="Georgia"/>
              </w:rPr>
            </w:pPr>
            <w:bookmarkStart w:id="472" w:name="_Toc433261081"/>
            <w:bookmarkStart w:id="473" w:name="_Toc433261336"/>
            <w:bookmarkStart w:id="474" w:name="_Toc433533930"/>
            <w:r w:rsidRPr="00D4318C">
              <w:rPr>
                <w:rFonts w:ascii="Georgia" w:hAnsi="Georgia"/>
              </w:rPr>
              <w:t>Intégration de la surveillance de la tuberculose dans les structures de prise en charge des PVVIH</w:t>
            </w:r>
            <w:bookmarkEnd w:id="472"/>
            <w:bookmarkEnd w:id="473"/>
            <w:bookmarkEnd w:id="474"/>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PNLT</w:t>
            </w:r>
          </w:p>
        </w:tc>
      </w:tr>
      <w:tr w:rsidR="00B66968" w:rsidRPr="00D4318C" w:rsidTr="00B66968">
        <w:trPr>
          <w:cantSplit/>
          <w:trHeight w:val="481"/>
        </w:trPr>
        <w:tc>
          <w:tcPr>
            <w:tcW w:w="5387" w:type="dxa"/>
            <w:shd w:val="clear" w:color="auto" w:fill="auto"/>
          </w:tcPr>
          <w:p w:rsidR="00B66968" w:rsidRPr="00D4318C" w:rsidRDefault="00B66968" w:rsidP="00B66968">
            <w:pPr>
              <w:pStyle w:val="Titre9"/>
              <w:rPr>
                <w:rFonts w:ascii="Georgia" w:hAnsi="Georgia"/>
              </w:rPr>
            </w:pPr>
            <w:bookmarkStart w:id="475" w:name="_Toc433261082"/>
            <w:bookmarkStart w:id="476" w:name="_Toc433261337"/>
            <w:bookmarkStart w:id="477" w:name="_Toc433533931"/>
            <w:r w:rsidRPr="00D4318C">
              <w:rPr>
                <w:rFonts w:ascii="Georgia" w:hAnsi="Georgia"/>
              </w:rPr>
              <w:t>Renforcement du système d’orientation recourt</w:t>
            </w:r>
            <w:bookmarkEnd w:id="475"/>
            <w:bookmarkEnd w:id="476"/>
            <w:r w:rsidRPr="00D4318C">
              <w:rPr>
                <w:rFonts w:ascii="Georgia" w:hAnsi="Georgia"/>
              </w:rPr>
              <w:t xml:space="preserve"> pour les TBVIH</w:t>
            </w:r>
            <w:bookmarkEnd w:id="477"/>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PNLT, Plateforme des OSC</w:t>
            </w:r>
          </w:p>
        </w:tc>
      </w:tr>
      <w:tr w:rsidR="00B66968" w:rsidRPr="00D4318C" w:rsidTr="00B66968">
        <w:trPr>
          <w:cantSplit/>
          <w:trHeight w:val="496"/>
        </w:trPr>
        <w:tc>
          <w:tcPr>
            <w:tcW w:w="9781" w:type="dxa"/>
            <w:gridSpan w:val="3"/>
            <w:shd w:val="clear" w:color="auto" w:fill="auto"/>
          </w:tcPr>
          <w:p w:rsidR="00B66968" w:rsidRPr="00D4318C" w:rsidRDefault="00B66968" w:rsidP="00D32903">
            <w:pPr>
              <w:pStyle w:val="Titre8"/>
            </w:pPr>
            <w:bookmarkStart w:id="478" w:name="_Toc433261083"/>
            <w:bookmarkStart w:id="479" w:name="_Toc433261338"/>
            <w:bookmarkStart w:id="480" w:name="_Toc433533932"/>
            <w:r w:rsidRPr="00D4318C">
              <w:t xml:space="preserve">8 849 PVVIH (enfants, adolescents, femmes enceintes/allaitante, adultes, populations clés, </w:t>
            </w:r>
            <w:proofErr w:type="spellStart"/>
            <w:r w:rsidRPr="00D4318C">
              <w:t>co</w:t>
            </w:r>
            <w:proofErr w:type="spellEnd"/>
            <w:r w:rsidRPr="00D4318C">
              <w:t xml:space="preserve"> infectes TBVIH) ont bénéficié d’un dépistage actif et d’une prise en charge de l’hépatite B et C</w:t>
            </w:r>
            <w:bookmarkEnd w:id="478"/>
            <w:bookmarkEnd w:id="479"/>
            <w:bookmarkEnd w:id="480"/>
            <w:r w:rsidRPr="00D4318C">
              <w:t xml:space="preserve"> </w:t>
            </w:r>
          </w:p>
        </w:tc>
      </w:tr>
      <w:tr w:rsidR="00B66968" w:rsidRPr="00D4318C" w:rsidTr="00B66968">
        <w:trPr>
          <w:cantSplit/>
          <w:trHeight w:val="413"/>
        </w:trPr>
        <w:tc>
          <w:tcPr>
            <w:tcW w:w="5387" w:type="dxa"/>
            <w:shd w:val="clear" w:color="auto" w:fill="auto"/>
          </w:tcPr>
          <w:p w:rsidR="00B66968" w:rsidRPr="00D4318C" w:rsidRDefault="00B66968" w:rsidP="00B66968">
            <w:pPr>
              <w:pStyle w:val="Titre9"/>
              <w:rPr>
                <w:rFonts w:ascii="Georgia" w:hAnsi="Georgia"/>
              </w:rPr>
            </w:pPr>
            <w:bookmarkStart w:id="481" w:name="_Toc433261085"/>
            <w:bookmarkStart w:id="482" w:name="_Toc433261340"/>
            <w:bookmarkStart w:id="483" w:name="_Toc433533934"/>
            <w:r w:rsidRPr="00D4318C">
              <w:rPr>
                <w:rFonts w:ascii="Georgia" w:hAnsi="Georgia"/>
              </w:rPr>
              <w:t xml:space="preserve">Renforcement des capacités des laboratoires et des prestataires pour le dépistage actif et la prise en charge des hépatites B et C chez les PVVIH </w:t>
            </w:r>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Ministère Santé et de la Protection sociale</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l’économie et des finances,</w:t>
            </w:r>
          </w:p>
        </w:tc>
      </w:tr>
      <w:tr w:rsidR="00B66968" w:rsidRPr="00D4318C" w:rsidTr="00B66968">
        <w:trPr>
          <w:cantSplit/>
          <w:trHeight w:val="690"/>
        </w:trPr>
        <w:tc>
          <w:tcPr>
            <w:tcW w:w="5387" w:type="dxa"/>
            <w:tcBorders>
              <w:bottom w:val="single" w:sz="4" w:space="0" w:color="auto"/>
            </w:tcBorders>
            <w:shd w:val="clear" w:color="auto" w:fill="auto"/>
          </w:tcPr>
          <w:p w:rsidR="00B66968" w:rsidRPr="00D4318C" w:rsidRDefault="00B66968" w:rsidP="00B66968">
            <w:pPr>
              <w:pStyle w:val="Titre9"/>
              <w:rPr>
                <w:rFonts w:ascii="Georgia" w:hAnsi="Georgia"/>
              </w:rPr>
            </w:pPr>
            <w:r w:rsidRPr="00D4318C">
              <w:rPr>
                <w:rFonts w:ascii="Georgia" w:hAnsi="Georgia"/>
              </w:rPr>
              <w:t xml:space="preserve">Mise en place d’un mécanisme d’exemption du paiement des soins pour le dépistage et la prise en charge de la coïnfection VIH – VHB. </w:t>
            </w:r>
          </w:p>
        </w:tc>
        <w:tc>
          <w:tcPr>
            <w:tcW w:w="1984" w:type="dxa"/>
            <w:vMerge/>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hAnsi="Georgia"/>
                <w:strike/>
              </w:rPr>
            </w:pPr>
          </w:p>
        </w:tc>
        <w:tc>
          <w:tcPr>
            <w:tcW w:w="2410" w:type="dxa"/>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hAnsi="Georgia"/>
                <w:strike/>
              </w:rPr>
            </w:pPr>
            <w:r w:rsidRPr="00D4318C">
              <w:rPr>
                <w:rFonts w:ascii="Georgia" w:hAnsi="Georgia"/>
                <w:lang w:eastAsia="fr-FR"/>
              </w:rPr>
              <w:t>Min. de l’économie et des finances, Ministère des Affaires sociales, Ministère de l’Action sociale</w:t>
            </w:r>
          </w:p>
        </w:tc>
      </w:tr>
      <w:tr w:rsidR="00B66968" w:rsidRPr="00D4318C" w:rsidTr="00B66968">
        <w:trPr>
          <w:cantSplit/>
          <w:trHeight w:val="690"/>
        </w:trPr>
        <w:tc>
          <w:tcPr>
            <w:tcW w:w="5387" w:type="dxa"/>
            <w:tcBorders>
              <w:bottom w:val="single" w:sz="4" w:space="0" w:color="auto"/>
            </w:tcBorders>
            <w:shd w:val="clear" w:color="auto" w:fill="auto"/>
          </w:tcPr>
          <w:p w:rsidR="00B66968" w:rsidRPr="00D4318C" w:rsidRDefault="00B66968" w:rsidP="00B66968">
            <w:pPr>
              <w:pStyle w:val="Titre9"/>
              <w:rPr>
                <w:rFonts w:ascii="Georgia" w:hAnsi="Georgia"/>
              </w:rPr>
            </w:pPr>
            <w:r w:rsidRPr="00D4318C">
              <w:rPr>
                <w:rFonts w:ascii="Georgia" w:hAnsi="Georgia"/>
              </w:rPr>
              <w:t>Mise en place d’un mécanisme de surveillance et prévention des hépatites B et C</w:t>
            </w:r>
          </w:p>
          <w:p w:rsidR="00B66968" w:rsidRPr="00D4318C" w:rsidRDefault="00B66968" w:rsidP="00B66968">
            <w:pPr>
              <w:pStyle w:val="Titre9"/>
              <w:numPr>
                <w:ilvl w:val="0"/>
                <w:numId w:val="0"/>
              </w:numPr>
              <w:ind w:left="1361"/>
              <w:rPr>
                <w:rFonts w:ascii="Georgia" w:hAnsi="Georgia"/>
              </w:rPr>
            </w:pPr>
          </w:p>
        </w:tc>
        <w:tc>
          <w:tcPr>
            <w:tcW w:w="1984" w:type="dxa"/>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hAnsi="Georgia"/>
                <w:strike/>
              </w:rPr>
            </w:pPr>
            <w:r w:rsidRPr="00D4318C">
              <w:rPr>
                <w:rFonts w:ascii="Georgia" w:hAnsi="Georgia"/>
                <w:lang w:eastAsia="fr-FR"/>
              </w:rPr>
              <w:t>Ministère de la santé et de la Protection sociale</w:t>
            </w:r>
          </w:p>
        </w:tc>
        <w:tc>
          <w:tcPr>
            <w:tcW w:w="2410" w:type="dxa"/>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hAnsi="Georgia"/>
                <w:strike/>
              </w:rPr>
            </w:pPr>
            <w:r w:rsidRPr="00D4318C">
              <w:rPr>
                <w:rFonts w:ascii="Georgia" w:hAnsi="Georgia"/>
                <w:lang w:eastAsia="fr-FR"/>
              </w:rPr>
              <w:t>Ministère de</w:t>
            </w:r>
            <w:r w:rsidRPr="00D4318C">
              <w:rPr>
                <w:rFonts w:ascii="Georgia" w:hAnsi="Georgia"/>
                <w:strike/>
              </w:rPr>
              <w:t xml:space="preserve"> </w:t>
            </w:r>
            <w:r w:rsidRPr="00D4318C">
              <w:rPr>
                <w:rFonts w:ascii="Georgia" w:hAnsi="Georgia"/>
                <w:lang w:eastAsia="fr-FR"/>
              </w:rPr>
              <w:t>l’Enseignement Supérieur et la recherche Professionnelle</w:t>
            </w:r>
          </w:p>
        </w:tc>
      </w:tr>
      <w:tr w:rsidR="00B66968" w:rsidRPr="00D4318C" w:rsidTr="00B66968">
        <w:trPr>
          <w:cantSplit/>
          <w:trHeight w:val="496"/>
        </w:trPr>
        <w:tc>
          <w:tcPr>
            <w:tcW w:w="9781" w:type="dxa"/>
            <w:gridSpan w:val="3"/>
            <w:shd w:val="clear" w:color="auto" w:fill="FFFF00"/>
            <w:vAlign w:val="center"/>
          </w:tcPr>
          <w:p w:rsidR="00B66968" w:rsidRPr="00D4318C" w:rsidRDefault="00B66968" w:rsidP="00B66968">
            <w:pPr>
              <w:pStyle w:val="Titre7"/>
              <w:rPr>
                <w:rFonts w:ascii="Georgia" w:hAnsi="Georgia"/>
              </w:rPr>
            </w:pPr>
            <w:bookmarkStart w:id="484" w:name="_Toc433533935"/>
            <w:bookmarkEnd w:id="481"/>
            <w:bookmarkEnd w:id="482"/>
            <w:bookmarkEnd w:id="483"/>
            <w:r w:rsidRPr="00D4318C">
              <w:rPr>
                <w:rFonts w:ascii="Georgia" w:hAnsi="Georgia"/>
              </w:rPr>
              <w:t xml:space="preserve">60 % des PVVIH (enfants, adolescents, femmes enceintes/allaitante, adultes, populations clés, </w:t>
            </w:r>
            <w:proofErr w:type="spellStart"/>
            <w:r w:rsidRPr="00D4318C">
              <w:rPr>
                <w:rFonts w:ascii="Georgia" w:hAnsi="Georgia"/>
              </w:rPr>
              <w:t>co</w:t>
            </w:r>
            <w:proofErr w:type="spellEnd"/>
            <w:r w:rsidRPr="00D4318C">
              <w:rPr>
                <w:rFonts w:ascii="Georgia" w:hAnsi="Georgia"/>
              </w:rPr>
              <w:t xml:space="preserve"> infectes TBVIH) sous ARV ont une charge virale indétectable</w:t>
            </w:r>
            <w:bookmarkEnd w:id="484"/>
            <w:r w:rsidRPr="00D4318C">
              <w:rPr>
                <w:rFonts w:ascii="Georgia" w:hAnsi="Georgia"/>
              </w:rPr>
              <w:t xml:space="preserve"> </w:t>
            </w:r>
          </w:p>
        </w:tc>
      </w:tr>
      <w:tr w:rsidR="00B66968" w:rsidRPr="00D4318C" w:rsidTr="00B66968">
        <w:trPr>
          <w:cantSplit/>
          <w:trHeight w:val="496"/>
        </w:trPr>
        <w:tc>
          <w:tcPr>
            <w:tcW w:w="9781" w:type="dxa"/>
            <w:gridSpan w:val="3"/>
            <w:shd w:val="clear" w:color="auto" w:fill="auto"/>
            <w:vAlign w:val="center"/>
          </w:tcPr>
          <w:p w:rsidR="00B66968" w:rsidRPr="00D4318C" w:rsidRDefault="00B66968" w:rsidP="00D32903">
            <w:pPr>
              <w:pStyle w:val="Titre8"/>
            </w:pPr>
            <w:bookmarkStart w:id="485" w:name="_Toc433261061"/>
            <w:bookmarkStart w:id="486" w:name="_Toc433261316"/>
            <w:bookmarkStart w:id="487" w:name="_Toc433533936"/>
            <w:r w:rsidRPr="00D4318C">
              <w:t>79.649 PVVIH ont bénéficié suivis biologiques 71.684 ont bénéfice de la charge virale</w:t>
            </w:r>
            <w:bookmarkEnd w:id="485"/>
            <w:bookmarkEnd w:id="486"/>
            <w:r w:rsidRPr="00D4318C">
              <w:t xml:space="preserve"> d’ici 2020</w:t>
            </w:r>
            <w:bookmarkEnd w:id="487"/>
          </w:p>
        </w:tc>
      </w:tr>
      <w:tr w:rsidR="00B66968" w:rsidRPr="00D4318C" w:rsidTr="00B66968">
        <w:trPr>
          <w:cantSplit/>
          <w:trHeight w:val="591"/>
        </w:trPr>
        <w:tc>
          <w:tcPr>
            <w:tcW w:w="5387" w:type="dxa"/>
            <w:shd w:val="clear" w:color="auto" w:fill="auto"/>
            <w:vAlign w:val="center"/>
          </w:tcPr>
          <w:p w:rsidR="00B66968" w:rsidRPr="00D4318C" w:rsidRDefault="00B66968" w:rsidP="00B66968">
            <w:pPr>
              <w:pStyle w:val="Titre9"/>
              <w:rPr>
                <w:rFonts w:ascii="Georgia" w:hAnsi="Georgia"/>
              </w:rPr>
            </w:pPr>
            <w:bookmarkStart w:id="488" w:name="_Toc433261062"/>
            <w:bookmarkStart w:id="489" w:name="_Toc433261317"/>
            <w:bookmarkStart w:id="490" w:name="_Toc433533937"/>
            <w:r w:rsidRPr="00D4318C">
              <w:rPr>
                <w:rFonts w:ascii="Georgia" w:hAnsi="Georgia"/>
              </w:rPr>
              <w:t>Renforcement des capacités des techniciens de laboratoires et extension des laboratoires pour le suivi biologique des PVVIH</w:t>
            </w:r>
            <w:bookmarkEnd w:id="488"/>
            <w:bookmarkEnd w:id="489"/>
            <w:bookmarkEnd w:id="490"/>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Min. de la santé</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Min. de l’économie et des finances</w:t>
            </w:r>
          </w:p>
        </w:tc>
      </w:tr>
      <w:tr w:rsidR="00B66968" w:rsidRPr="00D4318C" w:rsidTr="00B66968">
        <w:trPr>
          <w:cantSplit/>
          <w:trHeight w:val="523"/>
        </w:trPr>
        <w:tc>
          <w:tcPr>
            <w:tcW w:w="5387" w:type="dxa"/>
            <w:shd w:val="clear" w:color="auto" w:fill="auto"/>
            <w:vAlign w:val="center"/>
          </w:tcPr>
          <w:p w:rsidR="00B66968" w:rsidRPr="00D4318C" w:rsidRDefault="00B66968" w:rsidP="00B66968">
            <w:pPr>
              <w:pStyle w:val="Titre9"/>
              <w:rPr>
                <w:rFonts w:ascii="Georgia" w:hAnsi="Georgia"/>
              </w:rPr>
            </w:pPr>
            <w:bookmarkStart w:id="491" w:name="_Toc433261064"/>
            <w:bookmarkStart w:id="492" w:name="_Toc433261319"/>
            <w:bookmarkStart w:id="493" w:name="_Toc433533939"/>
            <w:r w:rsidRPr="00D4318C">
              <w:rPr>
                <w:rFonts w:ascii="Georgia" w:hAnsi="Georgia"/>
              </w:rPr>
              <w:t xml:space="preserve">Mise en place d’un mécanisme national de contrôle qualité et de suivi du réseau de laboratoire pour l’offre des services d’analyse </w:t>
            </w:r>
            <w:bookmarkEnd w:id="491"/>
            <w:bookmarkEnd w:id="492"/>
            <w:bookmarkEnd w:id="493"/>
            <w:r w:rsidRPr="00D4318C">
              <w:rPr>
                <w:rFonts w:ascii="Georgia" w:hAnsi="Georgia"/>
              </w:rPr>
              <w:t>médicales biologiques</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CNR</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Min. de la santé</w:t>
            </w:r>
          </w:p>
        </w:tc>
      </w:tr>
      <w:tr w:rsidR="00B66968" w:rsidRPr="00D4318C" w:rsidTr="00B66968">
        <w:trPr>
          <w:cantSplit/>
          <w:trHeight w:val="421"/>
        </w:trPr>
        <w:tc>
          <w:tcPr>
            <w:tcW w:w="5387" w:type="dxa"/>
            <w:tcBorders>
              <w:bottom w:val="single" w:sz="4" w:space="0" w:color="auto"/>
            </w:tcBorders>
            <w:shd w:val="clear" w:color="auto" w:fill="auto"/>
            <w:vAlign w:val="center"/>
          </w:tcPr>
          <w:p w:rsidR="00B66968" w:rsidRPr="00D4318C" w:rsidRDefault="00B66968" w:rsidP="00B66968">
            <w:pPr>
              <w:pStyle w:val="Titre9"/>
              <w:rPr>
                <w:rFonts w:ascii="Georgia" w:hAnsi="Georgia"/>
              </w:rPr>
            </w:pPr>
            <w:bookmarkStart w:id="494" w:name="_Toc433261065"/>
            <w:bookmarkStart w:id="495" w:name="_Toc433261320"/>
            <w:bookmarkStart w:id="496" w:name="_Toc433533940"/>
            <w:r w:rsidRPr="00D4318C">
              <w:rPr>
                <w:rFonts w:ascii="Georgia" w:hAnsi="Georgia"/>
              </w:rPr>
              <w:t>Renforcement du dispositif d’approvisionnement et de distribution des intrants (réactifs et consommables)</w:t>
            </w:r>
            <w:bookmarkEnd w:id="494"/>
            <w:bookmarkEnd w:id="495"/>
            <w:bookmarkEnd w:id="496"/>
            <w:r w:rsidRPr="00D4318C">
              <w:rPr>
                <w:rFonts w:ascii="Georgia" w:hAnsi="Georgia"/>
              </w:rPr>
              <w:t xml:space="preserve">  </w:t>
            </w:r>
          </w:p>
        </w:tc>
        <w:tc>
          <w:tcPr>
            <w:tcW w:w="1984" w:type="dxa"/>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CAMEG</w:t>
            </w:r>
          </w:p>
        </w:tc>
        <w:tc>
          <w:tcPr>
            <w:tcW w:w="2410" w:type="dxa"/>
            <w:tcBorders>
              <w:bottom w:val="single" w:sz="4" w:space="0" w:color="auto"/>
            </w:tcBorders>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r>
      <w:tr w:rsidR="00B66968" w:rsidRPr="00D4318C" w:rsidTr="00B66968">
        <w:trPr>
          <w:cantSplit/>
          <w:trHeight w:val="496"/>
        </w:trPr>
        <w:tc>
          <w:tcPr>
            <w:tcW w:w="9781" w:type="dxa"/>
            <w:gridSpan w:val="3"/>
            <w:shd w:val="clear" w:color="auto" w:fill="auto"/>
            <w:vAlign w:val="center"/>
          </w:tcPr>
          <w:p w:rsidR="00B66968" w:rsidRPr="00D4318C" w:rsidRDefault="00B66968" w:rsidP="00D32903">
            <w:pPr>
              <w:pStyle w:val="Titre8"/>
            </w:pPr>
            <w:bookmarkStart w:id="497" w:name="_Toc433533941"/>
            <w:r w:rsidRPr="00D4318C">
              <w:t>65.376 PVVIH sous ARV sont maintenus dans le système de soins 24 mois après leur mise sous traitement</w:t>
            </w:r>
            <w:bookmarkEnd w:id="497"/>
          </w:p>
        </w:tc>
      </w:tr>
      <w:tr w:rsidR="00B66968" w:rsidRPr="00D4318C" w:rsidTr="00B66968">
        <w:trPr>
          <w:cantSplit/>
          <w:trHeight w:val="591"/>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Renforcement de l’éducation thérapeutique</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445"/>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xml:space="preserve">Sensibilisation et formation des prestataires sur les questions relatives à la stigmatisation et la discrimination  </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Min. de la justice</w:t>
            </w:r>
          </w:p>
        </w:tc>
      </w:tr>
      <w:tr w:rsidR="00B66968" w:rsidRPr="00D4318C" w:rsidTr="00B66968">
        <w:trPr>
          <w:cantSplit/>
          <w:trHeight w:val="445"/>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Mobilisation et implication communautaire pour le soutien psychologique et social aux PVVIH</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32903" w:rsidTr="00B66968">
        <w:trPr>
          <w:cantSplit/>
          <w:trHeight w:val="496"/>
        </w:trPr>
        <w:tc>
          <w:tcPr>
            <w:tcW w:w="9781" w:type="dxa"/>
            <w:gridSpan w:val="3"/>
            <w:shd w:val="clear" w:color="auto" w:fill="FFFF00"/>
            <w:vAlign w:val="center"/>
          </w:tcPr>
          <w:p w:rsidR="00B66968" w:rsidRPr="00D32903" w:rsidRDefault="00B66968" w:rsidP="00D32903">
            <w:pPr>
              <w:pStyle w:val="Titre7"/>
              <w:rPr>
                <w:rFonts w:ascii="Georgia" w:hAnsi="Georgia"/>
              </w:rPr>
            </w:pPr>
            <w:r w:rsidRPr="00D32903">
              <w:rPr>
                <w:rFonts w:ascii="Georgia" w:hAnsi="Georgia"/>
              </w:rPr>
              <w:t>Effet 2.4 : 60% des PVVIH et des OEV bénéficient d’une prise en charge psychosociale et économique</w:t>
            </w:r>
          </w:p>
        </w:tc>
      </w:tr>
      <w:tr w:rsidR="00B66968" w:rsidRPr="00D4318C" w:rsidTr="00B66968">
        <w:trPr>
          <w:cantSplit/>
          <w:trHeight w:val="496"/>
        </w:trPr>
        <w:tc>
          <w:tcPr>
            <w:tcW w:w="9781" w:type="dxa"/>
            <w:gridSpan w:val="3"/>
            <w:shd w:val="clear" w:color="auto" w:fill="auto"/>
            <w:vAlign w:val="center"/>
          </w:tcPr>
          <w:p w:rsidR="00B66968" w:rsidRPr="00D32903" w:rsidRDefault="00B66968" w:rsidP="00D32903">
            <w:pPr>
              <w:pStyle w:val="Titre8"/>
              <w:numPr>
                <w:ilvl w:val="7"/>
                <w:numId w:val="37"/>
              </w:numPr>
            </w:pPr>
            <w:bookmarkStart w:id="498" w:name="_Toc433261097"/>
            <w:bookmarkStart w:id="499" w:name="_Toc433261352"/>
            <w:bookmarkStart w:id="500" w:name="_Toc433533945"/>
            <w:r w:rsidRPr="00D32903">
              <w:t>81720 PVVIH (d’adultes, adolescents et enfants) ont bénéficié d’une prise en charge psychologique et sociale</w:t>
            </w:r>
            <w:bookmarkEnd w:id="498"/>
            <w:bookmarkEnd w:id="499"/>
            <w:bookmarkEnd w:id="500"/>
          </w:p>
        </w:tc>
      </w:tr>
      <w:tr w:rsidR="00B66968" w:rsidRPr="00D4318C" w:rsidTr="00B66968">
        <w:trPr>
          <w:cantSplit/>
          <w:trHeight w:val="527"/>
        </w:trPr>
        <w:tc>
          <w:tcPr>
            <w:tcW w:w="5387" w:type="dxa"/>
            <w:shd w:val="clear" w:color="auto" w:fill="auto"/>
          </w:tcPr>
          <w:p w:rsidR="00B66968" w:rsidRPr="00D4318C" w:rsidRDefault="00B66968" w:rsidP="00B66968">
            <w:pPr>
              <w:pStyle w:val="Titre9"/>
              <w:rPr>
                <w:rFonts w:ascii="Georgia" w:hAnsi="Georgia"/>
              </w:rPr>
            </w:pPr>
            <w:bookmarkStart w:id="501" w:name="_Toc433261098"/>
            <w:bookmarkStart w:id="502" w:name="_Toc433261353"/>
            <w:bookmarkStart w:id="503" w:name="_Toc433533946"/>
            <w:r w:rsidRPr="00D4318C">
              <w:rPr>
                <w:rFonts w:ascii="Georgia" w:hAnsi="Georgia"/>
              </w:rPr>
              <w:t>Mobilisation et implication communautaire pour le soutien psychologique et social aux PVVIH</w:t>
            </w:r>
            <w:bookmarkEnd w:id="501"/>
            <w:bookmarkEnd w:id="502"/>
            <w:bookmarkEnd w:id="503"/>
            <w:r w:rsidRPr="00D4318C">
              <w:rPr>
                <w:rFonts w:ascii="Georgia" w:hAnsi="Georgia"/>
              </w:rPr>
              <w:t xml:space="preserve"> </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223"/>
        </w:trPr>
        <w:tc>
          <w:tcPr>
            <w:tcW w:w="5387" w:type="dxa"/>
            <w:shd w:val="clear" w:color="auto" w:fill="auto"/>
          </w:tcPr>
          <w:p w:rsidR="00B66968" w:rsidRPr="00D4318C" w:rsidRDefault="00B66968" w:rsidP="00B66968">
            <w:pPr>
              <w:pStyle w:val="Titre9"/>
              <w:rPr>
                <w:rFonts w:ascii="Georgia" w:hAnsi="Georgia"/>
              </w:rPr>
            </w:pPr>
            <w:bookmarkStart w:id="504" w:name="_Toc433261099"/>
            <w:bookmarkStart w:id="505" w:name="_Toc433261354"/>
            <w:bookmarkStart w:id="506" w:name="_Toc433533947"/>
            <w:r w:rsidRPr="00D4318C">
              <w:rPr>
                <w:rFonts w:ascii="Georgia" w:hAnsi="Georgia"/>
              </w:rPr>
              <w:t>Renforcement et définition de la Prise en charge psychologique et sociale</w:t>
            </w:r>
            <w:bookmarkEnd w:id="504"/>
            <w:bookmarkEnd w:id="505"/>
            <w:bookmarkEnd w:id="506"/>
            <w:r w:rsidRPr="00D4318C">
              <w:rPr>
                <w:rFonts w:ascii="Georgia" w:hAnsi="Georgia"/>
              </w:rPr>
              <w:t xml:space="preserve"> avec un référentiel de connaissance de compétence et organisationnel pour les médiateurs et accompagnateurs</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453"/>
        </w:trPr>
        <w:tc>
          <w:tcPr>
            <w:tcW w:w="5387" w:type="dxa"/>
            <w:shd w:val="clear" w:color="auto" w:fill="auto"/>
          </w:tcPr>
          <w:p w:rsidR="00B66968" w:rsidRPr="00D4318C" w:rsidRDefault="00B66968" w:rsidP="00B66968">
            <w:pPr>
              <w:pStyle w:val="Titre9"/>
              <w:rPr>
                <w:rFonts w:ascii="Georgia" w:hAnsi="Georgia"/>
              </w:rPr>
            </w:pPr>
            <w:bookmarkStart w:id="507" w:name="_Toc433261091"/>
            <w:bookmarkStart w:id="508" w:name="_Toc433261346"/>
            <w:bookmarkStart w:id="509" w:name="_Toc433533961"/>
            <w:r w:rsidRPr="00D4318C">
              <w:rPr>
                <w:rFonts w:ascii="Georgia" w:hAnsi="Georgia"/>
              </w:rPr>
              <w:t>Vulgarisation de la loi portant protection des personnes en matière du VIH</w:t>
            </w:r>
            <w:bookmarkEnd w:id="507"/>
            <w:bookmarkEnd w:id="508"/>
            <w:bookmarkEnd w:id="509"/>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453"/>
        </w:trPr>
        <w:tc>
          <w:tcPr>
            <w:tcW w:w="5387" w:type="dxa"/>
            <w:shd w:val="clear" w:color="auto" w:fill="auto"/>
          </w:tcPr>
          <w:p w:rsidR="00B66968" w:rsidRPr="00D4318C" w:rsidRDefault="00B66968" w:rsidP="00B66968">
            <w:pPr>
              <w:pStyle w:val="Titre9"/>
              <w:rPr>
                <w:rFonts w:ascii="Georgia" w:hAnsi="Georgia"/>
              </w:rPr>
            </w:pPr>
            <w:r w:rsidRPr="00D4318C">
              <w:rPr>
                <w:rFonts w:ascii="Georgia" w:hAnsi="Georgia"/>
              </w:rPr>
              <w:t>Renforcement des activités de l’observatoire dans la prévention de la stigmatisation/discrimination et la prise en charge des victimes</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4318C" w:rsidTr="00B66968">
        <w:trPr>
          <w:cantSplit/>
          <w:trHeight w:val="473"/>
        </w:trPr>
        <w:tc>
          <w:tcPr>
            <w:tcW w:w="5387" w:type="dxa"/>
            <w:shd w:val="clear" w:color="auto" w:fill="auto"/>
          </w:tcPr>
          <w:p w:rsidR="00B66968" w:rsidRPr="00D4318C" w:rsidRDefault="00B66968" w:rsidP="00B66968">
            <w:pPr>
              <w:pStyle w:val="Titre9"/>
              <w:rPr>
                <w:rFonts w:ascii="Georgia" w:hAnsi="Georgia"/>
              </w:rPr>
            </w:pPr>
            <w:bookmarkStart w:id="510" w:name="_Toc433533948"/>
            <w:r w:rsidRPr="00D4318C">
              <w:rPr>
                <w:rFonts w:ascii="Georgia" w:hAnsi="Georgia"/>
              </w:rPr>
              <w:t>Renforcement du dispositif de recherche des perdus de vue (Visite à domicile)</w:t>
            </w:r>
            <w:bookmarkEnd w:id="510"/>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496"/>
        </w:trPr>
        <w:tc>
          <w:tcPr>
            <w:tcW w:w="9781" w:type="dxa"/>
            <w:gridSpan w:val="3"/>
            <w:shd w:val="clear" w:color="auto" w:fill="auto"/>
            <w:vAlign w:val="center"/>
          </w:tcPr>
          <w:p w:rsidR="00B66968" w:rsidRPr="00D4318C" w:rsidRDefault="00B66968" w:rsidP="00D32903">
            <w:pPr>
              <w:pStyle w:val="Titre8"/>
              <w:numPr>
                <w:ilvl w:val="7"/>
                <w:numId w:val="37"/>
              </w:numPr>
            </w:pPr>
            <w:bookmarkStart w:id="511" w:name="_Toc433261101"/>
            <w:bookmarkStart w:id="512" w:name="_Toc433261356"/>
            <w:bookmarkStart w:id="513" w:name="_Toc433533950"/>
            <w:r w:rsidRPr="00D4318C">
              <w:t>60 467 PVVIH (d’adultes, adolescents et enfants infecté et affectés) ont bénéficié d’une prise en charge nutritionnelle</w:t>
            </w:r>
            <w:bookmarkEnd w:id="511"/>
            <w:bookmarkEnd w:id="512"/>
            <w:bookmarkEnd w:id="513"/>
          </w:p>
        </w:tc>
      </w:tr>
      <w:tr w:rsidR="00B66968" w:rsidRPr="00D4318C" w:rsidTr="00B66968">
        <w:trPr>
          <w:cantSplit/>
          <w:trHeight w:val="406"/>
        </w:trPr>
        <w:tc>
          <w:tcPr>
            <w:tcW w:w="5387" w:type="dxa"/>
            <w:shd w:val="clear" w:color="auto" w:fill="auto"/>
          </w:tcPr>
          <w:p w:rsidR="00B66968" w:rsidRPr="00D4318C" w:rsidRDefault="00B66968" w:rsidP="00B66968">
            <w:pPr>
              <w:pStyle w:val="Titre9"/>
              <w:rPr>
                <w:rFonts w:ascii="Georgia" w:hAnsi="Georgia"/>
              </w:rPr>
            </w:pPr>
            <w:bookmarkStart w:id="514" w:name="_Toc433261102"/>
            <w:bookmarkStart w:id="515" w:name="_Toc433261357"/>
            <w:bookmarkStart w:id="516" w:name="_Toc433533951"/>
            <w:r w:rsidRPr="00D4318C">
              <w:rPr>
                <w:rFonts w:ascii="Georgia" w:hAnsi="Georgia"/>
              </w:rPr>
              <w:t>Renforcement des capacités des structures pour le dépistage et la prise en charge de la malnutrition</w:t>
            </w:r>
            <w:bookmarkEnd w:id="514"/>
            <w:bookmarkEnd w:id="515"/>
            <w:bookmarkEnd w:id="516"/>
            <w:r w:rsidRPr="00D4318C">
              <w:rPr>
                <w:rFonts w:ascii="Georgia" w:hAnsi="Georgia"/>
              </w:rPr>
              <w:t xml:space="preserve"> </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PNLS-IST</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r>
      <w:tr w:rsidR="00B66968" w:rsidRPr="00D4318C" w:rsidTr="00B66968">
        <w:trPr>
          <w:cantSplit/>
          <w:trHeight w:val="528"/>
        </w:trPr>
        <w:tc>
          <w:tcPr>
            <w:tcW w:w="5387" w:type="dxa"/>
            <w:shd w:val="clear" w:color="auto" w:fill="auto"/>
          </w:tcPr>
          <w:p w:rsidR="00B66968" w:rsidRPr="00D4318C" w:rsidRDefault="00B66968" w:rsidP="00B66968">
            <w:pPr>
              <w:pStyle w:val="Titre9"/>
              <w:rPr>
                <w:rFonts w:ascii="Georgia" w:hAnsi="Georgia"/>
              </w:rPr>
            </w:pPr>
            <w:bookmarkStart w:id="517" w:name="_Toc433261103"/>
            <w:bookmarkStart w:id="518" w:name="_Toc433261358"/>
            <w:bookmarkStart w:id="519" w:name="_Toc433533952"/>
            <w:r w:rsidRPr="00D4318C">
              <w:rPr>
                <w:rFonts w:ascii="Georgia" w:hAnsi="Georgia"/>
              </w:rPr>
              <w:t xml:space="preserve">Renforcement du soutien et appui nutritionnelle aux PVVIH démunis et </w:t>
            </w:r>
            <w:proofErr w:type="gramStart"/>
            <w:r w:rsidRPr="00D4318C">
              <w:rPr>
                <w:rFonts w:ascii="Georgia" w:hAnsi="Georgia"/>
              </w:rPr>
              <w:t>enfants vulnérable</w:t>
            </w:r>
            <w:proofErr w:type="gramEnd"/>
            <w:r w:rsidRPr="00D4318C">
              <w:rPr>
                <w:rFonts w:ascii="Georgia" w:hAnsi="Georgia"/>
              </w:rPr>
              <w:t xml:space="preserve"> y compris les OEV </w:t>
            </w:r>
            <w:bookmarkEnd w:id="517"/>
            <w:bookmarkEnd w:id="518"/>
            <w:bookmarkEnd w:id="519"/>
            <w:r w:rsidRPr="00D4318C">
              <w:rPr>
                <w:rFonts w:ascii="Georgia" w:hAnsi="Georgia"/>
                <w:bCs/>
                <w:sz w:val="20"/>
                <w:szCs w:val="20"/>
              </w:rPr>
              <w:t>dénutries.</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PAM</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SP/CNLS-IST, Plateforme des OSC</w:t>
            </w:r>
          </w:p>
        </w:tc>
      </w:tr>
      <w:tr w:rsidR="00B66968" w:rsidRPr="00D4318C" w:rsidTr="00B66968">
        <w:trPr>
          <w:cantSplit/>
          <w:trHeight w:val="496"/>
        </w:trPr>
        <w:tc>
          <w:tcPr>
            <w:tcW w:w="9781" w:type="dxa"/>
            <w:gridSpan w:val="3"/>
            <w:shd w:val="clear" w:color="auto" w:fill="auto"/>
            <w:vAlign w:val="center"/>
          </w:tcPr>
          <w:p w:rsidR="00B66968" w:rsidRPr="00D4318C" w:rsidRDefault="00B66968" w:rsidP="00D32903">
            <w:pPr>
              <w:pStyle w:val="Titre8"/>
              <w:numPr>
                <w:ilvl w:val="7"/>
                <w:numId w:val="37"/>
              </w:numPr>
            </w:pPr>
            <w:r w:rsidRPr="00D4318C">
              <w:t> 15 727 OEV ont bénéficié des services de base essentiels</w:t>
            </w:r>
          </w:p>
        </w:tc>
      </w:tr>
      <w:tr w:rsidR="00B66968" w:rsidRPr="00D4318C" w:rsidTr="00B66968">
        <w:trPr>
          <w:cantSplit/>
          <w:trHeight w:val="558"/>
        </w:trPr>
        <w:tc>
          <w:tcPr>
            <w:tcW w:w="5387" w:type="dxa"/>
            <w:shd w:val="clear" w:color="auto" w:fill="auto"/>
          </w:tcPr>
          <w:p w:rsidR="00B66968" w:rsidRPr="00D4318C" w:rsidRDefault="00B66968" w:rsidP="00B66968">
            <w:pPr>
              <w:pStyle w:val="Titre9"/>
              <w:rPr>
                <w:rFonts w:ascii="Georgia" w:hAnsi="Georgia"/>
              </w:rPr>
            </w:pPr>
            <w:bookmarkStart w:id="520" w:name="_Toc433261104"/>
            <w:bookmarkStart w:id="521" w:name="_Toc433261359"/>
            <w:bookmarkStart w:id="522" w:name="_Toc433533953"/>
            <w:r w:rsidRPr="00D4318C">
              <w:rPr>
                <w:rFonts w:ascii="Georgia" w:hAnsi="Georgia"/>
              </w:rPr>
              <w:t xml:space="preserve">Renforcement des capacités des structures de PEC et des prestataires pour la prise en charge </w:t>
            </w:r>
            <w:r w:rsidRPr="00D4318C">
              <w:rPr>
                <w:rFonts w:ascii="Georgia" w:hAnsi="Georgia"/>
                <w:bCs/>
                <w:sz w:val="20"/>
                <w:szCs w:val="20"/>
              </w:rPr>
              <w:t xml:space="preserve">économique et alimentaire </w:t>
            </w:r>
            <w:r w:rsidRPr="00D4318C">
              <w:rPr>
                <w:rFonts w:ascii="Georgia" w:hAnsi="Georgia"/>
              </w:rPr>
              <w:t>des OEV</w:t>
            </w:r>
            <w:bookmarkEnd w:id="520"/>
            <w:bookmarkEnd w:id="521"/>
            <w:bookmarkEnd w:id="522"/>
          </w:p>
        </w:tc>
        <w:tc>
          <w:tcPr>
            <w:tcW w:w="1984" w:type="dxa"/>
            <w:vMerge w:val="restart"/>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c>
          <w:tcPr>
            <w:tcW w:w="2410" w:type="dxa"/>
            <w:vMerge w:val="restart"/>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 xml:space="preserve">SP/CNLS-IST, Min. e l’action sociale </w:t>
            </w:r>
          </w:p>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Min. du développement à la base</w:t>
            </w:r>
          </w:p>
        </w:tc>
      </w:tr>
      <w:tr w:rsidR="00B66968" w:rsidRPr="00D4318C" w:rsidTr="00B66968">
        <w:trPr>
          <w:cantSplit/>
          <w:trHeight w:val="396"/>
        </w:trPr>
        <w:tc>
          <w:tcPr>
            <w:tcW w:w="5387" w:type="dxa"/>
            <w:shd w:val="clear" w:color="auto" w:fill="auto"/>
          </w:tcPr>
          <w:p w:rsidR="00B66968" w:rsidRPr="00D4318C" w:rsidRDefault="00B66968" w:rsidP="00B66968">
            <w:pPr>
              <w:pStyle w:val="Titre9"/>
              <w:rPr>
                <w:rFonts w:ascii="Georgia" w:hAnsi="Georgia"/>
              </w:rPr>
            </w:pPr>
            <w:bookmarkStart w:id="523" w:name="_Toc433261105"/>
            <w:bookmarkStart w:id="524" w:name="_Toc433261360"/>
            <w:bookmarkStart w:id="525" w:name="_Toc433533954"/>
            <w:r w:rsidRPr="00D4318C">
              <w:rPr>
                <w:rFonts w:ascii="Georgia" w:hAnsi="Georgia"/>
              </w:rPr>
              <w:t>Renforcement des capacités des familles d’accueil des OEV</w:t>
            </w:r>
            <w:bookmarkEnd w:id="523"/>
            <w:bookmarkEnd w:id="524"/>
            <w:bookmarkEnd w:id="525"/>
          </w:p>
        </w:tc>
        <w:tc>
          <w:tcPr>
            <w:tcW w:w="1984"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4318C" w:rsidTr="00B66968">
        <w:trPr>
          <w:cantSplit/>
          <w:trHeight w:val="503"/>
        </w:trPr>
        <w:tc>
          <w:tcPr>
            <w:tcW w:w="5387" w:type="dxa"/>
            <w:shd w:val="clear" w:color="auto" w:fill="auto"/>
          </w:tcPr>
          <w:p w:rsidR="00B66968" w:rsidRPr="00D4318C" w:rsidRDefault="00B66968" w:rsidP="00B66968">
            <w:pPr>
              <w:pStyle w:val="Titre9"/>
              <w:rPr>
                <w:rFonts w:ascii="Georgia" w:hAnsi="Georgia"/>
              </w:rPr>
            </w:pPr>
            <w:bookmarkStart w:id="526" w:name="_Toc433261106"/>
            <w:bookmarkStart w:id="527" w:name="_Toc433261361"/>
            <w:bookmarkStart w:id="528" w:name="_Toc433533955"/>
            <w:r w:rsidRPr="00D4318C">
              <w:rPr>
                <w:rFonts w:ascii="Georgia" w:hAnsi="Georgia"/>
              </w:rPr>
              <w:t>Mobilisation communautaire pour la prise en charge des OEV</w:t>
            </w:r>
            <w:bookmarkEnd w:id="526"/>
            <w:bookmarkEnd w:id="527"/>
            <w:bookmarkEnd w:id="528"/>
          </w:p>
        </w:tc>
        <w:tc>
          <w:tcPr>
            <w:tcW w:w="1984"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4318C" w:rsidTr="00B66968">
        <w:trPr>
          <w:cantSplit/>
          <w:trHeight w:val="625"/>
        </w:trPr>
        <w:tc>
          <w:tcPr>
            <w:tcW w:w="5387" w:type="dxa"/>
            <w:shd w:val="clear" w:color="auto" w:fill="auto"/>
          </w:tcPr>
          <w:p w:rsidR="00B66968" w:rsidRPr="00D4318C" w:rsidRDefault="00B66968" w:rsidP="00B66968">
            <w:pPr>
              <w:pStyle w:val="Titre9"/>
              <w:rPr>
                <w:rFonts w:ascii="Georgia" w:hAnsi="Georgia"/>
              </w:rPr>
            </w:pPr>
            <w:bookmarkStart w:id="529" w:name="_Toc433261107"/>
            <w:bookmarkStart w:id="530" w:name="_Toc433261362"/>
            <w:bookmarkStart w:id="531" w:name="_Toc433533956"/>
            <w:r w:rsidRPr="00D4318C">
              <w:rPr>
                <w:rFonts w:ascii="Georgia" w:hAnsi="Georgia"/>
              </w:rPr>
              <w:t>Accès des OEV aux services essentiels (éducation, soins médicaux, inscription au registre des naissances)</w:t>
            </w:r>
            <w:bookmarkEnd w:id="529"/>
            <w:bookmarkEnd w:id="530"/>
            <w:bookmarkEnd w:id="531"/>
            <w:r w:rsidRPr="00D4318C">
              <w:rPr>
                <w:rFonts w:ascii="Georgia" w:hAnsi="Georgia"/>
              </w:rPr>
              <w:t xml:space="preserve"> </w:t>
            </w:r>
          </w:p>
        </w:tc>
        <w:tc>
          <w:tcPr>
            <w:tcW w:w="1984"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4318C" w:rsidTr="00B66968">
        <w:trPr>
          <w:cantSplit/>
          <w:trHeight w:val="407"/>
        </w:trPr>
        <w:tc>
          <w:tcPr>
            <w:tcW w:w="5387" w:type="dxa"/>
            <w:shd w:val="clear" w:color="auto" w:fill="auto"/>
          </w:tcPr>
          <w:p w:rsidR="00B66968" w:rsidRPr="00D4318C" w:rsidRDefault="00B66968" w:rsidP="00B66968">
            <w:pPr>
              <w:pStyle w:val="Titre9"/>
              <w:rPr>
                <w:rFonts w:ascii="Georgia" w:hAnsi="Georgia"/>
              </w:rPr>
            </w:pPr>
            <w:bookmarkStart w:id="532" w:name="_Toc433261108"/>
            <w:bookmarkStart w:id="533" w:name="_Toc433261363"/>
            <w:bookmarkStart w:id="534" w:name="_Toc433533957"/>
            <w:r w:rsidRPr="00D4318C">
              <w:rPr>
                <w:rFonts w:ascii="Georgia" w:hAnsi="Georgia"/>
              </w:rPr>
              <w:t>Développement de plaidoyers pour un environnement favorable à la PEC des OEV</w:t>
            </w:r>
            <w:bookmarkEnd w:id="532"/>
            <w:bookmarkEnd w:id="533"/>
            <w:bookmarkEnd w:id="534"/>
            <w:r w:rsidRPr="00D4318C">
              <w:rPr>
                <w:rFonts w:ascii="Georgia" w:hAnsi="Georgia"/>
              </w:rPr>
              <w:t xml:space="preserve"> </w:t>
            </w:r>
          </w:p>
        </w:tc>
        <w:tc>
          <w:tcPr>
            <w:tcW w:w="1984"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c>
          <w:tcPr>
            <w:tcW w:w="2410" w:type="dxa"/>
            <w:vMerge/>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p>
        </w:tc>
      </w:tr>
      <w:tr w:rsidR="00B66968" w:rsidRPr="00D4318C" w:rsidTr="00B66968">
        <w:trPr>
          <w:cantSplit/>
          <w:trHeight w:val="388"/>
        </w:trPr>
        <w:tc>
          <w:tcPr>
            <w:tcW w:w="5387" w:type="dxa"/>
            <w:shd w:val="clear" w:color="auto" w:fill="auto"/>
          </w:tcPr>
          <w:p w:rsidR="00B66968" w:rsidRPr="00D4318C" w:rsidRDefault="00B66968" w:rsidP="00B66968">
            <w:pPr>
              <w:pStyle w:val="Titre9"/>
              <w:rPr>
                <w:rFonts w:ascii="Georgia" w:hAnsi="Georgia"/>
              </w:rPr>
            </w:pPr>
            <w:bookmarkStart w:id="535" w:name="_Toc433261109"/>
            <w:bookmarkStart w:id="536" w:name="_Toc433261364"/>
            <w:bookmarkStart w:id="537" w:name="_Toc433533958"/>
            <w:r w:rsidRPr="00D4318C">
              <w:rPr>
                <w:rFonts w:ascii="Georgia" w:hAnsi="Georgia"/>
              </w:rPr>
              <w:t>Soutien juridique aux OEV et familles affectées</w:t>
            </w:r>
            <w:bookmarkEnd w:id="535"/>
            <w:bookmarkEnd w:id="536"/>
            <w:bookmarkEnd w:id="537"/>
            <w:r w:rsidRPr="00D4318C">
              <w:rPr>
                <w:rFonts w:ascii="Georgia" w:hAnsi="Georgia"/>
              </w:rPr>
              <w:t xml:space="preserve"> </w:t>
            </w:r>
          </w:p>
        </w:tc>
        <w:tc>
          <w:tcPr>
            <w:tcW w:w="1984"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Plateforme des OSC</w:t>
            </w:r>
          </w:p>
        </w:tc>
        <w:tc>
          <w:tcPr>
            <w:tcW w:w="2410" w:type="dxa"/>
            <w:shd w:val="clear" w:color="auto" w:fill="auto"/>
            <w:vAlign w:val="center"/>
          </w:tcPr>
          <w:p w:rsidR="00B66968" w:rsidRPr="00D4318C" w:rsidRDefault="00B66968" w:rsidP="00B66968">
            <w:pPr>
              <w:widowControl w:val="0"/>
              <w:spacing w:before="40" w:after="40"/>
              <w:rPr>
                <w:rFonts w:ascii="Georgia" w:eastAsia="Times New Roman" w:hAnsi="Georgia" w:cs="Times New Roman"/>
                <w:iCs/>
                <w:color w:val="404040"/>
              </w:rPr>
            </w:pPr>
            <w:r w:rsidRPr="00D4318C">
              <w:rPr>
                <w:rFonts w:ascii="Georgia" w:eastAsia="Times New Roman" w:hAnsi="Georgia" w:cs="Times New Roman"/>
                <w:iCs/>
                <w:color w:val="404040"/>
              </w:rPr>
              <w:t>SP/CNLS-IST</w:t>
            </w:r>
          </w:p>
        </w:tc>
      </w:tr>
    </w:tbl>
    <w:p w:rsidR="00B66968" w:rsidRPr="008F1524" w:rsidRDefault="00B66968" w:rsidP="00B66968">
      <w:pPr>
        <w:pStyle w:val="Titre3"/>
        <w:numPr>
          <w:ilvl w:val="0"/>
          <w:numId w:val="0"/>
        </w:numPr>
        <w:ind w:left="720" w:hanging="720"/>
        <w:rPr>
          <w:rFonts w:ascii="Georgia" w:hAnsi="Georgia"/>
          <w:color w:val="002060"/>
          <w:sz w:val="22"/>
        </w:rPr>
      </w:pPr>
      <w:bookmarkStart w:id="538" w:name="_Toc434412172"/>
      <w:bookmarkStart w:id="539" w:name="_Toc436228326"/>
      <w:r w:rsidRPr="008F1524">
        <w:rPr>
          <w:rFonts w:ascii="Georgia" w:hAnsi="Georgia"/>
          <w:i/>
          <w:iCs/>
          <w:color w:val="002060"/>
          <w:sz w:val="20"/>
          <w:szCs w:val="20"/>
        </w:rPr>
        <w:t xml:space="preserve">5.3. </w:t>
      </w:r>
      <w:r w:rsidRPr="008F1524">
        <w:rPr>
          <w:rFonts w:ascii="Georgia" w:hAnsi="Georgia"/>
          <w:i/>
          <w:iCs/>
          <w:color w:val="002060"/>
          <w:szCs w:val="20"/>
        </w:rPr>
        <w:t>Axe 3 : Amélioration de gouvernance</w:t>
      </w:r>
      <w:bookmarkEnd w:id="538"/>
      <w:bookmarkEnd w:id="539"/>
      <w:r w:rsidRPr="008F1524">
        <w:rPr>
          <w:rFonts w:ascii="Georgia" w:hAnsi="Georgia"/>
          <w:color w:val="002060"/>
          <w:sz w:val="28"/>
        </w:rPr>
        <w:t xml:space="preserve">  </w:t>
      </w:r>
    </w:p>
    <w:p w:rsidR="00B66968" w:rsidRPr="00D4318C" w:rsidRDefault="00B66968" w:rsidP="00B66968">
      <w:pPr>
        <w:rPr>
          <w:rFonts w:ascii="Georgia" w:hAnsi="Georgia"/>
        </w:rPr>
      </w:pPr>
      <w:r w:rsidRPr="00D4318C">
        <w:rPr>
          <w:rFonts w:ascii="Georgia" w:hAnsi="Georgia"/>
        </w:rPr>
        <w:t xml:space="preserve">L’efficacité de la mise en œuvre du Plan Stratégique National 2016 – 2020 </w:t>
      </w:r>
      <w:proofErr w:type="gramStart"/>
      <w:r w:rsidRPr="00D4318C">
        <w:rPr>
          <w:rFonts w:ascii="Georgia" w:hAnsi="Georgia"/>
        </w:rPr>
        <w:t>repose</w:t>
      </w:r>
      <w:proofErr w:type="gramEnd"/>
      <w:r w:rsidRPr="00D4318C">
        <w:rPr>
          <w:rFonts w:ascii="Georgia" w:hAnsi="Georgia"/>
        </w:rPr>
        <w:t xml:space="preserve"> sur la bonne gouvernance du Programme sida dans son ensemble par les différentes parties prenantes. Le relèvement des défis qui ont impacté l’atteinte des résultats dans le passé est </w:t>
      </w:r>
      <w:proofErr w:type="gramStart"/>
      <w:r w:rsidRPr="00D4318C">
        <w:rPr>
          <w:rFonts w:ascii="Georgia" w:hAnsi="Georgia"/>
        </w:rPr>
        <w:t>déterminan</w:t>
      </w:r>
      <w:r>
        <w:rPr>
          <w:rFonts w:ascii="Georgia" w:hAnsi="Georgia"/>
        </w:rPr>
        <w:t>t,  notamment</w:t>
      </w:r>
      <w:proofErr w:type="gramEnd"/>
      <w:r>
        <w:rPr>
          <w:rFonts w:ascii="Georgia" w:hAnsi="Georgia"/>
        </w:rPr>
        <w:t xml:space="preserve"> dans </w:t>
      </w:r>
      <w:r w:rsidRPr="00D4318C">
        <w:rPr>
          <w:rFonts w:ascii="Georgia" w:hAnsi="Georgia"/>
        </w:rPr>
        <w:t>la mobilisation des ressources domestiques, la capacité d’absorption des ressources mobilisées, la décentralisation de la gestion de la riposte au sida et la coordination de tous les intervenants à tous les niveaux.</w:t>
      </w:r>
    </w:p>
    <w:p w:rsidR="00B66968" w:rsidRPr="00D4318C" w:rsidRDefault="00B66968" w:rsidP="00B66968">
      <w:pPr>
        <w:rPr>
          <w:rFonts w:ascii="Georgia" w:hAnsi="Georgia"/>
        </w:rPr>
      </w:pPr>
      <w:r w:rsidRPr="00D4318C">
        <w:rPr>
          <w:rFonts w:ascii="Georgia" w:hAnsi="Georgia"/>
        </w:rPr>
        <w:t>Les acquis obtenus dans la production des données stratégiques, l’intégration de la riposte au sida dans les différents secteurs et le progrès observé sur beaucoup d’indicateurs seront soutenus par l’affirmation du leadership national et de la coordination de la riposte nationale à tous les niveaux, la gestion efficace des informations stratégiques par tous les acteurs de lutte, la gestion efficace et efficience des ressources mobilisées et la création d’un environnement sociopolitique et légal favorable à l’amélioration de l’accès de service de qualité.</w:t>
      </w:r>
    </w:p>
    <w:p w:rsidR="00B66968" w:rsidRDefault="00B66968" w:rsidP="00B66968">
      <w:pPr>
        <w:rPr>
          <w:rFonts w:ascii="Georgia" w:hAnsi="Georgia"/>
        </w:rPr>
      </w:pPr>
    </w:p>
    <w:p w:rsidR="00B66968" w:rsidRPr="00D4318C" w:rsidRDefault="00B66968" w:rsidP="00B66968">
      <w:pPr>
        <w:rPr>
          <w:rFonts w:ascii="Georgia" w:hAnsi="Georgia"/>
        </w:rPr>
      </w:pPr>
    </w:p>
    <w:p w:rsidR="00B66968" w:rsidRPr="00900153" w:rsidRDefault="00B66968" w:rsidP="000867F0">
      <w:pPr>
        <w:pStyle w:val="Titre6"/>
        <w:jc w:val="center"/>
        <w:rPr>
          <w:rFonts w:ascii="Georgia" w:hAnsi="Georgia"/>
          <w:color w:val="C00000"/>
          <w:lang w:eastAsia="fr-FR"/>
        </w:rPr>
      </w:pPr>
      <w:bookmarkStart w:id="540" w:name="_Toc433533964"/>
      <w:r w:rsidRPr="00900153">
        <w:rPr>
          <w:rFonts w:ascii="Georgia" w:hAnsi="Georgia"/>
          <w:color w:val="C00000"/>
          <w:lang w:eastAsia="fr-FR"/>
        </w:rPr>
        <w:t>La gouvernance de la réponse nationale au VI</w:t>
      </w:r>
      <w:r w:rsidR="00AB4D86">
        <w:rPr>
          <w:rFonts w:ascii="Georgia" w:hAnsi="Georgia"/>
          <w:color w:val="C00000"/>
          <w:lang w:eastAsia="fr-FR"/>
        </w:rPr>
        <w:t xml:space="preserve">H et au sida est </w:t>
      </w:r>
      <w:r w:rsidRPr="00900153">
        <w:rPr>
          <w:rFonts w:ascii="Georgia" w:hAnsi="Georgia"/>
          <w:color w:val="C00000"/>
          <w:lang w:eastAsia="fr-FR"/>
        </w:rPr>
        <w:t>performante</w:t>
      </w:r>
      <w:bookmarkEnd w:id="54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984"/>
        <w:gridCol w:w="2410"/>
      </w:tblGrid>
      <w:tr w:rsidR="00B66968" w:rsidRPr="00D4318C" w:rsidTr="00B66968">
        <w:trPr>
          <w:cantSplit/>
          <w:trHeight w:val="525"/>
          <w:tblHeader/>
        </w:trPr>
        <w:tc>
          <w:tcPr>
            <w:tcW w:w="5387" w:type="dxa"/>
            <w:shd w:val="clear" w:color="auto" w:fill="00CC00"/>
            <w:vAlign w:val="center"/>
            <w:hideMark/>
          </w:tcPr>
          <w:p w:rsidR="00B66968" w:rsidRPr="00900153" w:rsidRDefault="00B66968" w:rsidP="00B66968">
            <w:pPr>
              <w:widowControl w:val="0"/>
              <w:spacing w:before="40" w:after="40"/>
              <w:rPr>
                <w:rFonts w:ascii="Georgia" w:hAnsi="Georgia"/>
                <w:b/>
                <w:lang w:eastAsia="fr-FR"/>
              </w:rPr>
            </w:pPr>
          </w:p>
        </w:tc>
        <w:tc>
          <w:tcPr>
            <w:tcW w:w="1984" w:type="dxa"/>
            <w:shd w:val="clear" w:color="auto" w:fill="00CC00"/>
            <w:vAlign w:val="center"/>
            <w:hideMark/>
          </w:tcPr>
          <w:p w:rsidR="00B66968" w:rsidRPr="00900153" w:rsidRDefault="00B66968" w:rsidP="00B66968">
            <w:pPr>
              <w:widowControl w:val="0"/>
              <w:spacing w:before="40" w:after="40"/>
              <w:jc w:val="center"/>
              <w:rPr>
                <w:rFonts w:ascii="Georgia" w:hAnsi="Georgia"/>
                <w:b/>
                <w:lang w:eastAsia="fr-FR"/>
              </w:rPr>
            </w:pPr>
            <w:r w:rsidRPr="00900153">
              <w:rPr>
                <w:rFonts w:ascii="Georgia" w:hAnsi="Georgia"/>
                <w:b/>
                <w:lang w:eastAsia="fr-FR"/>
              </w:rPr>
              <w:t>Secteurs responsables</w:t>
            </w:r>
          </w:p>
        </w:tc>
        <w:tc>
          <w:tcPr>
            <w:tcW w:w="2410" w:type="dxa"/>
            <w:shd w:val="clear" w:color="auto" w:fill="00CC00"/>
            <w:vAlign w:val="center"/>
            <w:hideMark/>
          </w:tcPr>
          <w:p w:rsidR="00B66968" w:rsidRPr="00900153" w:rsidRDefault="00B66968" w:rsidP="00B66968">
            <w:pPr>
              <w:widowControl w:val="0"/>
              <w:spacing w:before="40" w:after="40"/>
              <w:jc w:val="center"/>
              <w:rPr>
                <w:rFonts w:ascii="Georgia" w:hAnsi="Georgia"/>
                <w:b/>
                <w:lang w:eastAsia="fr-FR"/>
              </w:rPr>
            </w:pPr>
            <w:r w:rsidRPr="00900153">
              <w:rPr>
                <w:rFonts w:ascii="Georgia" w:hAnsi="Georgia"/>
                <w:b/>
                <w:lang w:eastAsia="fr-FR"/>
              </w:rPr>
              <w:t>Ministères structures partenaires</w:t>
            </w:r>
          </w:p>
        </w:tc>
      </w:tr>
      <w:tr w:rsidR="00B66968" w:rsidRPr="00D4318C" w:rsidTr="00B66968">
        <w:trPr>
          <w:cantSplit/>
          <w:trHeight w:val="420"/>
        </w:trPr>
        <w:tc>
          <w:tcPr>
            <w:tcW w:w="9781" w:type="dxa"/>
            <w:gridSpan w:val="3"/>
            <w:shd w:val="clear" w:color="auto" w:fill="FFFF00"/>
            <w:vAlign w:val="center"/>
            <w:hideMark/>
          </w:tcPr>
          <w:p w:rsidR="00B66968" w:rsidRPr="00D4318C" w:rsidRDefault="00B66968" w:rsidP="00B66968">
            <w:pPr>
              <w:pStyle w:val="Titre7"/>
              <w:rPr>
                <w:rFonts w:ascii="Georgia" w:hAnsi="Georgia"/>
              </w:rPr>
            </w:pPr>
            <w:bookmarkStart w:id="541" w:name="_Toc433533965"/>
            <w:r w:rsidRPr="00D4318C">
              <w:rPr>
                <w:rFonts w:ascii="Georgia" w:hAnsi="Georgia"/>
              </w:rPr>
              <w:t>Les organes de coordination aux niveaux central, décentralisé et sectoriel assurent efficacement le leadership et la coordination de la réponse nationale au VIH</w:t>
            </w:r>
            <w:bookmarkEnd w:id="541"/>
          </w:p>
        </w:tc>
      </w:tr>
      <w:tr w:rsidR="00B66968" w:rsidRPr="00D4318C" w:rsidTr="00B66968">
        <w:trPr>
          <w:cantSplit/>
          <w:trHeight w:val="465"/>
        </w:trPr>
        <w:tc>
          <w:tcPr>
            <w:tcW w:w="9781" w:type="dxa"/>
            <w:gridSpan w:val="3"/>
            <w:shd w:val="clear" w:color="auto" w:fill="auto"/>
            <w:noWrap/>
            <w:vAlign w:val="center"/>
            <w:hideMark/>
          </w:tcPr>
          <w:p w:rsidR="00B66968" w:rsidRPr="00D4318C" w:rsidRDefault="00B66968" w:rsidP="00D32903">
            <w:pPr>
              <w:pStyle w:val="Titre8"/>
            </w:pPr>
            <w:bookmarkStart w:id="542" w:name="_Toc433533966"/>
            <w:r w:rsidRPr="00D4318C">
              <w:t>100% des organes de coordination (CNLS, SP/CNLS, 6 CRLS, 35 CPLS, CMLS) ont leurs capacités renforcées</w:t>
            </w:r>
            <w:bookmarkEnd w:id="542"/>
          </w:p>
        </w:tc>
      </w:tr>
      <w:tr w:rsidR="00B66968" w:rsidRPr="00D4318C" w:rsidTr="00B66968">
        <w:trPr>
          <w:cantSplit/>
          <w:trHeight w:val="300"/>
        </w:trPr>
        <w:tc>
          <w:tcPr>
            <w:tcW w:w="5387" w:type="dxa"/>
            <w:shd w:val="clear" w:color="auto" w:fill="auto"/>
            <w:noWrap/>
            <w:vAlign w:val="center"/>
            <w:hideMark/>
          </w:tcPr>
          <w:p w:rsidR="00B66968" w:rsidRPr="00D4318C" w:rsidRDefault="00B66968" w:rsidP="00B66968">
            <w:pPr>
              <w:pStyle w:val="Titre9"/>
              <w:rPr>
                <w:rFonts w:ascii="Georgia" w:hAnsi="Georgia"/>
              </w:rPr>
            </w:pPr>
            <w:bookmarkStart w:id="543" w:name="_Toc433533967"/>
            <w:r w:rsidRPr="00D4318C">
              <w:rPr>
                <w:rFonts w:ascii="Georgia" w:hAnsi="Georgia"/>
              </w:rPr>
              <w:t>Renforcement du cadre réglementaire en matière de la riposte contre le VIH</w:t>
            </w:r>
            <w:bookmarkEnd w:id="543"/>
            <w:r w:rsidRPr="00D4318C">
              <w:rPr>
                <w:rFonts w:ascii="Georgia" w:hAnsi="Georgia"/>
              </w:rPr>
              <w:t xml:space="preserve"> pour la mise en œuvre de l’application du décret portant création du CNLS-IST.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rPr>
            </w:pPr>
            <w:r w:rsidRPr="00D4318C">
              <w:rPr>
                <w:rFonts w:ascii="Georgia" w:hAnsi="Georgia"/>
              </w:rPr>
              <w:t>CNLS-IST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44" w:name="_Toc433533969"/>
            <w:r w:rsidRPr="00D4318C">
              <w:rPr>
                <w:rFonts w:ascii="Georgia" w:hAnsi="Georgia"/>
              </w:rPr>
              <w:t>Min. de la justice et santé</w:t>
            </w:r>
            <w:bookmarkEnd w:id="544"/>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545" w:name="_Toc433533970"/>
            <w:r w:rsidRPr="00D4318C">
              <w:rPr>
                <w:rFonts w:ascii="Georgia" w:hAnsi="Georgia"/>
              </w:rPr>
              <w:t>Renforcement des capacités de gestion des organes de coordination de la riposte nationale</w:t>
            </w:r>
            <w:bookmarkEnd w:id="545"/>
          </w:p>
        </w:tc>
        <w:tc>
          <w:tcPr>
            <w:tcW w:w="1984" w:type="dxa"/>
            <w:shd w:val="clear" w:color="000000" w:fill="FFFFFF"/>
            <w:noWrap/>
            <w:vAlign w:val="center"/>
          </w:tcPr>
          <w:p w:rsidR="00B66968" w:rsidRPr="00D4318C" w:rsidRDefault="00B66968" w:rsidP="00B66968">
            <w:pPr>
              <w:widowControl w:val="0"/>
              <w:spacing w:before="40" w:after="40"/>
              <w:rPr>
                <w:rFonts w:ascii="Georgia" w:hAnsi="Georgia"/>
              </w:rPr>
            </w:pPr>
            <w:bookmarkStart w:id="546" w:name="_Toc433533971"/>
            <w:r w:rsidRPr="00D4318C">
              <w:rPr>
                <w:rFonts w:ascii="Georgia" w:hAnsi="Georgia"/>
              </w:rPr>
              <w:t>SP/CNLS</w:t>
            </w:r>
            <w:bookmarkEnd w:id="546"/>
            <w:r w:rsidRPr="00D4318C">
              <w:rPr>
                <w:rFonts w:ascii="Georgia" w:hAnsi="Georgia"/>
              </w:rPr>
              <w:t>-IST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47" w:name="_Toc433533972"/>
            <w:r w:rsidRPr="00D4318C">
              <w:rPr>
                <w:rFonts w:ascii="Georgia" w:hAnsi="Georgia"/>
              </w:rPr>
              <w:t>CNLS-IST</w:t>
            </w:r>
          </w:p>
          <w:p w:rsidR="00B66968" w:rsidRPr="00D4318C" w:rsidRDefault="00B66968" w:rsidP="00B66968">
            <w:pPr>
              <w:widowControl w:val="0"/>
              <w:spacing w:before="40" w:after="40"/>
              <w:rPr>
                <w:rFonts w:ascii="Georgia" w:hAnsi="Georgia"/>
              </w:rPr>
            </w:pPr>
            <w:r w:rsidRPr="00D4318C">
              <w:rPr>
                <w:rFonts w:ascii="Georgia" w:hAnsi="Georgia"/>
              </w:rPr>
              <w:t xml:space="preserve">Plateforme des OSC </w:t>
            </w:r>
            <w:bookmarkEnd w:id="547"/>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548" w:name="_Toc433533976"/>
            <w:r w:rsidRPr="00D4318C">
              <w:rPr>
                <w:rFonts w:ascii="Georgia" w:hAnsi="Georgia"/>
              </w:rPr>
              <w:t>Renforcement de la coordination des structures décentralisées de lutte contre le VIH/sida (SP/CRLS ; SP/CPLS)</w:t>
            </w:r>
            <w:bookmarkEnd w:id="548"/>
          </w:p>
        </w:tc>
        <w:tc>
          <w:tcPr>
            <w:tcW w:w="1984" w:type="dxa"/>
            <w:shd w:val="clear" w:color="000000" w:fill="FFFFFF"/>
            <w:noWrap/>
            <w:vAlign w:val="center"/>
          </w:tcPr>
          <w:p w:rsidR="00B66968" w:rsidRPr="00D4318C" w:rsidRDefault="00B66968" w:rsidP="00B66968">
            <w:pPr>
              <w:widowControl w:val="0"/>
              <w:spacing w:before="40" w:after="40"/>
              <w:rPr>
                <w:rFonts w:ascii="Georgia" w:hAnsi="Georgia"/>
              </w:rPr>
            </w:pPr>
            <w:bookmarkStart w:id="549" w:name="_Toc433533977"/>
            <w:r w:rsidRPr="00D4318C">
              <w:rPr>
                <w:rFonts w:ascii="Georgia" w:hAnsi="Georgia"/>
              </w:rPr>
              <w:t>SP/CNLS</w:t>
            </w:r>
            <w:bookmarkEnd w:id="549"/>
            <w:r w:rsidRPr="00D4318C">
              <w:rPr>
                <w:rFonts w:ascii="Georgia" w:hAnsi="Georgia"/>
              </w:rPr>
              <w:t>-IST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50" w:name="_Toc433533978"/>
            <w:r w:rsidRPr="00D4318C">
              <w:rPr>
                <w:rFonts w:ascii="Georgia" w:hAnsi="Georgia"/>
              </w:rPr>
              <w:t>Tous les Min.</w:t>
            </w:r>
            <w:bookmarkEnd w:id="550"/>
          </w:p>
        </w:tc>
      </w:tr>
      <w:tr w:rsidR="00B66968" w:rsidRPr="00D4318C" w:rsidTr="00B66968">
        <w:trPr>
          <w:cantSplit/>
          <w:trHeight w:val="496"/>
        </w:trPr>
        <w:tc>
          <w:tcPr>
            <w:tcW w:w="9781" w:type="dxa"/>
            <w:gridSpan w:val="3"/>
            <w:shd w:val="clear" w:color="auto" w:fill="auto"/>
          </w:tcPr>
          <w:p w:rsidR="00B66968" w:rsidRPr="00D4318C" w:rsidRDefault="00B66968" w:rsidP="00D32903">
            <w:pPr>
              <w:pStyle w:val="Titre8"/>
            </w:pPr>
            <w:bookmarkStart w:id="551" w:name="_Toc433533994"/>
            <w:r w:rsidRPr="00D4318C">
              <w:t> Les parties prenantes participent à la réponse nationale au VIH et utilisent de façon optimale les ressources pour créer les services de qualité</w:t>
            </w:r>
            <w:bookmarkEnd w:id="551"/>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52" w:name="_Toc433533995"/>
            <w:r w:rsidRPr="00D4318C">
              <w:rPr>
                <w:rFonts w:ascii="Georgia" w:hAnsi="Georgia"/>
              </w:rPr>
              <w:t>Renforcement des capacités des parties prenante (Secteur public, privé et de la société civile) de la lutte contre le VIH (ressources humaines, formation en planification/gestion de projets, … ; fonctionnement) </w:t>
            </w:r>
            <w:bookmarkEnd w:id="552"/>
          </w:p>
        </w:tc>
        <w:tc>
          <w:tcPr>
            <w:tcW w:w="1984" w:type="dxa"/>
            <w:shd w:val="clear" w:color="auto" w:fill="auto"/>
            <w:vAlign w:val="center"/>
          </w:tcPr>
          <w:p w:rsidR="00B66968" w:rsidRPr="00D4318C" w:rsidRDefault="00B66968" w:rsidP="00B66968">
            <w:pPr>
              <w:widowControl w:val="0"/>
              <w:spacing w:before="40" w:after="40"/>
              <w:rPr>
                <w:rFonts w:ascii="Georgia" w:hAnsi="Georgia"/>
              </w:rPr>
            </w:pPr>
            <w:bookmarkStart w:id="553" w:name="_Toc433533996"/>
            <w:r w:rsidRPr="00D4318C">
              <w:rPr>
                <w:rFonts w:ascii="Georgia" w:hAnsi="Georgia"/>
              </w:rPr>
              <w:t>SP/CNLS</w:t>
            </w:r>
            <w:bookmarkEnd w:id="553"/>
            <w:r w:rsidRPr="00D4318C">
              <w:rPr>
                <w:rFonts w:ascii="Georgia" w:hAnsi="Georgia"/>
              </w:rPr>
              <w:t>-IST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bookmarkStart w:id="554" w:name="_Toc433533997"/>
            <w:r w:rsidRPr="00D4318C">
              <w:rPr>
                <w:rFonts w:ascii="Georgia" w:hAnsi="Georgia"/>
              </w:rPr>
              <w:t>OSC, CMLS</w:t>
            </w:r>
            <w:bookmarkEnd w:id="554"/>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55" w:name="_Toc433533998"/>
            <w:r w:rsidRPr="00D4318C">
              <w:rPr>
                <w:rFonts w:ascii="Georgia" w:hAnsi="Georgia"/>
              </w:rPr>
              <w:t>Renforcement de la coordination des parties prenantes de la lutte contre le VIH</w:t>
            </w:r>
            <w:bookmarkEnd w:id="555"/>
          </w:p>
        </w:tc>
        <w:tc>
          <w:tcPr>
            <w:tcW w:w="1984" w:type="dxa"/>
            <w:shd w:val="clear" w:color="auto" w:fill="auto"/>
            <w:vAlign w:val="center"/>
          </w:tcPr>
          <w:p w:rsidR="00B66968" w:rsidRPr="00D4318C" w:rsidRDefault="00B66968" w:rsidP="00B66968">
            <w:pPr>
              <w:widowControl w:val="0"/>
              <w:spacing w:before="40" w:after="40"/>
              <w:rPr>
                <w:rFonts w:ascii="Georgia" w:hAnsi="Georgia"/>
              </w:rPr>
            </w:pPr>
            <w:bookmarkStart w:id="556" w:name="_Toc433533999"/>
            <w:r w:rsidRPr="00D4318C">
              <w:rPr>
                <w:rFonts w:ascii="Georgia" w:hAnsi="Georgia"/>
              </w:rPr>
              <w:t>SP/CNLS</w:t>
            </w:r>
            <w:bookmarkEnd w:id="556"/>
            <w:r w:rsidRPr="00D4318C">
              <w:rPr>
                <w:rFonts w:ascii="Georgia" w:hAnsi="Georgia"/>
              </w:rPr>
              <w:t>-IST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OSC, CMLS</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57" w:name="_Toc433534004"/>
            <w:r w:rsidRPr="00D4318C">
              <w:rPr>
                <w:rFonts w:ascii="Georgia" w:hAnsi="Georgia"/>
              </w:rPr>
              <w:t xml:space="preserve">Développement de partenariats intra </w:t>
            </w:r>
            <w:bookmarkEnd w:id="557"/>
            <w:r w:rsidRPr="00D4318C">
              <w:rPr>
                <w:rFonts w:ascii="Georgia" w:hAnsi="Georgia"/>
              </w:rPr>
              <w:t>et intersectoriels</w:t>
            </w:r>
          </w:p>
        </w:tc>
        <w:tc>
          <w:tcPr>
            <w:tcW w:w="1984"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OSC, CMLS, Secteur Privés</w:t>
            </w:r>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558" w:name="_Toc433533980"/>
            <w:r w:rsidRPr="00D4318C">
              <w:rPr>
                <w:rFonts w:ascii="Georgia" w:hAnsi="Georgia"/>
              </w:rPr>
              <w:t>Elaboration et mise en œuvre des plans opérationnels multisectoriels régionaux et de districts découlant du plan stratégique national</w:t>
            </w:r>
            <w:bookmarkEnd w:id="558"/>
            <w:r w:rsidRPr="00D4318C">
              <w:rPr>
                <w:rFonts w:ascii="Georgia" w:hAnsi="Georgia"/>
              </w:rPr>
              <w:t xml:space="preserv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rPr>
            </w:pPr>
            <w:bookmarkStart w:id="559" w:name="_Toc433533981"/>
            <w:r w:rsidRPr="00D4318C">
              <w:rPr>
                <w:rFonts w:ascii="Georgia" w:hAnsi="Georgia"/>
              </w:rPr>
              <w:t>CRLS/CPLS</w:t>
            </w:r>
            <w:bookmarkEnd w:id="559"/>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60" w:name="_Toc433533982"/>
            <w:r w:rsidRPr="00D4318C">
              <w:rPr>
                <w:rFonts w:ascii="Georgia" w:hAnsi="Georgia"/>
              </w:rPr>
              <w:t>Tous les Min.</w:t>
            </w:r>
            <w:bookmarkEnd w:id="560"/>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r w:rsidRPr="00D4318C">
              <w:rPr>
                <w:rFonts w:ascii="Georgia" w:hAnsi="Georgia"/>
              </w:rPr>
              <w:t xml:space="preserve">Elaboration et financement du Plan national d’assistance technique et financière </w:t>
            </w:r>
          </w:p>
        </w:tc>
        <w:tc>
          <w:tcPr>
            <w:tcW w:w="1984" w:type="dxa"/>
            <w:shd w:val="clear" w:color="000000" w:fill="FFFFFF"/>
            <w:noWrap/>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r w:rsidRPr="00D4318C">
              <w:rPr>
                <w:rFonts w:ascii="Georgia" w:hAnsi="Georgia"/>
              </w:rPr>
              <w:t>Tous les Min.</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Révision à mi-parcours du PSN 2016-2020 et élaboration du nouveau PSN post 2020</w:t>
            </w:r>
          </w:p>
        </w:tc>
        <w:tc>
          <w:tcPr>
            <w:tcW w:w="1984"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Tous les Min.</w:t>
            </w:r>
          </w:p>
        </w:tc>
      </w:tr>
      <w:tr w:rsidR="00B66968" w:rsidRPr="00D4318C" w:rsidTr="00B66968">
        <w:trPr>
          <w:cantSplit/>
          <w:trHeight w:val="690"/>
        </w:trPr>
        <w:tc>
          <w:tcPr>
            <w:tcW w:w="9781" w:type="dxa"/>
            <w:gridSpan w:val="3"/>
            <w:shd w:val="clear" w:color="auto" w:fill="FFFF00"/>
            <w:vAlign w:val="center"/>
          </w:tcPr>
          <w:p w:rsidR="00B66968" w:rsidRPr="00D4318C" w:rsidRDefault="00B66968" w:rsidP="00B66968">
            <w:pPr>
              <w:pStyle w:val="Titre7"/>
              <w:rPr>
                <w:rFonts w:ascii="Georgia" w:hAnsi="Georgia" w:cs="Arial"/>
              </w:rPr>
            </w:pPr>
            <w:bookmarkStart w:id="561" w:name="_Toc433534017"/>
            <w:r w:rsidRPr="00D4318C">
              <w:rPr>
                <w:rFonts w:ascii="Georgia" w:hAnsi="Georgia"/>
              </w:rPr>
              <w:t>Tous les acteurs utilisent à temps réel l’information stratégique pour orienter la réponse au V</w:t>
            </w:r>
            <w:bookmarkEnd w:id="561"/>
            <w:r w:rsidRPr="00D4318C">
              <w:rPr>
                <w:rFonts w:ascii="Georgia" w:hAnsi="Georgia"/>
              </w:rPr>
              <w:t>IH</w:t>
            </w:r>
          </w:p>
        </w:tc>
      </w:tr>
      <w:tr w:rsidR="00B66968" w:rsidRPr="00D4318C" w:rsidTr="00B66968">
        <w:trPr>
          <w:cantSplit/>
          <w:trHeight w:val="690"/>
        </w:trPr>
        <w:tc>
          <w:tcPr>
            <w:tcW w:w="9781" w:type="dxa"/>
            <w:gridSpan w:val="3"/>
            <w:shd w:val="clear" w:color="auto" w:fill="auto"/>
          </w:tcPr>
          <w:p w:rsidR="00B66968" w:rsidRPr="00D4318C" w:rsidRDefault="00B66968" w:rsidP="00D32903">
            <w:pPr>
              <w:pStyle w:val="Titre8"/>
            </w:pPr>
            <w:bookmarkStart w:id="562" w:name="_Toc433534018"/>
            <w:r w:rsidRPr="00D4318C">
              <w:t>Les données de routine liées à la gestion du plan stratégique sont générées régulièrement à tous les niveaux</w:t>
            </w:r>
            <w:bookmarkEnd w:id="562"/>
            <w:r w:rsidRPr="00D4318C">
              <w:t xml:space="preserve"> </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63" w:name="_Toc433534019"/>
            <w:r w:rsidRPr="00D4318C">
              <w:rPr>
                <w:rFonts w:ascii="Georgia" w:hAnsi="Georgia"/>
              </w:rPr>
              <w:t>Renforcement des capacités des acteurs y compris de la société civile à tous les niveaux en suivi &amp; évaluation</w:t>
            </w:r>
            <w:bookmarkEnd w:id="563"/>
          </w:p>
        </w:tc>
        <w:tc>
          <w:tcPr>
            <w:tcW w:w="1984"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bookmarkStart w:id="564" w:name="_Toc433534021"/>
            <w:r w:rsidRPr="00D4318C">
              <w:rPr>
                <w:rFonts w:ascii="Georgia" w:hAnsi="Georgia"/>
              </w:rPr>
              <w:t>Tous les Min.</w:t>
            </w:r>
            <w:bookmarkEnd w:id="564"/>
          </w:p>
        </w:tc>
      </w:tr>
      <w:tr w:rsidR="00B66968" w:rsidRPr="00D4318C" w:rsidTr="00B66968">
        <w:trPr>
          <w:cantSplit/>
          <w:trHeight w:val="611"/>
        </w:trPr>
        <w:tc>
          <w:tcPr>
            <w:tcW w:w="5387" w:type="dxa"/>
            <w:shd w:val="clear" w:color="auto" w:fill="auto"/>
            <w:vAlign w:val="center"/>
          </w:tcPr>
          <w:p w:rsidR="00B66968" w:rsidRPr="00D4318C" w:rsidRDefault="00B66968" w:rsidP="00B66968">
            <w:pPr>
              <w:pStyle w:val="Titre9"/>
              <w:rPr>
                <w:rFonts w:ascii="Georgia" w:hAnsi="Georgia"/>
              </w:rPr>
            </w:pPr>
            <w:bookmarkStart w:id="565" w:name="_Toc433534022"/>
            <w:r w:rsidRPr="00D4318C">
              <w:rPr>
                <w:rFonts w:ascii="Georgia" w:hAnsi="Georgia"/>
              </w:rPr>
              <w:t>Mise en place d’un mécanisme de suivi (plan et manuel de suivi-évaluation)</w:t>
            </w:r>
            <w:bookmarkEnd w:id="565"/>
          </w:p>
        </w:tc>
        <w:tc>
          <w:tcPr>
            <w:tcW w:w="1984"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bookmarkStart w:id="566" w:name="_Toc433534024"/>
            <w:r w:rsidRPr="00D4318C">
              <w:rPr>
                <w:rFonts w:ascii="Georgia" w:hAnsi="Georgia"/>
              </w:rPr>
              <w:t>Tous les Min.</w:t>
            </w:r>
            <w:bookmarkEnd w:id="566"/>
          </w:p>
        </w:tc>
      </w:tr>
      <w:tr w:rsidR="00B66968" w:rsidRPr="00D4318C" w:rsidTr="00B66968">
        <w:trPr>
          <w:cantSplit/>
          <w:trHeight w:val="690"/>
        </w:trPr>
        <w:tc>
          <w:tcPr>
            <w:tcW w:w="9781" w:type="dxa"/>
            <w:gridSpan w:val="3"/>
            <w:shd w:val="clear" w:color="auto" w:fill="auto"/>
          </w:tcPr>
          <w:p w:rsidR="00B66968" w:rsidRPr="00D4318C" w:rsidRDefault="00B66968" w:rsidP="00D32903">
            <w:pPr>
              <w:pStyle w:val="Titre8"/>
            </w:pPr>
            <w:bookmarkStart w:id="567" w:name="_Toc433534025"/>
            <w:r w:rsidRPr="00D4318C">
              <w:t>Les données du système de surveillance et de recherche sont générées régulièrement à tous les niveaux</w:t>
            </w:r>
            <w:bookmarkEnd w:id="567"/>
            <w:r w:rsidRPr="00D4318C">
              <w:t xml:space="preserve"> </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68" w:name="_Toc433534026"/>
            <w:r w:rsidRPr="00D4318C">
              <w:rPr>
                <w:rFonts w:ascii="Georgia" w:hAnsi="Georgia"/>
              </w:rPr>
              <w:t>Renforcement du plan de surveillance et de recherche</w:t>
            </w:r>
            <w:bookmarkEnd w:id="568"/>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SP/CNLS-IST</w:t>
            </w:r>
          </w:p>
        </w:tc>
        <w:tc>
          <w:tcPr>
            <w:tcW w:w="2410" w:type="dxa"/>
            <w:vMerge w:val="restart"/>
            <w:shd w:val="clear" w:color="auto" w:fill="auto"/>
            <w:vAlign w:val="center"/>
          </w:tcPr>
          <w:p w:rsidR="00B66968" w:rsidRPr="00D4318C" w:rsidRDefault="00B66968" w:rsidP="00B66968">
            <w:pPr>
              <w:widowControl w:val="0"/>
              <w:spacing w:before="40" w:after="40"/>
              <w:rPr>
                <w:rFonts w:ascii="Georgia" w:hAnsi="Georgia"/>
              </w:rPr>
            </w:pPr>
            <w:bookmarkStart w:id="569" w:name="_Toc433534028"/>
            <w:r w:rsidRPr="00D4318C">
              <w:rPr>
                <w:rFonts w:ascii="Georgia" w:hAnsi="Georgia"/>
              </w:rPr>
              <w:t>Min. de la santé</w:t>
            </w:r>
            <w:bookmarkEnd w:id="569"/>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70" w:name="_Toc433534029"/>
            <w:r w:rsidRPr="00D4318C">
              <w:rPr>
                <w:rFonts w:ascii="Georgia" w:hAnsi="Georgia"/>
              </w:rPr>
              <w:t>Renforcement des capacités des acteurs pour la surveillance et la recherche</w:t>
            </w:r>
            <w:bookmarkEnd w:id="570"/>
          </w:p>
        </w:tc>
        <w:tc>
          <w:tcPr>
            <w:tcW w:w="1984" w:type="dxa"/>
            <w:vMerge/>
            <w:shd w:val="clear" w:color="auto" w:fill="auto"/>
          </w:tcPr>
          <w:p w:rsidR="00B66968" w:rsidRPr="00D4318C" w:rsidRDefault="00B66968" w:rsidP="00B66968">
            <w:pPr>
              <w:rPr>
                <w:rFonts w:ascii="Georgia" w:hAnsi="Georgia"/>
              </w:rPr>
            </w:pPr>
          </w:p>
        </w:tc>
        <w:tc>
          <w:tcPr>
            <w:tcW w:w="2410" w:type="dxa"/>
            <w:vMerge/>
            <w:shd w:val="clear" w:color="auto" w:fill="auto"/>
            <w:vAlign w:val="center"/>
          </w:tcPr>
          <w:p w:rsidR="00B66968" w:rsidRPr="00D4318C" w:rsidRDefault="00B66968" w:rsidP="00B66968">
            <w:pPr>
              <w:widowControl w:val="0"/>
              <w:spacing w:before="40" w:after="40"/>
              <w:rPr>
                <w:rFonts w:ascii="Georgia" w:hAnsi="Georgia"/>
              </w:rPr>
            </w:pP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71" w:name="_Toc433534032"/>
            <w:r w:rsidRPr="00D4318C">
              <w:rPr>
                <w:rFonts w:ascii="Georgia" w:hAnsi="Georgia"/>
              </w:rPr>
              <w:t>Mise en œuvre des activités de surveillance et de recherche</w:t>
            </w:r>
            <w:bookmarkEnd w:id="571"/>
          </w:p>
        </w:tc>
        <w:tc>
          <w:tcPr>
            <w:tcW w:w="1984" w:type="dxa"/>
            <w:vMerge/>
            <w:shd w:val="clear" w:color="auto" w:fill="auto"/>
          </w:tcPr>
          <w:p w:rsidR="00B66968" w:rsidRPr="00D4318C" w:rsidRDefault="00B66968" w:rsidP="00B66968">
            <w:pPr>
              <w:rPr>
                <w:rFonts w:ascii="Georgia" w:hAnsi="Georgia"/>
              </w:rPr>
            </w:pPr>
          </w:p>
        </w:tc>
        <w:tc>
          <w:tcPr>
            <w:tcW w:w="2410" w:type="dxa"/>
            <w:vMerge/>
            <w:shd w:val="clear" w:color="auto" w:fill="auto"/>
            <w:vAlign w:val="center"/>
          </w:tcPr>
          <w:p w:rsidR="00B66968" w:rsidRPr="00D4318C" w:rsidRDefault="00B66968" w:rsidP="00B66968">
            <w:pPr>
              <w:widowControl w:val="0"/>
              <w:spacing w:before="40" w:after="40"/>
              <w:rPr>
                <w:rFonts w:ascii="Georgia" w:hAnsi="Georgia"/>
              </w:rPr>
            </w:pP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Définition de profil épidémiologique de chaque région</w:t>
            </w:r>
          </w:p>
        </w:tc>
        <w:tc>
          <w:tcPr>
            <w:tcW w:w="1984" w:type="dxa"/>
            <w:shd w:val="clear" w:color="auto" w:fill="auto"/>
          </w:tcPr>
          <w:p w:rsidR="00B66968" w:rsidRPr="00D4318C" w:rsidRDefault="00B66968" w:rsidP="00B66968">
            <w:pPr>
              <w:rPr>
                <w:rFonts w:ascii="Georgia" w:hAnsi="Georgia"/>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r w:rsidRPr="00D4318C">
              <w:rPr>
                <w:rFonts w:ascii="Georgia" w:hAnsi="Georgia"/>
              </w:rPr>
              <w:t>PNLS-IST</w:t>
            </w:r>
          </w:p>
          <w:p w:rsidR="00B66968" w:rsidRPr="00D4318C" w:rsidRDefault="00B66968" w:rsidP="00B66968">
            <w:pPr>
              <w:widowControl w:val="0"/>
              <w:spacing w:before="40" w:after="40"/>
              <w:rPr>
                <w:rFonts w:ascii="Georgia" w:hAnsi="Georgia"/>
              </w:rPr>
            </w:pPr>
            <w:r w:rsidRPr="00D4318C">
              <w:rPr>
                <w:rFonts w:ascii="Georgia" w:hAnsi="Georgia"/>
              </w:rPr>
              <w:t>ONUSIDA</w:t>
            </w:r>
          </w:p>
          <w:p w:rsidR="00B66968" w:rsidRPr="00D4318C" w:rsidRDefault="00B66968" w:rsidP="00B66968">
            <w:pPr>
              <w:widowControl w:val="0"/>
              <w:spacing w:before="40" w:after="40"/>
              <w:rPr>
                <w:rFonts w:ascii="Georgia" w:hAnsi="Georgia"/>
              </w:rPr>
            </w:pPr>
            <w:r w:rsidRPr="00D4318C">
              <w:rPr>
                <w:rFonts w:ascii="Georgia" w:hAnsi="Georgia"/>
              </w:rPr>
              <w:t>PTF</w:t>
            </w:r>
          </w:p>
        </w:tc>
      </w:tr>
      <w:tr w:rsidR="00B66968" w:rsidRPr="00D4318C" w:rsidTr="00B66968">
        <w:trPr>
          <w:cantSplit/>
          <w:trHeight w:val="503"/>
        </w:trPr>
        <w:tc>
          <w:tcPr>
            <w:tcW w:w="9781" w:type="dxa"/>
            <w:gridSpan w:val="3"/>
            <w:shd w:val="clear" w:color="auto" w:fill="auto"/>
          </w:tcPr>
          <w:p w:rsidR="00B66968" w:rsidRPr="00D4318C" w:rsidRDefault="00B66968" w:rsidP="00D32903">
            <w:pPr>
              <w:pStyle w:val="Titre8"/>
            </w:pPr>
            <w:bookmarkStart w:id="572" w:name="_Toc433534035"/>
            <w:r w:rsidRPr="00D4318C">
              <w:t>Les informations stratégiques sont disséminées régulièrement</w:t>
            </w:r>
            <w:bookmarkEnd w:id="572"/>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73" w:name="_Toc433534036"/>
            <w:r w:rsidRPr="00D4318C">
              <w:rPr>
                <w:rFonts w:ascii="Georgia" w:hAnsi="Georgia"/>
              </w:rPr>
              <w:t>Renforcement du mécanisme de dissémination des informations stratégiques</w:t>
            </w:r>
            <w:bookmarkEnd w:id="573"/>
          </w:p>
        </w:tc>
        <w:tc>
          <w:tcPr>
            <w:tcW w:w="1984" w:type="dxa"/>
            <w:shd w:val="clear" w:color="auto" w:fill="auto"/>
            <w:vAlign w:val="center"/>
          </w:tcPr>
          <w:p w:rsidR="00B66968" w:rsidRPr="00D4318C" w:rsidRDefault="00B66968" w:rsidP="00B66968">
            <w:pPr>
              <w:widowControl w:val="0"/>
              <w:spacing w:before="40" w:after="40"/>
              <w:rPr>
                <w:rFonts w:ascii="Georgia" w:hAnsi="Georgia"/>
              </w:rPr>
            </w:pPr>
            <w:bookmarkStart w:id="574" w:name="_Toc433534037"/>
            <w:r w:rsidRPr="00D4318C">
              <w:rPr>
                <w:rFonts w:ascii="Georgia" w:hAnsi="Georgia"/>
              </w:rPr>
              <w:t>SP/CNLS</w:t>
            </w:r>
            <w:bookmarkEnd w:id="574"/>
            <w:r w:rsidRPr="00D4318C">
              <w:rPr>
                <w:rFonts w:ascii="Georgia" w:hAnsi="Georgia"/>
              </w:rPr>
              <w:t>-IST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bookmarkStart w:id="575" w:name="_Toc433534038"/>
            <w:r w:rsidRPr="00D4318C">
              <w:rPr>
                <w:rFonts w:ascii="Georgia" w:hAnsi="Georgia"/>
              </w:rPr>
              <w:t>Min. de la santé</w:t>
            </w:r>
            <w:bookmarkEnd w:id="575"/>
          </w:p>
          <w:p w:rsidR="00B66968" w:rsidRPr="00D4318C" w:rsidRDefault="00B66968" w:rsidP="00B66968">
            <w:pPr>
              <w:widowControl w:val="0"/>
              <w:spacing w:before="40" w:after="40"/>
              <w:rPr>
                <w:rFonts w:ascii="Georgia" w:hAnsi="Georgia"/>
              </w:rPr>
            </w:pPr>
            <w:r w:rsidRPr="00D4318C">
              <w:rPr>
                <w:rFonts w:ascii="Georgia" w:hAnsi="Georgia"/>
              </w:rPr>
              <w:t>PNLS-IST</w:t>
            </w:r>
          </w:p>
          <w:p w:rsidR="00B66968" w:rsidRPr="00D4318C" w:rsidRDefault="00B66968" w:rsidP="00B66968">
            <w:pPr>
              <w:widowControl w:val="0"/>
              <w:spacing w:before="40" w:after="40"/>
              <w:rPr>
                <w:rFonts w:ascii="Georgia" w:hAnsi="Georgia"/>
              </w:rPr>
            </w:pPr>
            <w:r w:rsidRPr="00D4318C">
              <w:rPr>
                <w:rFonts w:ascii="Georgia" w:hAnsi="Georgia"/>
              </w:rPr>
              <w:t>ONUSIDA</w:t>
            </w:r>
          </w:p>
          <w:p w:rsidR="00B66968" w:rsidRPr="00D4318C" w:rsidRDefault="00B66968" w:rsidP="00B66968">
            <w:pPr>
              <w:widowControl w:val="0"/>
              <w:spacing w:before="40" w:after="40"/>
              <w:rPr>
                <w:rFonts w:ascii="Georgia" w:hAnsi="Georgia"/>
              </w:rPr>
            </w:pPr>
            <w:r w:rsidRPr="00D4318C">
              <w:rPr>
                <w:rFonts w:ascii="Georgia" w:hAnsi="Georgia"/>
              </w:rPr>
              <w:t>PTF</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76" w:name="_Toc433534039"/>
            <w:r w:rsidRPr="00D4318C">
              <w:rPr>
                <w:rFonts w:ascii="Georgia" w:hAnsi="Georgia"/>
              </w:rPr>
              <w:t>Dissémination régulière de l’information stratégique</w:t>
            </w:r>
            <w:bookmarkEnd w:id="576"/>
          </w:p>
        </w:tc>
        <w:tc>
          <w:tcPr>
            <w:tcW w:w="1984" w:type="dxa"/>
            <w:shd w:val="clear" w:color="auto" w:fill="auto"/>
            <w:vAlign w:val="center"/>
          </w:tcPr>
          <w:p w:rsidR="00B66968" w:rsidRPr="00D4318C" w:rsidRDefault="00B66968" w:rsidP="00B66968">
            <w:pPr>
              <w:widowControl w:val="0"/>
              <w:spacing w:before="40" w:after="40"/>
              <w:rPr>
                <w:rFonts w:ascii="Georgia" w:hAnsi="Georgia"/>
              </w:rPr>
            </w:pPr>
            <w:bookmarkStart w:id="577" w:name="_Toc433534040"/>
            <w:r w:rsidRPr="00D4318C">
              <w:rPr>
                <w:rFonts w:ascii="Georgia" w:hAnsi="Georgia"/>
              </w:rPr>
              <w:t>SP/CNLS</w:t>
            </w:r>
            <w:bookmarkEnd w:id="577"/>
            <w:r w:rsidRPr="00D4318C">
              <w:rPr>
                <w:rFonts w:ascii="Georgia" w:hAnsi="Georgia"/>
              </w:rPr>
              <w:t>-IST</w:t>
            </w:r>
          </w:p>
        </w:tc>
        <w:tc>
          <w:tcPr>
            <w:tcW w:w="2410" w:type="dxa"/>
            <w:shd w:val="clear" w:color="auto" w:fill="auto"/>
            <w:vAlign w:val="center"/>
          </w:tcPr>
          <w:p w:rsidR="00B66968" w:rsidRPr="00D4318C" w:rsidRDefault="00B66968" w:rsidP="00B66968">
            <w:pPr>
              <w:widowControl w:val="0"/>
              <w:spacing w:before="40" w:after="40"/>
              <w:rPr>
                <w:rFonts w:ascii="Georgia" w:hAnsi="Georgia"/>
              </w:rPr>
            </w:pPr>
            <w:bookmarkStart w:id="578" w:name="_Toc433534041"/>
            <w:r w:rsidRPr="00D4318C">
              <w:rPr>
                <w:rFonts w:ascii="Georgia" w:hAnsi="Georgia"/>
              </w:rPr>
              <w:t>Min. de la santé</w:t>
            </w:r>
            <w:bookmarkEnd w:id="578"/>
          </w:p>
        </w:tc>
      </w:tr>
      <w:tr w:rsidR="00B66968" w:rsidRPr="00D4318C" w:rsidTr="00B66968">
        <w:trPr>
          <w:cantSplit/>
          <w:trHeight w:val="690"/>
        </w:trPr>
        <w:tc>
          <w:tcPr>
            <w:tcW w:w="9781" w:type="dxa"/>
            <w:gridSpan w:val="3"/>
            <w:shd w:val="clear" w:color="auto" w:fill="FFFF00"/>
            <w:vAlign w:val="center"/>
          </w:tcPr>
          <w:p w:rsidR="00B66968" w:rsidRPr="00D4318C" w:rsidRDefault="00B66968" w:rsidP="00B66968">
            <w:pPr>
              <w:pStyle w:val="Titre7"/>
              <w:rPr>
                <w:rFonts w:ascii="Georgia" w:hAnsi="Georgia"/>
              </w:rPr>
            </w:pPr>
            <w:r w:rsidRPr="00D4318C">
              <w:rPr>
                <w:rFonts w:ascii="Georgia" w:hAnsi="Georgia"/>
              </w:rPr>
              <w:t> Les ressources mobilisées pour la mise en œuvre du PSN sont gérées de manière efficace et efficiente</w:t>
            </w:r>
          </w:p>
        </w:tc>
      </w:tr>
      <w:tr w:rsidR="00B66968" w:rsidRPr="00D4318C" w:rsidTr="00B66968">
        <w:trPr>
          <w:cantSplit/>
          <w:trHeight w:val="690"/>
        </w:trPr>
        <w:tc>
          <w:tcPr>
            <w:tcW w:w="9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66968" w:rsidRPr="00D4318C" w:rsidRDefault="00B66968" w:rsidP="00D32903">
            <w:pPr>
              <w:pStyle w:val="Titre8"/>
            </w:pPr>
            <w:bookmarkStart w:id="579" w:name="_Toc433533986"/>
            <w:r w:rsidRPr="00D4318C">
              <w:t> Les ressources mobilisées sont allouées de façon efficace et efficiente avec obligation de rendre compte</w:t>
            </w:r>
            <w:bookmarkEnd w:id="579"/>
          </w:p>
        </w:tc>
      </w:tr>
      <w:tr w:rsidR="00B66968" w:rsidRPr="00D4318C" w:rsidTr="00B66968">
        <w:trPr>
          <w:cantSplit/>
          <w:trHeight w:val="300"/>
        </w:trPr>
        <w:tc>
          <w:tcPr>
            <w:tcW w:w="5387" w:type="dxa"/>
            <w:shd w:val="clear" w:color="auto" w:fill="auto"/>
            <w:noWrap/>
            <w:vAlign w:val="center"/>
          </w:tcPr>
          <w:p w:rsidR="00B66968" w:rsidRPr="00D4318C" w:rsidRDefault="00B66968" w:rsidP="00B66968">
            <w:pPr>
              <w:pStyle w:val="Titre9"/>
              <w:rPr>
                <w:rFonts w:ascii="Georgia" w:hAnsi="Georgia"/>
              </w:rPr>
            </w:pPr>
            <w:bookmarkStart w:id="580" w:name="_Toc433533973"/>
            <w:r w:rsidRPr="00D4318C">
              <w:rPr>
                <w:rFonts w:ascii="Georgia" w:hAnsi="Georgia"/>
              </w:rPr>
              <w:t>Plaidoyer pour la mobilisation des ressources (présidence de la république, parlement, PTF etc.)</w:t>
            </w:r>
            <w:bookmarkEnd w:id="580"/>
          </w:p>
        </w:tc>
        <w:tc>
          <w:tcPr>
            <w:tcW w:w="1984" w:type="dxa"/>
            <w:shd w:val="clear" w:color="000000" w:fill="FFFFFF"/>
            <w:noWrap/>
          </w:tcPr>
          <w:p w:rsidR="00B66968" w:rsidRPr="00D4318C" w:rsidRDefault="00B66968" w:rsidP="00B66968">
            <w:pPr>
              <w:rPr>
                <w:rFonts w:ascii="Georgia" w:hAnsi="Georgia"/>
              </w:rPr>
            </w:pPr>
            <w:r w:rsidRPr="00D4318C">
              <w:rPr>
                <w:rFonts w:ascii="Georgia" w:hAnsi="Georgia"/>
              </w:rPr>
              <w:t>CNLS-IST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81" w:name="_Toc433533975"/>
            <w:r w:rsidRPr="00D4318C">
              <w:rPr>
                <w:rFonts w:ascii="Georgia" w:hAnsi="Georgia"/>
              </w:rPr>
              <w:t>SP/CNLS-IST</w:t>
            </w:r>
          </w:p>
          <w:p w:rsidR="00B66968" w:rsidRPr="00D4318C" w:rsidRDefault="00B66968" w:rsidP="00B66968">
            <w:pPr>
              <w:widowControl w:val="0"/>
              <w:spacing w:before="40" w:after="40"/>
              <w:rPr>
                <w:rFonts w:ascii="Georgia" w:hAnsi="Georgia"/>
              </w:rPr>
            </w:pPr>
            <w:r w:rsidRPr="00D4318C">
              <w:rPr>
                <w:rFonts w:ascii="Georgia" w:hAnsi="Georgia"/>
              </w:rPr>
              <w:t>ONUSIDA</w:t>
            </w:r>
          </w:p>
          <w:p w:rsidR="00B66968" w:rsidRPr="00D4318C" w:rsidRDefault="00B66968" w:rsidP="00B66968">
            <w:pPr>
              <w:widowControl w:val="0"/>
              <w:spacing w:before="40" w:after="40"/>
              <w:rPr>
                <w:rFonts w:ascii="Georgia" w:hAnsi="Georgia"/>
              </w:rPr>
            </w:pPr>
            <w:r w:rsidRPr="00D4318C">
              <w:rPr>
                <w:rFonts w:ascii="Georgia" w:hAnsi="Georgia"/>
              </w:rPr>
              <w:t>Tous les Min</w:t>
            </w:r>
            <w:bookmarkEnd w:id="581"/>
            <w:r w:rsidRPr="00D4318C">
              <w:rPr>
                <w:rFonts w:ascii="Georgia" w:hAnsi="Georgia"/>
              </w:rPr>
              <w:t xml:space="preserve">istères, </w:t>
            </w:r>
          </w:p>
          <w:p w:rsidR="00B66968" w:rsidRPr="00D4318C" w:rsidRDefault="00B66968" w:rsidP="00B66968">
            <w:pPr>
              <w:widowControl w:val="0"/>
              <w:spacing w:before="40" w:after="40"/>
              <w:rPr>
                <w:rFonts w:ascii="Georgia" w:hAnsi="Georgia"/>
              </w:rPr>
            </w:pPr>
            <w:r w:rsidRPr="00D4318C">
              <w:rPr>
                <w:rFonts w:ascii="Georgia" w:hAnsi="Georgia"/>
              </w:rPr>
              <w:t>PTF</w:t>
            </w:r>
          </w:p>
        </w:tc>
      </w:tr>
      <w:tr w:rsidR="00B66968" w:rsidRPr="00D4318C" w:rsidTr="00B66968">
        <w:trPr>
          <w:cantSplit/>
          <w:trHeight w:val="600"/>
        </w:trPr>
        <w:tc>
          <w:tcPr>
            <w:tcW w:w="5387" w:type="dxa"/>
            <w:shd w:val="clear" w:color="auto" w:fill="auto"/>
            <w:noWrap/>
            <w:vAlign w:val="center"/>
          </w:tcPr>
          <w:p w:rsidR="00B66968" w:rsidRPr="00D4318C" w:rsidRDefault="00B66968" w:rsidP="00B66968">
            <w:pPr>
              <w:pStyle w:val="Titre9"/>
              <w:rPr>
                <w:rFonts w:ascii="Georgia" w:hAnsi="Georgia"/>
              </w:rPr>
            </w:pPr>
            <w:bookmarkStart w:id="582" w:name="_Toc433533987"/>
            <w:r w:rsidRPr="00D4318C">
              <w:rPr>
                <w:rFonts w:ascii="Georgia" w:hAnsi="Georgia"/>
              </w:rPr>
              <w:t> Allocation des ressources internes et externes y compris l’assistance technique</w:t>
            </w:r>
            <w:bookmarkEnd w:id="582"/>
          </w:p>
        </w:tc>
        <w:tc>
          <w:tcPr>
            <w:tcW w:w="1984" w:type="dxa"/>
            <w:shd w:val="clear" w:color="auto" w:fill="auto"/>
            <w:noWrap/>
          </w:tcPr>
          <w:p w:rsidR="00B66968" w:rsidRPr="00D4318C" w:rsidRDefault="00B66968" w:rsidP="00B66968">
            <w:pPr>
              <w:rPr>
                <w:rFonts w:ascii="Georgia" w:hAnsi="Georgia"/>
              </w:rPr>
            </w:pPr>
            <w:r w:rsidRPr="00D4318C">
              <w:rPr>
                <w:rFonts w:ascii="Georgia" w:hAnsi="Georgia"/>
              </w:rPr>
              <w:t>SP/CNLS-IST</w:t>
            </w:r>
          </w:p>
        </w:tc>
        <w:tc>
          <w:tcPr>
            <w:tcW w:w="2410" w:type="dxa"/>
            <w:shd w:val="clear" w:color="auto" w:fill="auto"/>
            <w:noWrap/>
            <w:vAlign w:val="center"/>
          </w:tcPr>
          <w:p w:rsidR="00B66968" w:rsidRPr="00D4318C" w:rsidRDefault="00B66968" w:rsidP="00B66968">
            <w:pPr>
              <w:widowControl w:val="0"/>
              <w:spacing w:before="40" w:after="40"/>
              <w:rPr>
                <w:rFonts w:ascii="Georgia" w:hAnsi="Georgia"/>
              </w:rPr>
            </w:pPr>
            <w:bookmarkStart w:id="583" w:name="_Toc433533989"/>
            <w:r w:rsidRPr="00D4318C">
              <w:rPr>
                <w:rFonts w:ascii="Georgia" w:hAnsi="Georgia"/>
              </w:rPr>
              <w:t>Min. des finances</w:t>
            </w:r>
            <w:bookmarkEnd w:id="583"/>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84" w:name="_Toc433533990"/>
            <w:r w:rsidRPr="00D4318C">
              <w:rPr>
                <w:rFonts w:ascii="Georgia" w:hAnsi="Georgia"/>
              </w:rPr>
              <w:t> Renforcement du mécanisme de gestion des ressources mobilisées et de l’obligation de rendre compte à tous les niveaux</w:t>
            </w:r>
            <w:bookmarkEnd w:id="584"/>
            <w:r w:rsidRPr="00D4318C">
              <w:rPr>
                <w:rFonts w:ascii="Georgia" w:hAnsi="Georgia"/>
              </w:rPr>
              <w:t xml:space="preserve"> (</w:t>
            </w:r>
            <w:bookmarkStart w:id="585" w:name="_Toc433534008"/>
            <w:r w:rsidRPr="00D4318C">
              <w:rPr>
                <w:rFonts w:ascii="Georgia" w:hAnsi="Georgia"/>
              </w:rPr>
              <w:t>outils de gestion</w:t>
            </w:r>
            <w:bookmarkEnd w:id="585"/>
            <w:r w:rsidRPr="00D4318C">
              <w:rPr>
                <w:rFonts w:ascii="Georgia" w:hAnsi="Georgia"/>
              </w:rPr>
              <w:t xml:space="preserve">, </w:t>
            </w:r>
            <w:bookmarkStart w:id="586" w:name="_Toc433534011"/>
            <w:r w:rsidRPr="00D4318C">
              <w:rPr>
                <w:rFonts w:ascii="Georgia" w:hAnsi="Georgia"/>
              </w:rPr>
              <w:t>passation de marchés publics</w:t>
            </w:r>
            <w:bookmarkEnd w:id="586"/>
            <w:r w:rsidRPr="00D4318C">
              <w:rPr>
                <w:rFonts w:ascii="Georgia" w:hAnsi="Georgia"/>
              </w:rPr>
              <w:t>)</w:t>
            </w:r>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 xml:space="preserve">CNLS-IST </w:t>
            </w:r>
          </w:p>
        </w:tc>
        <w:tc>
          <w:tcPr>
            <w:tcW w:w="2410"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l’Economie et des finances</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Développement de mécanisme innovant de mobilisation des ressources domestiques dans le cadre de partenariat public-privé</w:t>
            </w:r>
          </w:p>
        </w:tc>
        <w:tc>
          <w:tcPr>
            <w:tcW w:w="1984"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c>
          <w:tcPr>
            <w:tcW w:w="2410"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412"/>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Redynamisation du forum des partenaires</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bookmarkStart w:id="587" w:name="_Toc433920301"/>
            <w:r w:rsidRPr="00D4318C">
              <w:rPr>
                <w:rFonts w:ascii="Georgia" w:hAnsi="Georgia"/>
                <w:lang w:eastAsia="fr-FR"/>
              </w:rPr>
              <w:t>CNLS</w:t>
            </w:r>
            <w:bookmarkEnd w:id="587"/>
            <w:r w:rsidRPr="00D4318C">
              <w:rPr>
                <w:rFonts w:ascii="Georgia" w:hAnsi="Georgia"/>
                <w:lang w:eastAsia="fr-FR"/>
              </w:rPr>
              <w:t>-IST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PTF</w:t>
            </w:r>
          </w:p>
        </w:tc>
      </w:tr>
      <w:tr w:rsidR="00B66968" w:rsidRPr="00D4318C" w:rsidTr="00B66968">
        <w:trPr>
          <w:cantSplit/>
          <w:trHeight w:val="690"/>
        </w:trPr>
        <w:tc>
          <w:tcPr>
            <w:tcW w:w="9781" w:type="dxa"/>
            <w:gridSpan w:val="3"/>
            <w:shd w:val="clear" w:color="auto" w:fill="auto"/>
            <w:vAlign w:val="center"/>
          </w:tcPr>
          <w:p w:rsidR="00B66968" w:rsidRPr="00D4318C" w:rsidRDefault="00B66968" w:rsidP="00D32903">
            <w:pPr>
              <w:pStyle w:val="Titre8"/>
            </w:pPr>
            <w:bookmarkStart w:id="588" w:name="_Toc433534070"/>
            <w:r w:rsidRPr="00D4318C">
              <w:t xml:space="preserve">Les prestataires et bénéficiaires des services disposent de ressources </w:t>
            </w:r>
            <w:bookmarkEnd w:id="588"/>
            <w:r w:rsidRPr="00D4318C">
              <w:t>adéquates et gèrent selon les règles de la bonne gouvernance</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89" w:name="_Toc433534071"/>
            <w:r w:rsidRPr="00D4318C">
              <w:rPr>
                <w:rFonts w:ascii="Georgia" w:hAnsi="Georgia"/>
              </w:rPr>
              <w:t>Mise en place d’un mécanisme d’acheminement des ressources</w:t>
            </w:r>
            <w:bookmarkEnd w:id="589"/>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bookmarkStart w:id="590" w:name="_Toc433534072"/>
            <w:bookmarkStart w:id="591" w:name="_Toc433920302"/>
            <w:r w:rsidRPr="00D4318C">
              <w:rPr>
                <w:rFonts w:ascii="Georgia" w:hAnsi="Georgia"/>
                <w:lang w:eastAsia="fr-FR"/>
              </w:rPr>
              <w:t>SP/CNLS</w:t>
            </w:r>
            <w:bookmarkEnd w:id="590"/>
            <w:bookmarkEnd w:id="591"/>
            <w:r w:rsidRPr="00D4318C">
              <w:rPr>
                <w:rFonts w:ascii="Georgia" w:hAnsi="Georgia"/>
                <w:lang w:eastAsia="fr-FR"/>
              </w:rPr>
              <w:t>-IST</w:t>
            </w:r>
          </w:p>
        </w:tc>
        <w:tc>
          <w:tcPr>
            <w:tcW w:w="2410"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bookmarkStart w:id="592" w:name="_Toc433534073"/>
            <w:bookmarkStart w:id="593" w:name="_Toc433920303"/>
            <w:r w:rsidRPr="00D4318C">
              <w:rPr>
                <w:rFonts w:ascii="Georgia" w:hAnsi="Georgia"/>
                <w:lang w:eastAsia="fr-FR"/>
              </w:rPr>
              <w:t>Min. Santé et Finances</w:t>
            </w:r>
            <w:bookmarkEnd w:id="592"/>
            <w:bookmarkEnd w:id="593"/>
          </w:p>
        </w:tc>
      </w:tr>
      <w:tr w:rsidR="00B66968" w:rsidRPr="00D4318C" w:rsidTr="00B66968">
        <w:trPr>
          <w:cantSplit/>
          <w:trHeight w:val="393"/>
        </w:trPr>
        <w:tc>
          <w:tcPr>
            <w:tcW w:w="5387" w:type="dxa"/>
            <w:shd w:val="clear" w:color="auto" w:fill="auto"/>
            <w:vAlign w:val="center"/>
          </w:tcPr>
          <w:p w:rsidR="00B66968" w:rsidRPr="00D4318C" w:rsidRDefault="00B66968" w:rsidP="00B66968">
            <w:pPr>
              <w:pStyle w:val="Titre9"/>
              <w:rPr>
                <w:rFonts w:ascii="Georgia" w:hAnsi="Georgia"/>
              </w:rPr>
            </w:pPr>
            <w:bookmarkStart w:id="594" w:name="_Toc433534074"/>
            <w:r w:rsidRPr="00D4318C">
              <w:rPr>
                <w:rFonts w:ascii="Georgia" w:hAnsi="Georgia"/>
              </w:rPr>
              <w:t>Mise en place d’un dispositif de contrôle de l’utilisation effective des ressources</w:t>
            </w:r>
            <w:bookmarkEnd w:id="594"/>
          </w:p>
        </w:tc>
        <w:tc>
          <w:tcPr>
            <w:tcW w:w="1984"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c>
          <w:tcPr>
            <w:tcW w:w="2410"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253"/>
        </w:trPr>
        <w:tc>
          <w:tcPr>
            <w:tcW w:w="9781" w:type="dxa"/>
            <w:gridSpan w:val="3"/>
            <w:shd w:val="clear" w:color="auto" w:fill="auto"/>
            <w:vAlign w:val="center"/>
          </w:tcPr>
          <w:p w:rsidR="00B66968" w:rsidRPr="00D4318C" w:rsidRDefault="00B66968" w:rsidP="00D32903">
            <w:pPr>
              <w:pStyle w:val="Titre8"/>
            </w:pPr>
            <w:bookmarkStart w:id="595" w:name="_Toc433534053"/>
            <w:r w:rsidRPr="00D4318C">
              <w:t>Le Forum des partenaires est opérationnel</w:t>
            </w:r>
            <w:bookmarkEnd w:id="595"/>
            <w:r w:rsidRPr="00D4318C">
              <w:t xml:space="preserve"> </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596" w:name="_Toc433534054"/>
            <w:r w:rsidRPr="00D4318C">
              <w:rPr>
                <w:rFonts w:ascii="Georgia" w:hAnsi="Georgia"/>
              </w:rPr>
              <w:t>Plaidoyer pour le respect du cadre unique d'intervention en matière de VIH au Togo</w:t>
            </w:r>
            <w:bookmarkEnd w:id="596"/>
            <w:r w:rsidRPr="00D4318C">
              <w:rPr>
                <w:rFonts w:ascii="Georgia" w:hAnsi="Georgia"/>
              </w:rPr>
              <w:t xml:space="preserve">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bookmarkStart w:id="597" w:name="_Toc433534056"/>
            <w:bookmarkStart w:id="598" w:name="_Toc433920307"/>
            <w:r w:rsidRPr="00D4318C">
              <w:rPr>
                <w:rFonts w:ascii="Georgia" w:hAnsi="Georgia"/>
                <w:lang w:eastAsia="fr-FR"/>
              </w:rPr>
              <w:t>Min. de la santé</w:t>
            </w:r>
            <w:bookmarkEnd w:id="597"/>
            <w:bookmarkEnd w:id="598"/>
          </w:p>
        </w:tc>
      </w:tr>
      <w:tr w:rsidR="00B66968" w:rsidRPr="00D4318C" w:rsidTr="00B66968">
        <w:trPr>
          <w:cantSplit/>
          <w:trHeight w:val="486"/>
        </w:trPr>
        <w:tc>
          <w:tcPr>
            <w:tcW w:w="5387" w:type="dxa"/>
            <w:shd w:val="clear" w:color="auto" w:fill="auto"/>
            <w:vAlign w:val="center"/>
          </w:tcPr>
          <w:p w:rsidR="00B66968" w:rsidRPr="00D4318C" w:rsidRDefault="00B66968" w:rsidP="00B66968">
            <w:pPr>
              <w:pStyle w:val="Titre9"/>
              <w:rPr>
                <w:rFonts w:ascii="Georgia" w:hAnsi="Georgia"/>
              </w:rPr>
            </w:pPr>
            <w:bookmarkStart w:id="599" w:name="_Toc433534057"/>
            <w:r w:rsidRPr="00D4318C">
              <w:rPr>
                <w:rFonts w:ascii="Georgia" w:hAnsi="Georgia"/>
              </w:rPr>
              <w:t>Application des textes régissant l’organisation et le fonctionnement du forum</w:t>
            </w:r>
            <w:bookmarkEnd w:id="599"/>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bookmarkStart w:id="600" w:name="_Toc433534059"/>
            <w:bookmarkStart w:id="601" w:name="_Toc433920309"/>
            <w:r w:rsidRPr="00D4318C">
              <w:rPr>
                <w:rFonts w:ascii="Georgia" w:hAnsi="Georgia"/>
                <w:lang w:eastAsia="fr-FR"/>
              </w:rPr>
              <w:t>Min. de la santé</w:t>
            </w:r>
            <w:bookmarkEnd w:id="600"/>
            <w:bookmarkEnd w:id="601"/>
          </w:p>
        </w:tc>
      </w:tr>
      <w:tr w:rsidR="00B66968" w:rsidRPr="00D4318C" w:rsidTr="00B66968">
        <w:trPr>
          <w:cantSplit/>
          <w:trHeight w:val="253"/>
        </w:trPr>
        <w:tc>
          <w:tcPr>
            <w:tcW w:w="9781" w:type="dxa"/>
            <w:gridSpan w:val="3"/>
            <w:shd w:val="clear" w:color="auto" w:fill="auto"/>
            <w:vAlign w:val="center"/>
          </w:tcPr>
          <w:p w:rsidR="00B66968" w:rsidRPr="00D4318C" w:rsidRDefault="00B66968" w:rsidP="00D32903">
            <w:pPr>
              <w:pStyle w:val="Titre8"/>
            </w:pPr>
            <w:r w:rsidRPr="00D4318C">
              <w:t>Le Système de Gestion des Achats et Stockage intrants et médicaments est renforcé</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Renforcement du mécanisme de quantification nationale des besoins en intrants et médicaments</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r>
      <w:tr w:rsidR="00B66968" w:rsidRPr="00D4318C" w:rsidTr="00B66968">
        <w:trPr>
          <w:cantSplit/>
          <w:trHeight w:val="486"/>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xml:space="preserve">Amélioration du système d’approvisionnement et de distribution à tous les niveaux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410" w:type="dxa"/>
            <w:shd w:val="clear" w:color="auto" w:fill="auto"/>
            <w:vAlign w:val="center"/>
          </w:tcPr>
          <w:p w:rsidR="00B66968" w:rsidRPr="00D4318C" w:rsidRDefault="00B66968" w:rsidP="00B66968">
            <w:pPr>
              <w:widowControl w:val="0"/>
              <w:spacing w:before="40" w:after="40"/>
              <w:jc w:val="left"/>
              <w:rPr>
                <w:rFonts w:ascii="Georgia" w:hAnsi="Georgia"/>
                <w:lang w:eastAsia="fr-FR"/>
              </w:rPr>
            </w:pPr>
            <w:r w:rsidRPr="00D4318C">
              <w:rPr>
                <w:rFonts w:ascii="Georgia" w:hAnsi="Georgia"/>
              </w:rPr>
              <w:t>Plateforme des OSC, Min. commerce ; Economie et Finances ; Santé</w:t>
            </w:r>
          </w:p>
        </w:tc>
      </w:tr>
      <w:tr w:rsidR="00B66968" w:rsidRPr="00D4318C" w:rsidTr="00B66968">
        <w:trPr>
          <w:cantSplit/>
          <w:trHeight w:val="486"/>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Renforcement des capacités des structures (Ressources Humaines en gestion GAS, capacité de Stockage,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CAMEG</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PNLS-IST</w:t>
            </w:r>
          </w:p>
        </w:tc>
      </w:tr>
      <w:tr w:rsidR="00B66968" w:rsidRPr="00D4318C" w:rsidTr="00B66968">
        <w:trPr>
          <w:cantSplit/>
          <w:trHeight w:val="486"/>
        </w:trPr>
        <w:tc>
          <w:tcPr>
            <w:tcW w:w="5387" w:type="dxa"/>
            <w:shd w:val="clear" w:color="auto" w:fill="auto"/>
            <w:vAlign w:val="center"/>
          </w:tcPr>
          <w:p w:rsidR="00B66968" w:rsidRPr="00D4318C" w:rsidRDefault="00B66968" w:rsidP="00B66968">
            <w:pPr>
              <w:pStyle w:val="Titre9"/>
              <w:rPr>
                <w:rFonts w:ascii="Georgia" w:hAnsi="Georgia"/>
              </w:rPr>
            </w:pPr>
            <w:bookmarkStart w:id="602" w:name="_Toc433533773"/>
            <w:r w:rsidRPr="00D4318C">
              <w:rPr>
                <w:rFonts w:ascii="Georgia" w:hAnsi="Georgia"/>
              </w:rPr>
              <w:t>Mise en place d’une politique nationale de promotion et de distribution des préservatifs</w:t>
            </w:r>
            <w:bookmarkEnd w:id="602"/>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rPr>
              <w:t>PNLS-IST ; Plateforme des OSC, UNFPA, DSF, CAMEG, Min. sectoriels, FHI, OCAL</w:t>
            </w:r>
          </w:p>
        </w:tc>
      </w:tr>
      <w:tr w:rsidR="00B66968" w:rsidRPr="00D4318C" w:rsidTr="00B66968">
        <w:trPr>
          <w:cantSplit/>
          <w:trHeight w:val="557"/>
        </w:trPr>
        <w:tc>
          <w:tcPr>
            <w:tcW w:w="9781" w:type="dxa"/>
            <w:gridSpan w:val="3"/>
            <w:shd w:val="clear" w:color="auto" w:fill="FFFF00"/>
            <w:vAlign w:val="center"/>
          </w:tcPr>
          <w:p w:rsidR="00B66968" w:rsidRPr="00D4318C" w:rsidRDefault="00B66968" w:rsidP="00B66968">
            <w:pPr>
              <w:pStyle w:val="Titre7"/>
              <w:rPr>
                <w:rFonts w:ascii="Georgia" w:hAnsi="Georgia"/>
              </w:rPr>
            </w:pPr>
            <w:bookmarkStart w:id="603" w:name="_Toc433534060"/>
            <w:r w:rsidRPr="00D4318C">
              <w:rPr>
                <w:rFonts w:ascii="Georgia" w:hAnsi="Georgia"/>
              </w:rPr>
              <w:t>L’environnement sociopolitique et légal est favorable à l’amélioration de l’accès de service de qualité pour les populations qui en ont véritablement besoin</w:t>
            </w:r>
            <w:bookmarkEnd w:id="603"/>
            <w:r w:rsidRPr="00D4318C">
              <w:rPr>
                <w:rFonts w:ascii="Georgia" w:hAnsi="Georgia"/>
              </w:rPr>
              <w:t xml:space="preserve"> </w:t>
            </w:r>
          </w:p>
        </w:tc>
      </w:tr>
      <w:tr w:rsidR="00B66968" w:rsidRPr="00D4318C" w:rsidTr="00B66968">
        <w:trPr>
          <w:cantSplit/>
          <w:trHeight w:val="690"/>
        </w:trPr>
        <w:tc>
          <w:tcPr>
            <w:tcW w:w="9781" w:type="dxa"/>
            <w:gridSpan w:val="3"/>
            <w:shd w:val="clear" w:color="auto" w:fill="auto"/>
            <w:vAlign w:val="center"/>
          </w:tcPr>
          <w:p w:rsidR="00B66968" w:rsidRPr="00D4318C" w:rsidRDefault="00B66968" w:rsidP="00D32903">
            <w:pPr>
              <w:pStyle w:val="Titre8"/>
            </w:pPr>
            <w:r w:rsidRPr="00D4318C">
              <w:t xml:space="preserve"> </w:t>
            </w:r>
            <w:bookmarkStart w:id="604" w:name="_Toc433534061"/>
            <w:r w:rsidRPr="00D4318C">
              <w:t>L’accès aux soins et services de santé des minorités sexuelles, des groupes à haut risque et des populations nécessiteuses est assuré</w:t>
            </w:r>
            <w:bookmarkEnd w:id="604"/>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605" w:name="_Toc433534062"/>
            <w:r w:rsidRPr="00D4318C">
              <w:rPr>
                <w:rFonts w:ascii="Georgia" w:hAnsi="Georgia"/>
              </w:rPr>
              <w:t xml:space="preserve">Développement des plaidoyers </w:t>
            </w:r>
            <w:bookmarkEnd w:id="605"/>
            <w:r w:rsidRPr="00D4318C">
              <w:rPr>
                <w:rFonts w:ascii="Georgia" w:hAnsi="Georgia"/>
              </w:rPr>
              <w:t>auprès des leaders communautaires et coutumiers contre les pesanteurs socio-culturelles et traditionnelles sur les questions des droits et VBG et pour un environnement favorable à la PEC juridique des PVVIH et des populations clés</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bookmarkStart w:id="606" w:name="_Toc433534064"/>
            <w:bookmarkStart w:id="607" w:name="_Toc433920311"/>
            <w:r w:rsidRPr="00D4318C">
              <w:rPr>
                <w:rFonts w:ascii="Georgia" w:hAnsi="Georgia"/>
                <w:lang w:eastAsia="fr-FR"/>
              </w:rPr>
              <w:t>Min. de la justice</w:t>
            </w:r>
            <w:bookmarkEnd w:id="606"/>
            <w:bookmarkEnd w:id="607"/>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l’Administration territoriale</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bookmarkStart w:id="608" w:name="_Toc433534065"/>
            <w:r w:rsidRPr="00D4318C">
              <w:rPr>
                <w:rFonts w:ascii="Georgia" w:hAnsi="Georgia"/>
              </w:rPr>
              <w:t>Renforcement de l’application de la politique nationale de prévention, de prise en charge et protection des PVVIH et des populations clés</w:t>
            </w:r>
            <w:bookmarkEnd w:id="608"/>
            <w:r w:rsidRPr="00D4318C">
              <w:rPr>
                <w:rFonts w:ascii="Georgia" w:hAnsi="Georgia"/>
              </w:rPr>
              <w:t xml:space="preserve"> </w:t>
            </w:r>
          </w:p>
        </w:tc>
        <w:tc>
          <w:tcPr>
            <w:tcW w:w="1984"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bookmarkStart w:id="609" w:name="_Toc433534066"/>
            <w:bookmarkStart w:id="610" w:name="_Toc433920312"/>
            <w:r w:rsidRPr="00D4318C">
              <w:rPr>
                <w:rFonts w:ascii="Georgia" w:hAnsi="Georgia"/>
                <w:lang w:eastAsia="fr-FR"/>
              </w:rPr>
              <w:t>SP/CNLS</w:t>
            </w:r>
            <w:bookmarkEnd w:id="609"/>
            <w:bookmarkEnd w:id="610"/>
            <w:r w:rsidRPr="00D4318C">
              <w:rPr>
                <w:rFonts w:ascii="Georgia" w:hAnsi="Georgia"/>
                <w:lang w:eastAsia="fr-FR"/>
              </w:rPr>
              <w:t>-IST</w:t>
            </w:r>
          </w:p>
        </w:tc>
        <w:tc>
          <w:tcPr>
            <w:tcW w:w="2410" w:type="dxa"/>
            <w:vMerge w:val="restart"/>
            <w:shd w:val="clear" w:color="auto" w:fill="auto"/>
            <w:vAlign w:val="center"/>
          </w:tcPr>
          <w:p w:rsidR="00B66968" w:rsidRPr="00D4318C" w:rsidRDefault="00B66968" w:rsidP="00B66968">
            <w:pPr>
              <w:widowControl w:val="0"/>
              <w:spacing w:before="40" w:after="40"/>
              <w:rPr>
                <w:rFonts w:ascii="Georgia" w:hAnsi="Georgia"/>
                <w:lang w:eastAsia="fr-FR"/>
              </w:rPr>
            </w:pPr>
            <w:bookmarkStart w:id="611" w:name="_Toc433534067"/>
            <w:bookmarkStart w:id="612" w:name="_Toc433920313"/>
            <w:r w:rsidRPr="00D4318C">
              <w:rPr>
                <w:rFonts w:ascii="Georgia" w:hAnsi="Georgia"/>
                <w:lang w:eastAsia="fr-FR"/>
              </w:rPr>
              <w:t>Min. de la justice</w:t>
            </w:r>
            <w:bookmarkEnd w:id="611"/>
            <w:bookmarkEnd w:id="612"/>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santé</w:t>
            </w:r>
          </w:p>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w:t>
            </w:r>
          </w:p>
        </w:tc>
      </w:tr>
      <w:tr w:rsidR="00B66968" w:rsidRPr="00D4318C" w:rsidTr="00B66968">
        <w:trPr>
          <w:cantSplit/>
          <w:trHeight w:val="690"/>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w:t>
            </w:r>
            <w:bookmarkStart w:id="613" w:name="_Toc433534068"/>
            <w:r w:rsidRPr="00D4318C">
              <w:rPr>
                <w:rFonts w:ascii="Georgia" w:hAnsi="Georgia"/>
              </w:rPr>
              <w:t>Renforcement des capacités des structures identitaires et des organisations des PVVIH en leadership, plaidoyer, en services juridiques complémentaires …</w:t>
            </w:r>
            <w:bookmarkEnd w:id="613"/>
          </w:p>
        </w:tc>
        <w:tc>
          <w:tcPr>
            <w:tcW w:w="1984"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c>
          <w:tcPr>
            <w:tcW w:w="2410" w:type="dxa"/>
            <w:vMerge/>
            <w:shd w:val="clear" w:color="auto" w:fill="auto"/>
            <w:vAlign w:val="center"/>
          </w:tcPr>
          <w:p w:rsidR="00B66968" w:rsidRPr="00D4318C" w:rsidRDefault="00B66968" w:rsidP="00B66968">
            <w:pPr>
              <w:widowControl w:val="0"/>
              <w:spacing w:before="40" w:after="40"/>
              <w:rPr>
                <w:rFonts w:ascii="Georgia" w:hAnsi="Georgia"/>
                <w:lang w:eastAsia="fr-FR"/>
              </w:rPr>
            </w:pPr>
          </w:p>
        </w:tc>
      </w:tr>
      <w:tr w:rsidR="00B66968" w:rsidRPr="00D4318C" w:rsidTr="00B66968">
        <w:trPr>
          <w:cantSplit/>
          <w:trHeight w:val="446"/>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 xml:space="preserve">Extension de capacités de l’observatoire nationale de droits humains dans toutes les régions </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SP/CNLS-IST</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Plateforme des OSC, Min. de la justice</w:t>
            </w:r>
          </w:p>
        </w:tc>
      </w:tr>
      <w:tr w:rsidR="00B66968" w:rsidRPr="00D4318C" w:rsidTr="00B66968">
        <w:trPr>
          <w:cantSplit/>
          <w:trHeight w:val="446"/>
        </w:trPr>
        <w:tc>
          <w:tcPr>
            <w:tcW w:w="5387" w:type="dxa"/>
            <w:shd w:val="clear" w:color="auto" w:fill="auto"/>
            <w:vAlign w:val="center"/>
          </w:tcPr>
          <w:p w:rsidR="00B66968" w:rsidRPr="00D4318C" w:rsidRDefault="00B66968" w:rsidP="00B66968">
            <w:pPr>
              <w:pStyle w:val="Titre9"/>
              <w:rPr>
                <w:rFonts w:ascii="Georgia" w:hAnsi="Georgia"/>
              </w:rPr>
            </w:pPr>
            <w:r w:rsidRPr="00D4318C">
              <w:rPr>
                <w:rFonts w:ascii="Georgia" w:hAnsi="Georgia"/>
              </w:rPr>
              <w:t>Renforcement des capacités des magistrats, des avocats, des greffiers, des officiers de police judiciaire, des professionnels de la santé et des membres des OSC sur la loi portant protection des personnes en matière du VIH</w:t>
            </w:r>
          </w:p>
        </w:tc>
        <w:tc>
          <w:tcPr>
            <w:tcW w:w="1984"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justice</w:t>
            </w:r>
          </w:p>
        </w:tc>
        <w:tc>
          <w:tcPr>
            <w:tcW w:w="2410" w:type="dxa"/>
            <w:shd w:val="clear" w:color="auto" w:fill="auto"/>
            <w:vAlign w:val="center"/>
          </w:tcPr>
          <w:p w:rsidR="00B66968" w:rsidRPr="00D4318C" w:rsidRDefault="00B66968" w:rsidP="00B66968">
            <w:pPr>
              <w:widowControl w:val="0"/>
              <w:spacing w:before="40" w:after="40"/>
              <w:rPr>
                <w:rFonts w:ascii="Georgia" w:hAnsi="Georgia"/>
                <w:lang w:eastAsia="fr-FR"/>
              </w:rPr>
            </w:pPr>
            <w:r w:rsidRPr="00D4318C">
              <w:rPr>
                <w:rFonts w:ascii="Georgia" w:hAnsi="Georgia"/>
                <w:lang w:eastAsia="fr-FR"/>
              </w:rPr>
              <w:t>Min. de la sécurité, Min. de la santé, Plateforme des OSC</w:t>
            </w:r>
          </w:p>
        </w:tc>
      </w:tr>
    </w:tbl>
    <w:p w:rsidR="00B66968" w:rsidRPr="00D4318C" w:rsidRDefault="00B66968" w:rsidP="00B66968">
      <w:pPr>
        <w:rPr>
          <w:rFonts w:ascii="Georgia" w:hAnsi="Georgia"/>
        </w:rPr>
      </w:pPr>
    </w:p>
    <w:p w:rsidR="00B66968" w:rsidRDefault="00B66968" w:rsidP="00B66968"/>
    <w:p w:rsidR="00B66968" w:rsidRPr="00985CB4" w:rsidRDefault="00B66968" w:rsidP="00B66968">
      <w:pPr>
        <w:rPr>
          <w:sz w:val="2"/>
        </w:rPr>
      </w:pPr>
      <w:r>
        <w:br w:type="page"/>
      </w:r>
      <w:bookmarkStart w:id="614" w:name="_Toc434412173"/>
    </w:p>
    <w:bookmarkEnd w:id="614"/>
    <w:p w:rsidR="00B66968" w:rsidRPr="008F1524" w:rsidRDefault="00B66968" w:rsidP="00B66968">
      <w:pPr>
        <w:pStyle w:val="Paragraphedeliste"/>
        <w:numPr>
          <w:ilvl w:val="0"/>
          <w:numId w:val="33"/>
        </w:numPr>
        <w:jc w:val="center"/>
        <w:rPr>
          <w:rFonts w:ascii="Georgia" w:hAnsi="Georgia"/>
          <w:b/>
          <w:color w:val="FF0000"/>
          <w:sz w:val="32"/>
        </w:rPr>
      </w:pPr>
      <w:r w:rsidRPr="008F1524">
        <w:rPr>
          <w:rFonts w:ascii="Georgia" w:hAnsi="Georgia" w:cs="Arial"/>
          <w:b/>
          <w:color w:val="FF0000"/>
          <w:sz w:val="32"/>
        </w:rPr>
        <w:t>Budget du PSN 2016-2020</w:t>
      </w:r>
      <w:r w:rsidRPr="008F1524">
        <w:rPr>
          <w:rFonts w:ascii="Georgia" w:hAnsi="Georgia"/>
          <w:b/>
          <w:color w:val="FF0000"/>
          <w:sz w:val="32"/>
        </w:rPr>
        <w:t xml:space="preserve"> </w:t>
      </w:r>
    </w:p>
    <w:p w:rsidR="00B66968" w:rsidRPr="00A87A3C" w:rsidRDefault="00B66968" w:rsidP="00B66968">
      <w:pPr>
        <w:pStyle w:val="Lgende"/>
      </w:pPr>
      <w:r w:rsidRPr="00A87A3C">
        <w:t> 6.1. Budget du plan stratégique de lutte contre le sida 2016-2020 (en Euro)</w:t>
      </w:r>
    </w:p>
    <w:p w:rsidR="00B66968" w:rsidRPr="00A87A3C" w:rsidRDefault="00B66968" w:rsidP="00B66968">
      <w:pPr>
        <w:rPr>
          <w:rFonts w:ascii="Georgia" w:hAnsi="Georgia"/>
          <w:lang w:eastAsia="fr-FR"/>
        </w:rPr>
      </w:pPr>
      <w:r w:rsidRPr="00A87A3C">
        <w:rPr>
          <w:rFonts w:ascii="Georgia" w:hAnsi="Georgia"/>
          <w:lang w:eastAsia="fr-FR"/>
        </w:rPr>
        <w:t xml:space="preserve">Le financement de la riposte nationale pour les cinq prochaines années s’élèvent </w:t>
      </w:r>
      <w:r w:rsidRPr="00A87A3C">
        <w:rPr>
          <w:rFonts w:ascii="Georgia" w:hAnsi="Georgia"/>
          <w:b/>
          <w:bCs/>
          <w:lang w:eastAsia="fr-FR"/>
        </w:rPr>
        <w:t>136 244 </w:t>
      </w:r>
      <w:proofErr w:type="gramStart"/>
      <w:r w:rsidRPr="00A87A3C">
        <w:rPr>
          <w:rFonts w:ascii="Georgia" w:hAnsi="Georgia"/>
          <w:b/>
          <w:bCs/>
          <w:lang w:eastAsia="fr-FR"/>
        </w:rPr>
        <w:t>845  €</w:t>
      </w:r>
      <w:proofErr w:type="gramEnd"/>
      <w:r>
        <w:rPr>
          <w:rFonts w:ascii="Georgia" w:hAnsi="Georgia"/>
          <w:b/>
          <w:bCs/>
          <w:lang w:eastAsia="fr-FR"/>
        </w:rPr>
        <w:t xml:space="preserve"> soit </w:t>
      </w:r>
      <w:r w:rsidRPr="00482180">
        <w:rPr>
          <w:rFonts w:ascii="Georgia" w:hAnsi="Georgia"/>
          <w:b/>
          <w:bCs/>
          <w:color w:val="000000"/>
        </w:rPr>
        <w:t>89 376 618</w:t>
      </w:r>
      <w:r>
        <w:rPr>
          <w:rFonts w:ascii="Georgia" w:hAnsi="Georgia"/>
          <w:b/>
          <w:bCs/>
          <w:color w:val="000000"/>
        </w:rPr>
        <w:t> </w:t>
      </w:r>
      <w:r w:rsidRPr="00482180">
        <w:rPr>
          <w:rFonts w:ascii="Georgia" w:hAnsi="Georgia"/>
          <w:b/>
          <w:bCs/>
          <w:color w:val="000000"/>
        </w:rPr>
        <w:t>320</w:t>
      </w:r>
      <w:r>
        <w:rPr>
          <w:rFonts w:ascii="Georgia" w:hAnsi="Georgia"/>
          <w:b/>
          <w:bCs/>
          <w:color w:val="000000"/>
        </w:rPr>
        <w:t xml:space="preserve"> FCFA</w:t>
      </w:r>
    </w:p>
    <w:p w:rsidR="00B66968" w:rsidRDefault="00B66968" w:rsidP="00B66968">
      <w:pPr>
        <w:pStyle w:val="Lgende"/>
      </w:pPr>
      <w:bookmarkStart w:id="615" w:name="_Toc436226827"/>
    </w:p>
    <w:p w:rsidR="00B66968" w:rsidRDefault="00B66968" w:rsidP="00B66968">
      <w:pPr>
        <w:pStyle w:val="Lgende"/>
      </w:pPr>
    </w:p>
    <w:p w:rsidR="00B66968" w:rsidRPr="00A87A3C" w:rsidRDefault="00B66968" w:rsidP="00B66968">
      <w:pPr>
        <w:pStyle w:val="Lgende"/>
      </w:pPr>
      <w:r w:rsidRPr="00A87A3C">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8</w:t>
      </w:r>
      <w:r w:rsidR="007A4469">
        <w:rPr>
          <w:noProof/>
        </w:rPr>
        <w:fldChar w:fldCharType="end"/>
      </w:r>
      <w:r w:rsidRPr="00A87A3C">
        <w:t>: Budget du PSN 2016-2020</w:t>
      </w:r>
      <w:bookmarkEnd w:id="615"/>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045"/>
        <w:gridCol w:w="1119"/>
        <w:gridCol w:w="1119"/>
        <w:gridCol w:w="1030"/>
        <w:gridCol w:w="1030"/>
        <w:gridCol w:w="1252"/>
      </w:tblGrid>
      <w:tr w:rsidR="00B66968" w:rsidRPr="00D4318C" w:rsidTr="00B66968">
        <w:trPr>
          <w:trHeight w:val="255"/>
        </w:trPr>
        <w:tc>
          <w:tcPr>
            <w:tcW w:w="3256" w:type="dxa"/>
            <w:shd w:val="clear" w:color="auto" w:fill="auto"/>
            <w:hideMark/>
          </w:tcPr>
          <w:p w:rsidR="00B66968" w:rsidRPr="00D4318C" w:rsidRDefault="00B66968" w:rsidP="00B66968">
            <w:pPr>
              <w:spacing w:after="0"/>
              <w:jc w:val="right"/>
              <w:rPr>
                <w:rFonts w:ascii="Georgia" w:eastAsia="Times New Roman" w:hAnsi="Georgia" w:cs="Arial"/>
                <w:b/>
                <w:bCs/>
                <w:sz w:val="16"/>
                <w:szCs w:val="16"/>
                <w:lang w:eastAsia="fr-FR"/>
              </w:rPr>
            </w:pP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2 016 </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2 017 </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2 018 </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2 019 </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2 020 </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2016-2020 </w:t>
            </w:r>
          </w:p>
        </w:tc>
      </w:tr>
      <w:tr w:rsidR="00B66968" w:rsidRPr="00D4318C" w:rsidTr="00B66968">
        <w:trPr>
          <w:trHeight w:val="525"/>
        </w:trPr>
        <w:tc>
          <w:tcPr>
            <w:tcW w:w="3256" w:type="dxa"/>
            <w:shd w:val="clear" w:color="auto" w:fill="auto"/>
            <w:hideMark/>
          </w:tcPr>
          <w:p w:rsidR="00B66968" w:rsidRPr="00D4318C" w:rsidRDefault="00B66968" w:rsidP="00B66968">
            <w:pPr>
              <w:spacing w:after="0"/>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Impact 1 : Les nouvelles infections sont réduites de 50% dans la population générale d'ici 2010</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6 501 897</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6 893 175</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7 183 587</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7 558 756</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8 012 596</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36 150 011</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Populations prioritaires</w:t>
            </w:r>
          </w:p>
        </w:tc>
        <w:tc>
          <w:tcPr>
            <w:tcW w:w="1045" w:type="dxa"/>
            <w:shd w:val="clear" w:color="auto" w:fill="auto"/>
            <w:noWrap/>
            <w:hideMark/>
          </w:tcPr>
          <w:p w:rsidR="00B66968" w:rsidRPr="00D4318C" w:rsidRDefault="00B66968" w:rsidP="00B66968">
            <w:pPr>
              <w:spacing w:after="0"/>
              <w:rPr>
                <w:rFonts w:ascii="Georgia" w:eastAsia="Times New Roman" w:hAnsi="Georgia" w:cs="Arial"/>
                <w:bCs/>
                <w:sz w:val="16"/>
                <w:szCs w:val="16"/>
                <w:lang w:eastAsia="fr-FR"/>
              </w:rPr>
            </w:pP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sz w:val="16"/>
                <w:szCs w:val="16"/>
                <w:lang w:eastAsia="fr-FR"/>
              </w:rPr>
            </w:pP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sz w:val="16"/>
                <w:szCs w:val="16"/>
                <w:lang w:eastAsia="fr-FR"/>
              </w:rPr>
            </w:pP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sz w:val="16"/>
                <w:szCs w:val="16"/>
                <w:lang w:eastAsia="fr-FR"/>
              </w:rPr>
            </w:pP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sz w:val="16"/>
                <w:szCs w:val="16"/>
                <w:lang w:eastAsia="fr-FR"/>
              </w:rPr>
            </w:pP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sz w:val="16"/>
                <w:szCs w:val="16"/>
                <w:lang w:eastAsia="fr-FR"/>
              </w:rPr>
            </w:pP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Interventions centrées sur les jeunes</w:t>
            </w:r>
          </w:p>
        </w:tc>
        <w:tc>
          <w:tcPr>
            <w:tcW w:w="1045" w:type="dxa"/>
            <w:shd w:val="clear" w:color="auto" w:fill="auto"/>
            <w:noWrap/>
            <w:hideMark/>
          </w:tcPr>
          <w:p w:rsidR="00B66968" w:rsidRPr="00D4318C" w:rsidRDefault="00B66968" w:rsidP="00F2063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1 393 94</w:t>
            </w:r>
            <w:r w:rsidR="00F20638">
              <w:rPr>
                <w:rFonts w:ascii="Georgia" w:eastAsia="Times New Roman" w:hAnsi="Georgia" w:cs="Arial"/>
                <w:sz w:val="16"/>
                <w:szCs w:val="16"/>
                <w:lang w:eastAsia="fr-FR"/>
              </w:rPr>
              <w:t>7</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1 433 536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1 474 24</w:t>
            </w:r>
            <w:r w:rsidR="00F20638">
              <w:rPr>
                <w:rFonts w:ascii="Georgia" w:eastAsia="Times New Roman" w:hAnsi="Georgia" w:cs="Arial"/>
                <w:sz w:val="16"/>
                <w:szCs w:val="16"/>
                <w:lang w:eastAsia="fr-FR"/>
              </w:rPr>
              <w:t>9</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1 516 117</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1 559 175</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7 377 024</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Travailleuses de l'industrie du sexe et clients </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664 80</w:t>
            </w:r>
            <w:r w:rsidR="00F20638">
              <w:rPr>
                <w:rFonts w:ascii="Georgia" w:eastAsia="Times New Roman" w:hAnsi="Georgia" w:cs="Arial"/>
                <w:sz w:val="16"/>
                <w:szCs w:val="16"/>
                <w:lang w:eastAsia="fr-FR"/>
              </w:rPr>
              <w:t>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756 573</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842 732</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946 223</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1 073 932</w:t>
            </w:r>
          </w:p>
        </w:tc>
        <w:tc>
          <w:tcPr>
            <w:tcW w:w="1252" w:type="dxa"/>
            <w:shd w:val="clear" w:color="auto" w:fill="auto"/>
            <w:noWrap/>
            <w:hideMark/>
          </w:tcPr>
          <w:p w:rsidR="00B66968" w:rsidRPr="00D4318C" w:rsidRDefault="00B66968" w:rsidP="00F2063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4 284 26</w:t>
            </w:r>
            <w:r w:rsidR="00F20638">
              <w:rPr>
                <w:rFonts w:ascii="Georgia" w:eastAsia="Times New Roman" w:hAnsi="Georgia" w:cs="Arial"/>
                <w:bCs/>
                <w:sz w:val="16"/>
                <w:szCs w:val="16"/>
                <w:lang w:eastAsia="fr-FR"/>
              </w:rPr>
              <w:t>2</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Usagers de drogues injectables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83 337</w:t>
            </w:r>
          </w:p>
        </w:tc>
        <w:tc>
          <w:tcPr>
            <w:tcW w:w="1119" w:type="dxa"/>
            <w:shd w:val="clear" w:color="auto" w:fill="auto"/>
            <w:noWrap/>
            <w:hideMark/>
          </w:tcPr>
          <w:p w:rsidR="00B66968" w:rsidRPr="00D4318C" w:rsidRDefault="00B66968" w:rsidP="00F2063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82 70</w:t>
            </w:r>
            <w:r w:rsidR="00F20638">
              <w:rPr>
                <w:rFonts w:ascii="Georgia" w:eastAsia="Times New Roman" w:hAnsi="Georgia" w:cs="Arial"/>
                <w:sz w:val="16"/>
                <w:szCs w:val="16"/>
                <w:lang w:eastAsia="fr-FR"/>
              </w:rPr>
              <w:t>1</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90 250</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92 788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95 434</w:t>
            </w:r>
          </w:p>
        </w:tc>
        <w:tc>
          <w:tcPr>
            <w:tcW w:w="1252" w:type="dxa"/>
            <w:shd w:val="clear" w:color="auto" w:fill="auto"/>
            <w:noWrap/>
            <w:hideMark/>
          </w:tcPr>
          <w:p w:rsidR="00B66968" w:rsidRPr="00D4318C" w:rsidRDefault="00B66968" w:rsidP="00F2063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444 51</w:t>
            </w:r>
            <w:r w:rsidR="00F20638">
              <w:rPr>
                <w:rFonts w:ascii="Georgia" w:eastAsia="Times New Roman" w:hAnsi="Georgia" w:cs="Arial"/>
                <w:bCs/>
                <w:sz w:val="16"/>
                <w:szCs w:val="16"/>
                <w:lang w:eastAsia="fr-FR"/>
              </w:rPr>
              <w:t>0</w:t>
            </w:r>
          </w:p>
        </w:tc>
      </w:tr>
      <w:tr w:rsidR="00B66968" w:rsidRPr="00D4318C" w:rsidTr="00B66968">
        <w:trPr>
          <w:trHeight w:val="510"/>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Hommes ayant des rapports sexuels avec d'autres hommes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356 703</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472 51</w:t>
            </w:r>
            <w:r w:rsidR="00F20638">
              <w:rPr>
                <w:rFonts w:ascii="Georgia" w:eastAsia="Times New Roman" w:hAnsi="Georgia" w:cs="Arial"/>
                <w:sz w:val="16"/>
                <w:szCs w:val="16"/>
                <w:lang w:eastAsia="fr-FR"/>
              </w:rPr>
              <w:t>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597 674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732 906</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904 303</w:t>
            </w:r>
          </w:p>
        </w:tc>
        <w:tc>
          <w:tcPr>
            <w:tcW w:w="1252" w:type="dxa"/>
            <w:shd w:val="clear" w:color="auto" w:fill="auto"/>
            <w:noWrap/>
            <w:hideMark/>
          </w:tcPr>
          <w:p w:rsidR="00B66968" w:rsidRPr="00D4318C" w:rsidRDefault="00B66968" w:rsidP="00F2063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3 064 09</w:t>
            </w:r>
            <w:r w:rsidR="00F20638">
              <w:rPr>
                <w:rFonts w:ascii="Georgia" w:eastAsia="Times New Roman" w:hAnsi="Georgia" w:cs="Arial"/>
                <w:bCs/>
                <w:sz w:val="16"/>
                <w:szCs w:val="16"/>
                <w:lang w:eastAsia="fr-FR"/>
              </w:rPr>
              <w:t>8</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Mobilisation de la communauté</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539 971</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554 683</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569 582</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584 591</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599 69</w:t>
            </w:r>
            <w:r w:rsidR="00F20638">
              <w:rPr>
                <w:rFonts w:ascii="Georgia" w:eastAsia="Times New Roman" w:hAnsi="Georgia" w:cs="Arial"/>
                <w:bCs/>
                <w:sz w:val="16"/>
                <w:szCs w:val="16"/>
                <w:lang w:eastAsia="fr-FR"/>
              </w:rPr>
              <w:t>8</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2 848 525</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Détenus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15 369</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16 222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16 741</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17 427</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18 113</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83 872</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Hommes et femmes en uniforme</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87 666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106 312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124 958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143 604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162 250</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624 790</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Routiers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298 135</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365 570</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433 005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500 440</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567 876</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2 165 026</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Réfugiés et populations hôtes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200 785</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200 785</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200 785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200 785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200 785</w:t>
            </w:r>
          </w:p>
        </w:tc>
        <w:tc>
          <w:tcPr>
            <w:tcW w:w="1252" w:type="dxa"/>
            <w:shd w:val="clear" w:color="auto" w:fill="auto"/>
            <w:noWrap/>
            <w:hideMark/>
          </w:tcPr>
          <w:p w:rsidR="00B66968" w:rsidRPr="00D4318C" w:rsidRDefault="00B66968" w:rsidP="00F2063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1 003 92</w:t>
            </w:r>
            <w:r w:rsidR="00F20638">
              <w:rPr>
                <w:rFonts w:ascii="Georgia" w:eastAsia="Times New Roman" w:hAnsi="Georgia" w:cs="Arial"/>
                <w:bCs/>
                <w:sz w:val="16"/>
                <w:szCs w:val="16"/>
                <w:lang w:eastAsia="fr-FR"/>
              </w:rPr>
              <w:t>5</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Fourniture de préservatifs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473 794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486 902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501 328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515 563</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530 206</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2 507 793</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PTME</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2 070 071</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2 093 022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2 000 861</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1 969 788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1 955 164</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10 088 90</w:t>
            </w:r>
            <w:r w:rsidR="00F20638">
              <w:rPr>
                <w:rFonts w:ascii="Georgia" w:eastAsia="Times New Roman" w:hAnsi="Georgia" w:cs="Arial"/>
                <w:bCs/>
                <w:sz w:val="16"/>
                <w:szCs w:val="16"/>
                <w:lang w:eastAsia="fr-FR"/>
              </w:rPr>
              <w:t>6</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Sécurité du sang</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310 311</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316 767</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323 248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329 766</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336 318</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1 616 410</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Arial"/>
                <w:sz w:val="16"/>
                <w:szCs w:val="16"/>
                <w:lang w:eastAsia="fr-FR"/>
              </w:rPr>
            </w:pPr>
            <w:r w:rsidRPr="00D4318C">
              <w:rPr>
                <w:rFonts w:ascii="Georgia" w:eastAsia="Times New Roman" w:hAnsi="Georgia" w:cs="Arial"/>
                <w:sz w:val="16"/>
                <w:szCs w:val="16"/>
                <w:lang w:eastAsia="fr-FR"/>
              </w:rPr>
              <w:t>Prophylaxie post exposition</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7 006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7 590</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sz w:val="16"/>
                <w:szCs w:val="16"/>
                <w:lang w:eastAsia="fr-FR"/>
              </w:rPr>
            </w:pPr>
            <w:r w:rsidRPr="00D4318C">
              <w:rPr>
                <w:rFonts w:ascii="Georgia" w:eastAsia="Times New Roman" w:hAnsi="Georgia" w:cs="Arial"/>
                <w:sz w:val="16"/>
                <w:szCs w:val="16"/>
                <w:lang w:eastAsia="fr-FR"/>
              </w:rPr>
              <w:t xml:space="preserve"> 8 174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sz w:val="16"/>
                <w:szCs w:val="16"/>
                <w:lang w:eastAsia="fr-FR"/>
              </w:rPr>
            </w:pPr>
            <w:r w:rsidRPr="00D4318C">
              <w:rPr>
                <w:rFonts w:ascii="Georgia" w:eastAsia="Times New Roman" w:hAnsi="Georgia" w:cs="Arial"/>
                <w:sz w:val="16"/>
                <w:szCs w:val="16"/>
                <w:lang w:eastAsia="fr-FR"/>
              </w:rPr>
              <w:t>8 758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9 342</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Cs/>
                <w:sz w:val="16"/>
                <w:szCs w:val="16"/>
                <w:lang w:eastAsia="fr-FR"/>
              </w:rPr>
            </w:pPr>
            <w:r w:rsidRPr="00D4318C">
              <w:rPr>
                <w:rFonts w:ascii="Georgia" w:eastAsia="Times New Roman" w:hAnsi="Georgia" w:cs="Arial"/>
                <w:bCs/>
                <w:sz w:val="16"/>
                <w:szCs w:val="16"/>
                <w:lang w:eastAsia="fr-FR"/>
              </w:rPr>
              <w:t>40 870</w:t>
            </w:r>
          </w:p>
        </w:tc>
      </w:tr>
      <w:tr w:rsidR="00B66968" w:rsidRPr="00D4318C" w:rsidTr="00B66968">
        <w:trPr>
          <w:trHeight w:val="525"/>
        </w:trPr>
        <w:tc>
          <w:tcPr>
            <w:tcW w:w="3256" w:type="dxa"/>
            <w:shd w:val="clear" w:color="auto" w:fill="auto"/>
            <w:hideMark/>
          </w:tcPr>
          <w:p w:rsidR="00B66968" w:rsidRPr="00D4318C" w:rsidRDefault="00B66968" w:rsidP="00B66968">
            <w:pPr>
              <w:spacing w:after="0"/>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Impact 2 : La survie des PVVIH est améliorée d'ici 2020</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11 339 534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13 870 8</w:t>
            </w:r>
            <w:r w:rsidR="00F20638">
              <w:rPr>
                <w:rFonts w:ascii="Georgia" w:eastAsia="Times New Roman" w:hAnsi="Georgia" w:cs="Arial"/>
                <w:b/>
                <w:bCs/>
                <w:sz w:val="16"/>
                <w:szCs w:val="16"/>
                <w:lang w:eastAsia="fr-FR"/>
              </w:rPr>
              <w:t>69</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16 520 505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18 036 767</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20 530 899</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80 298 57</w:t>
            </w:r>
            <w:r w:rsidR="00F20638">
              <w:rPr>
                <w:rFonts w:ascii="Georgia" w:eastAsia="Times New Roman" w:hAnsi="Georgia" w:cs="Arial"/>
                <w:b/>
                <w:bCs/>
                <w:sz w:val="16"/>
                <w:szCs w:val="16"/>
                <w:lang w:eastAsia="fr-FR"/>
              </w:rPr>
              <w:t>4</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Thérapie ARV</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7 895 788</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9 539 979</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10 749 549</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11 856 465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12 865 590</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52 907 37</w:t>
            </w:r>
            <w:r w:rsidR="00F20638">
              <w:rPr>
                <w:rFonts w:ascii="Georgia" w:eastAsia="Times New Roman" w:hAnsi="Georgia" w:cs="Times New Roman"/>
                <w:bCs/>
                <w:color w:val="000000"/>
                <w:sz w:val="16"/>
                <w:szCs w:val="16"/>
                <w:lang w:eastAsia="fr-FR"/>
              </w:rPr>
              <w:t>1</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Traitement et prophylaxie des IO</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215 042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259 102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265 872</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272 065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278 442</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1 290 523</w:t>
            </w:r>
          </w:p>
        </w:tc>
      </w:tr>
      <w:tr w:rsidR="00B66968" w:rsidRPr="00D4318C" w:rsidTr="00B66968">
        <w:trPr>
          <w:trHeight w:val="510"/>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Examen diagnostique (incluant test VIH chez les tuberculeux)</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1 665 260</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2 859 104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3 722 528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4 588 128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5 456 215</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18 291 23</w:t>
            </w:r>
            <w:r w:rsidR="00F20638">
              <w:rPr>
                <w:rFonts w:ascii="Georgia" w:eastAsia="Times New Roman" w:hAnsi="Georgia" w:cs="Times New Roman"/>
                <w:bCs/>
                <w:color w:val="000000"/>
                <w:sz w:val="16"/>
                <w:szCs w:val="16"/>
                <w:lang w:eastAsia="fr-FR"/>
              </w:rPr>
              <w:t>5</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Prise en charge psychosociale</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136 900</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165 792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166 743</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167 693</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168 644</w:t>
            </w:r>
          </w:p>
        </w:tc>
        <w:tc>
          <w:tcPr>
            <w:tcW w:w="1252" w:type="dxa"/>
            <w:shd w:val="clear" w:color="auto" w:fill="auto"/>
            <w:noWrap/>
            <w:hideMark/>
          </w:tcPr>
          <w:p w:rsidR="00B66968" w:rsidRPr="00D4318C" w:rsidRDefault="00B66968" w:rsidP="00F2063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805 77</w:t>
            </w:r>
            <w:r w:rsidR="00F20638">
              <w:rPr>
                <w:rFonts w:ascii="Georgia" w:eastAsia="Times New Roman" w:hAnsi="Georgia" w:cs="Times New Roman"/>
                <w:bCs/>
                <w:color w:val="000000"/>
                <w:sz w:val="16"/>
                <w:szCs w:val="16"/>
                <w:lang w:eastAsia="fr-FR"/>
              </w:rPr>
              <w:t>2</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Soins à domicile et éducation thérapeutique</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345 754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345 754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345 754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345 754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345 754</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1 728 77</w:t>
            </w:r>
            <w:r w:rsidR="00F20638">
              <w:rPr>
                <w:rFonts w:ascii="Georgia" w:eastAsia="Times New Roman" w:hAnsi="Georgia" w:cs="Times New Roman"/>
                <w:bCs/>
                <w:color w:val="000000"/>
                <w:sz w:val="16"/>
                <w:szCs w:val="16"/>
                <w:lang w:eastAsia="fr-FR"/>
              </w:rPr>
              <w:t>0</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Formation aux soins ARV</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453 296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513 885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563 815</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1 530 99</w:t>
            </w:r>
            <w:r w:rsidR="00F20638">
              <w:rPr>
                <w:rFonts w:ascii="Georgia" w:eastAsia="Times New Roman" w:hAnsi="Georgia" w:cs="Times New Roman"/>
                <w:bCs/>
                <w:color w:val="000000"/>
                <w:sz w:val="16"/>
                <w:szCs w:val="16"/>
                <w:lang w:eastAsia="fr-FR"/>
              </w:rPr>
              <w:t>6</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Soutien nutritionnel</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348 646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422 226</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476 409</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526 028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571 296</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2 344 605</w:t>
            </w:r>
          </w:p>
        </w:tc>
      </w:tr>
      <w:tr w:rsidR="00B66968" w:rsidRPr="00D4318C" w:rsidTr="00B66968">
        <w:trPr>
          <w:trHeight w:val="255"/>
        </w:trPr>
        <w:tc>
          <w:tcPr>
            <w:tcW w:w="3256" w:type="dxa"/>
            <w:shd w:val="clear" w:color="auto" w:fill="auto"/>
            <w:hideMark/>
          </w:tcPr>
          <w:p w:rsidR="00B66968" w:rsidRPr="00D4318C" w:rsidRDefault="00B66968" w:rsidP="00B66968">
            <w:pPr>
              <w:spacing w:after="0"/>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Soins des orphelins</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278 848</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278 912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 xml:space="preserve"> 279 765</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color w:val="000000"/>
                <w:sz w:val="16"/>
                <w:szCs w:val="16"/>
                <w:lang w:eastAsia="fr-FR"/>
              </w:rPr>
            </w:pPr>
            <w:r w:rsidRPr="00D4318C">
              <w:rPr>
                <w:rFonts w:ascii="Georgia" w:eastAsia="Times New Roman" w:hAnsi="Georgia" w:cs="Times New Roman"/>
                <w:color w:val="000000"/>
                <w:sz w:val="16"/>
                <w:szCs w:val="16"/>
                <w:lang w:eastAsia="fr-FR"/>
              </w:rPr>
              <w:t>280 634</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281 143</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Times New Roman"/>
                <w:bCs/>
                <w:color w:val="000000"/>
                <w:sz w:val="16"/>
                <w:szCs w:val="16"/>
                <w:lang w:eastAsia="fr-FR"/>
              </w:rPr>
            </w:pPr>
            <w:r w:rsidRPr="00D4318C">
              <w:rPr>
                <w:rFonts w:ascii="Georgia" w:eastAsia="Times New Roman" w:hAnsi="Georgia" w:cs="Times New Roman"/>
                <w:bCs/>
                <w:color w:val="000000"/>
                <w:sz w:val="16"/>
                <w:szCs w:val="16"/>
                <w:lang w:eastAsia="fr-FR"/>
              </w:rPr>
              <w:t>1 399 302</w:t>
            </w:r>
          </w:p>
        </w:tc>
      </w:tr>
      <w:tr w:rsidR="00B66968" w:rsidRPr="00D4318C" w:rsidTr="00B66968">
        <w:trPr>
          <w:trHeight w:val="780"/>
        </w:trPr>
        <w:tc>
          <w:tcPr>
            <w:tcW w:w="3256" w:type="dxa"/>
            <w:shd w:val="clear" w:color="auto" w:fill="auto"/>
            <w:hideMark/>
          </w:tcPr>
          <w:p w:rsidR="00B66968" w:rsidRPr="00D4318C" w:rsidRDefault="00B66968" w:rsidP="00B66968">
            <w:pPr>
              <w:spacing w:after="0"/>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Impact 3 : La gouvernance de la réponse nationale au VIH et au sida est harmonieuse et performante</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3 033 043</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 xml:space="preserve"> 3 529 888</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4 029 696</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4 351 239</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4 852 394</w:t>
            </w:r>
          </w:p>
        </w:tc>
        <w:tc>
          <w:tcPr>
            <w:tcW w:w="1252"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19 796 260</w:t>
            </w:r>
          </w:p>
        </w:tc>
      </w:tr>
      <w:tr w:rsidR="00B66968" w:rsidRPr="00D4318C" w:rsidTr="00B66968">
        <w:trPr>
          <w:trHeight w:val="270"/>
        </w:trPr>
        <w:tc>
          <w:tcPr>
            <w:tcW w:w="3256" w:type="dxa"/>
            <w:shd w:val="clear" w:color="auto" w:fill="auto"/>
            <w:hideMark/>
          </w:tcPr>
          <w:p w:rsidR="00B66968" w:rsidRPr="00D4318C" w:rsidRDefault="00B66968" w:rsidP="00B66968">
            <w:pPr>
              <w:spacing w:after="0"/>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Total Euro</w:t>
            </w:r>
          </w:p>
        </w:tc>
        <w:tc>
          <w:tcPr>
            <w:tcW w:w="1045"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20 874 474</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24 293 932</w:t>
            </w:r>
          </w:p>
        </w:tc>
        <w:tc>
          <w:tcPr>
            <w:tcW w:w="1119" w:type="dxa"/>
            <w:shd w:val="clear" w:color="auto" w:fill="auto"/>
            <w:noWrap/>
            <w:hideMark/>
          </w:tcPr>
          <w:p w:rsidR="00B66968" w:rsidRPr="00D4318C" w:rsidRDefault="00B66968" w:rsidP="00B66968">
            <w:pPr>
              <w:spacing w:after="0"/>
              <w:jc w:val="righ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27 733 78</w:t>
            </w:r>
            <w:r w:rsidR="00F20638">
              <w:rPr>
                <w:rFonts w:ascii="Georgia" w:eastAsia="Times New Roman" w:hAnsi="Georgia" w:cs="Arial"/>
                <w:b/>
                <w:bCs/>
                <w:sz w:val="16"/>
                <w:szCs w:val="16"/>
                <w:lang w:eastAsia="fr-FR"/>
              </w:rPr>
              <w:t>8</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29 946 762</w:t>
            </w:r>
          </w:p>
        </w:tc>
        <w:tc>
          <w:tcPr>
            <w:tcW w:w="1030"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33 395 889</w:t>
            </w:r>
          </w:p>
        </w:tc>
        <w:tc>
          <w:tcPr>
            <w:tcW w:w="1252" w:type="dxa"/>
            <w:shd w:val="clear" w:color="auto" w:fill="auto"/>
            <w:noWrap/>
            <w:hideMark/>
          </w:tcPr>
          <w:p w:rsidR="00B66968" w:rsidRPr="00D4318C" w:rsidRDefault="00B66968" w:rsidP="00B66968">
            <w:pPr>
              <w:spacing w:after="0"/>
              <w:jc w:val="left"/>
              <w:rPr>
                <w:rFonts w:ascii="Georgia" w:eastAsia="Times New Roman" w:hAnsi="Georgia" w:cs="Arial"/>
                <w:b/>
                <w:bCs/>
                <w:sz w:val="16"/>
                <w:szCs w:val="16"/>
                <w:lang w:eastAsia="fr-FR"/>
              </w:rPr>
            </w:pPr>
            <w:r w:rsidRPr="00D4318C">
              <w:rPr>
                <w:rFonts w:ascii="Georgia" w:eastAsia="Times New Roman" w:hAnsi="Georgia" w:cs="Arial"/>
                <w:b/>
                <w:bCs/>
                <w:sz w:val="16"/>
                <w:szCs w:val="16"/>
                <w:lang w:eastAsia="fr-FR"/>
              </w:rPr>
              <w:t>136 244 845</w:t>
            </w:r>
          </w:p>
        </w:tc>
      </w:tr>
    </w:tbl>
    <w:p w:rsidR="00B66968" w:rsidRDefault="00B66968" w:rsidP="00B66968"/>
    <w:p w:rsidR="00B66968" w:rsidRDefault="00B66968" w:rsidP="00B66968"/>
    <w:p w:rsidR="00B66968" w:rsidRPr="006B7447" w:rsidRDefault="00B66968" w:rsidP="00B66968">
      <w:pPr>
        <w:pStyle w:val="Lgende"/>
      </w:pPr>
      <w:r>
        <w:br w:type="page"/>
      </w:r>
      <w:r w:rsidRPr="00A87A3C">
        <w:t>6.2 Analyse du budget</w:t>
      </w:r>
    </w:p>
    <w:p w:rsidR="00B66968" w:rsidRPr="00040EE4" w:rsidRDefault="00B66968" w:rsidP="00B66968">
      <w:pPr>
        <w:ind w:left="360"/>
        <w:rPr>
          <w:rFonts w:ascii="Georgia" w:hAnsi="Georgia"/>
          <w:lang w:eastAsia="fr-FR"/>
        </w:rPr>
      </w:pPr>
      <w:r w:rsidRPr="00040EE4">
        <w:rPr>
          <w:rFonts w:ascii="Georgia" w:hAnsi="Georgia"/>
          <w:lang w:eastAsia="fr-FR"/>
        </w:rPr>
        <w:t>La répartition du budget montre que les financements pour la prise en charge des PVVIH repentent près de 59% du budget suivis par les financements dans la prévention de 26.5</w:t>
      </w:r>
      <w:proofErr w:type="gramStart"/>
      <w:r w:rsidRPr="00040EE4">
        <w:rPr>
          <w:rFonts w:ascii="Georgia" w:hAnsi="Georgia"/>
          <w:lang w:eastAsia="fr-FR"/>
        </w:rPr>
        <w:t>%,  contre</w:t>
      </w:r>
      <w:proofErr w:type="gramEnd"/>
      <w:r w:rsidRPr="00040EE4">
        <w:rPr>
          <w:rFonts w:ascii="Georgia" w:hAnsi="Georgia"/>
          <w:lang w:eastAsia="fr-FR"/>
        </w:rPr>
        <w:t xml:space="preserve"> 14.5% pour la gouvernance (Tab)</w:t>
      </w:r>
      <w:r>
        <w:rPr>
          <w:rFonts w:ascii="Georgia" w:hAnsi="Georgia"/>
          <w:lang w:eastAsia="fr-FR"/>
        </w:rPr>
        <w:t>.</w:t>
      </w:r>
    </w:p>
    <w:p w:rsidR="00B66968" w:rsidRPr="0043555E" w:rsidRDefault="00B66968" w:rsidP="00B66968">
      <w:pPr>
        <w:pStyle w:val="Lgende"/>
      </w:pPr>
    </w:p>
    <w:p w:rsidR="00B66968" w:rsidRPr="00A87A3C" w:rsidRDefault="00B66968" w:rsidP="00B66968">
      <w:pPr>
        <w:pStyle w:val="Lgende"/>
      </w:pPr>
      <w:bookmarkStart w:id="616" w:name="_Toc436226828"/>
      <w:r w:rsidRPr="00A87A3C">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9</w:t>
      </w:r>
      <w:r w:rsidR="007A4469">
        <w:rPr>
          <w:noProof/>
        </w:rPr>
        <w:fldChar w:fldCharType="end"/>
      </w:r>
      <w:r w:rsidRPr="00A87A3C">
        <w:t xml:space="preserve"> : Résumé du budget par axe stratégique</w:t>
      </w:r>
      <w:bookmarkEnd w:id="616"/>
    </w:p>
    <w:tbl>
      <w:tblPr>
        <w:tblpPr w:leftFromText="141" w:rightFromText="141" w:vertAnchor="text" w:horzAnchor="margin" w:tblpX="216" w:tblpY="166"/>
        <w:tblW w:w="98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070"/>
        <w:gridCol w:w="1701"/>
        <w:gridCol w:w="2018"/>
        <w:gridCol w:w="1071"/>
      </w:tblGrid>
      <w:tr w:rsidR="00B66968" w:rsidRPr="00482180" w:rsidTr="00B66968">
        <w:trPr>
          <w:trHeight w:val="405"/>
        </w:trPr>
        <w:tc>
          <w:tcPr>
            <w:tcW w:w="5070" w:type="dxa"/>
            <w:tcBorders>
              <w:top w:val="single" w:sz="4" w:space="0" w:color="5B9BD5"/>
              <w:left w:val="single" w:sz="4" w:space="0" w:color="5B9BD5"/>
              <w:bottom w:val="single" w:sz="4" w:space="0" w:color="5B9BD5"/>
              <w:right w:val="nil"/>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Résumé du budget par axe stratégique</w:t>
            </w:r>
          </w:p>
        </w:tc>
        <w:tc>
          <w:tcPr>
            <w:tcW w:w="1701" w:type="dxa"/>
            <w:tcBorders>
              <w:top w:val="single" w:sz="4" w:space="0" w:color="5B9BD5"/>
              <w:left w:val="nil"/>
              <w:bottom w:val="single" w:sz="4" w:space="0" w:color="5B9BD5"/>
              <w:right w:val="nil"/>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 xml:space="preserve"> TOTAL en €</w:t>
            </w:r>
          </w:p>
        </w:tc>
        <w:tc>
          <w:tcPr>
            <w:tcW w:w="2018" w:type="dxa"/>
            <w:tcBorders>
              <w:top w:val="single" w:sz="4" w:space="0" w:color="5B9BD5"/>
              <w:left w:val="nil"/>
              <w:bottom w:val="single" w:sz="4" w:space="0" w:color="5B9BD5"/>
              <w:right w:val="single" w:sz="4" w:space="0" w:color="5B9BD5"/>
            </w:tcBorders>
            <w:shd w:val="clear" w:color="auto" w:fill="5B9BD5"/>
            <w:hideMark/>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FCFA</w:t>
            </w:r>
          </w:p>
        </w:tc>
        <w:tc>
          <w:tcPr>
            <w:tcW w:w="1071" w:type="dxa"/>
            <w:tcBorders>
              <w:top w:val="single" w:sz="4" w:space="0" w:color="5B9BD5"/>
              <w:left w:val="nil"/>
              <w:bottom w:val="single" w:sz="4" w:space="0" w:color="5B9BD5"/>
              <w:right w:val="single" w:sz="4" w:space="0" w:color="5B9BD5"/>
            </w:tcBorders>
            <w:shd w:val="clear" w:color="auto" w:fill="5B9BD5"/>
          </w:tcPr>
          <w:p w:rsidR="00B66968" w:rsidRPr="00482180" w:rsidRDefault="00B66968" w:rsidP="00B66968">
            <w:pPr>
              <w:jc w:val="center"/>
              <w:rPr>
                <w:rFonts w:ascii="Georgia" w:eastAsia="Times New Roman" w:hAnsi="Georgia" w:cs="Times New Roman"/>
                <w:b/>
                <w:bCs/>
                <w:color w:val="FFFFFF"/>
                <w:lang w:eastAsia="fr-FR"/>
              </w:rPr>
            </w:pPr>
            <w:r w:rsidRPr="00482180">
              <w:rPr>
                <w:rFonts w:ascii="Georgia" w:eastAsia="Times New Roman" w:hAnsi="Georgia" w:cs="Times New Roman"/>
                <w:b/>
                <w:bCs/>
                <w:color w:val="FFFFFF"/>
                <w:lang w:eastAsia="fr-FR"/>
              </w:rPr>
              <w:t>%</w:t>
            </w:r>
          </w:p>
        </w:tc>
      </w:tr>
      <w:tr w:rsidR="00B66968" w:rsidRPr="00482180" w:rsidTr="00B66968">
        <w:trPr>
          <w:trHeight w:val="435"/>
        </w:trPr>
        <w:tc>
          <w:tcPr>
            <w:tcW w:w="5070" w:type="dxa"/>
            <w:shd w:val="clear" w:color="auto" w:fill="DEEAF6"/>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 xml:space="preserve">Axe stratégique 1 : Réduction de nouvelles infections à VIH  </w:t>
            </w:r>
          </w:p>
        </w:tc>
        <w:tc>
          <w:tcPr>
            <w:tcW w:w="1701" w:type="dxa"/>
            <w:tcBorders>
              <w:top w:val="nil"/>
              <w:left w:val="nil"/>
              <w:bottom w:val="single" w:sz="8" w:space="0" w:color="9CC2E5"/>
              <w:right w:val="single" w:sz="8" w:space="0" w:color="9CC2E5"/>
            </w:tcBorders>
            <w:shd w:val="clear" w:color="000000" w:fill="DEEAF6"/>
            <w:noWrap/>
            <w:vAlign w:val="center"/>
          </w:tcPr>
          <w:p w:rsidR="00B66968" w:rsidRPr="00482180" w:rsidRDefault="00B66968" w:rsidP="00B66968">
            <w:pPr>
              <w:autoSpaceDE/>
              <w:autoSpaceDN/>
              <w:adjustRightInd/>
              <w:spacing w:before="0" w:after="0"/>
              <w:jc w:val="left"/>
              <w:rPr>
                <w:rFonts w:ascii="Georgia" w:hAnsi="Georgia" w:cs="Times New Roman"/>
                <w:color w:val="000000"/>
                <w:szCs w:val="24"/>
                <w:lang w:eastAsia="fr-FR"/>
              </w:rPr>
            </w:pPr>
            <w:r w:rsidRPr="00482180">
              <w:rPr>
                <w:rFonts w:ascii="Georgia" w:hAnsi="Georgia"/>
                <w:color w:val="000000"/>
              </w:rPr>
              <w:t xml:space="preserve">   36 150 011   </w:t>
            </w:r>
          </w:p>
        </w:tc>
        <w:tc>
          <w:tcPr>
            <w:tcW w:w="2018" w:type="dxa"/>
            <w:tcBorders>
              <w:top w:val="nil"/>
              <w:left w:val="nil"/>
              <w:bottom w:val="single" w:sz="8" w:space="0" w:color="9CC2E5"/>
              <w:right w:val="single" w:sz="8" w:space="0" w:color="9CC2E5"/>
            </w:tcBorders>
            <w:shd w:val="clear" w:color="000000" w:fill="DEEAF6"/>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23 714 407 216</w:t>
            </w:r>
          </w:p>
        </w:tc>
        <w:tc>
          <w:tcPr>
            <w:tcW w:w="1071" w:type="dxa"/>
            <w:tcBorders>
              <w:top w:val="nil"/>
              <w:left w:val="nil"/>
              <w:bottom w:val="single" w:sz="8" w:space="0" w:color="9CC2E5"/>
              <w:right w:val="single" w:sz="8" w:space="0" w:color="9CC2E5"/>
            </w:tcBorders>
            <w:shd w:val="clear" w:color="000000" w:fill="DEEAF6"/>
            <w:vAlign w:val="center"/>
          </w:tcPr>
          <w:p w:rsidR="00B66968" w:rsidRPr="00482180" w:rsidRDefault="00B66968" w:rsidP="00B66968">
            <w:pPr>
              <w:jc w:val="center"/>
              <w:rPr>
                <w:rFonts w:ascii="Georgia" w:hAnsi="Georgia"/>
                <w:color w:val="000000"/>
              </w:rPr>
            </w:pPr>
            <w:r w:rsidRPr="00482180">
              <w:rPr>
                <w:rFonts w:ascii="Georgia" w:hAnsi="Georgia"/>
                <w:color w:val="000000"/>
              </w:rPr>
              <w:t>26,5%</w:t>
            </w:r>
          </w:p>
        </w:tc>
      </w:tr>
      <w:tr w:rsidR="00B66968" w:rsidRPr="00482180" w:rsidTr="00B66968">
        <w:trPr>
          <w:trHeight w:val="435"/>
        </w:trPr>
        <w:tc>
          <w:tcPr>
            <w:tcW w:w="5070" w:type="dxa"/>
            <w:shd w:val="clear" w:color="auto" w:fill="auto"/>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 xml:space="preserve">Axe stratégique 2 : </w:t>
            </w:r>
            <w:r>
              <w:rPr>
                <w:rFonts w:ascii="Georgia" w:eastAsia="Times New Roman" w:hAnsi="Georgia" w:cs="Times New Roman"/>
                <w:b/>
                <w:bCs/>
                <w:lang w:eastAsia="fr-FR"/>
              </w:rPr>
              <w:t>Renforcement de la pr</w:t>
            </w:r>
            <w:r w:rsidRPr="00482180">
              <w:rPr>
                <w:rFonts w:ascii="Georgia" w:eastAsia="Times New Roman" w:hAnsi="Georgia" w:cs="Times New Roman"/>
                <w:b/>
                <w:bCs/>
                <w:lang w:eastAsia="fr-FR"/>
              </w:rPr>
              <w:t>ise en charge globale</w:t>
            </w:r>
          </w:p>
        </w:tc>
        <w:tc>
          <w:tcPr>
            <w:tcW w:w="1701" w:type="dxa"/>
            <w:tcBorders>
              <w:top w:val="nil"/>
              <w:left w:val="nil"/>
              <w:bottom w:val="single" w:sz="8" w:space="0" w:color="9CC2E5"/>
              <w:right w:val="single" w:sz="8" w:space="0" w:color="9CC2E5"/>
            </w:tcBorders>
            <w:shd w:val="clear" w:color="auto" w:fill="auto"/>
            <w:noWrap/>
            <w:vAlign w:val="center"/>
          </w:tcPr>
          <w:p w:rsidR="00B66968" w:rsidRPr="00482180" w:rsidRDefault="00B66968" w:rsidP="00B66968">
            <w:pPr>
              <w:jc w:val="left"/>
              <w:rPr>
                <w:rFonts w:ascii="Georgia" w:hAnsi="Georgia"/>
                <w:color w:val="000000"/>
              </w:rPr>
            </w:pPr>
            <w:r w:rsidRPr="00482180">
              <w:rPr>
                <w:rFonts w:ascii="Georgia" w:hAnsi="Georgia"/>
                <w:color w:val="000000"/>
              </w:rPr>
              <w:t xml:space="preserve">   80 298 57</w:t>
            </w:r>
            <w:r w:rsidR="00F20638">
              <w:rPr>
                <w:rFonts w:ascii="Georgia" w:hAnsi="Georgia"/>
                <w:color w:val="000000"/>
              </w:rPr>
              <w:t>4</w:t>
            </w:r>
            <w:r w:rsidRPr="00482180">
              <w:rPr>
                <w:rFonts w:ascii="Georgia" w:hAnsi="Georgia"/>
                <w:color w:val="000000"/>
              </w:rPr>
              <w:t xml:space="preserve">   </w:t>
            </w:r>
          </w:p>
        </w:tc>
        <w:tc>
          <w:tcPr>
            <w:tcW w:w="2018" w:type="dxa"/>
            <w:tcBorders>
              <w:top w:val="nil"/>
              <w:left w:val="nil"/>
              <w:bottom w:val="single" w:sz="8" w:space="0" w:color="9CC2E5"/>
              <w:right w:val="single" w:sz="8" w:space="0" w:color="9CC2E5"/>
            </w:tcBorders>
            <w:shd w:val="clear" w:color="auto" w:fill="auto"/>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52 675 865 200</w:t>
            </w:r>
          </w:p>
        </w:tc>
        <w:tc>
          <w:tcPr>
            <w:tcW w:w="1071"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color w:val="000000"/>
              </w:rPr>
            </w:pPr>
            <w:r w:rsidRPr="00482180">
              <w:rPr>
                <w:rFonts w:ascii="Georgia" w:hAnsi="Georgia"/>
                <w:color w:val="000000"/>
              </w:rPr>
              <w:t>58,9%</w:t>
            </w:r>
          </w:p>
        </w:tc>
      </w:tr>
      <w:tr w:rsidR="00B66968" w:rsidRPr="00482180" w:rsidTr="00B66968">
        <w:trPr>
          <w:trHeight w:val="435"/>
        </w:trPr>
        <w:tc>
          <w:tcPr>
            <w:tcW w:w="5070" w:type="dxa"/>
            <w:shd w:val="clear" w:color="auto" w:fill="DEEAF6"/>
            <w:hideMark/>
          </w:tcPr>
          <w:p w:rsidR="00B66968" w:rsidRPr="00482180" w:rsidRDefault="00B66968" w:rsidP="00B66968">
            <w:pPr>
              <w:rPr>
                <w:rFonts w:ascii="Georgia" w:eastAsia="Times New Roman" w:hAnsi="Georgia" w:cs="Times New Roman"/>
                <w:b/>
                <w:bCs/>
                <w:lang w:eastAsia="fr-FR"/>
              </w:rPr>
            </w:pPr>
            <w:r w:rsidRPr="00482180">
              <w:rPr>
                <w:rFonts w:ascii="Georgia" w:eastAsia="Times New Roman" w:hAnsi="Georgia" w:cs="Times New Roman"/>
                <w:b/>
                <w:bCs/>
                <w:lang w:eastAsia="fr-FR"/>
              </w:rPr>
              <w:t xml:space="preserve">Axe stratégique 3 : </w:t>
            </w:r>
            <w:r>
              <w:rPr>
                <w:rFonts w:ascii="Georgia" w:eastAsia="Times New Roman" w:hAnsi="Georgia" w:cs="Times New Roman"/>
                <w:b/>
                <w:bCs/>
                <w:lang w:eastAsia="fr-FR"/>
              </w:rPr>
              <w:t>Amélioration de la g</w:t>
            </w:r>
            <w:r w:rsidRPr="00482180">
              <w:rPr>
                <w:rFonts w:ascii="Georgia" w:eastAsia="Times New Roman" w:hAnsi="Georgia" w:cs="Times New Roman"/>
                <w:b/>
                <w:bCs/>
                <w:lang w:eastAsia="fr-FR"/>
              </w:rPr>
              <w:t xml:space="preserve">ouvernance  </w:t>
            </w:r>
          </w:p>
        </w:tc>
        <w:tc>
          <w:tcPr>
            <w:tcW w:w="1701" w:type="dxa"/>
            <w:tcBorders>
              <w:top w:val="nil"/>
              <w:left w:val="nil"/>
              <w:bottom w:val="single" w:sz="8" w:space="0" w:color="9CC2E5"/>
              <w:right w:val="single" w:sz="8" w:space="0" w:color="9CC2E5"/>
            </w:tcBorders>
            <w:shd w:val="clear" w:color="auto" w:fill="DEEAF6"/>
            <w:noWrap/>
            <w:vAlign w:val="center"/>
          </w:tcPr>
          <w:p w:rsidR="00B66968" w:rsidRPr="00482180" w:rsidRDefault="00B66968" w:rsidP="00B66968">
            <w:pPr>
              <w:jc w:val="left"/>
              <w:rPr>
                <w:rFonts w:ascii="Georgia" w:hAnsi="Georgia"/>
                <w:color w:val="000000"/>
              </w:rPr>
            </w:pPr>
            <w:r w:rsidRPr="00482180">
              <w:rPr>
                <w:rFonts w:ascii="Georgia" w:hAnsi="Georgia"/>
                <w:color w:val="000000"/>
              </w:rPr>
              <w:t xml:space="preserve">    19 796 2</w:t>
            </w:r>
            <w:r w:rsidR="00F20638">
              <w:rPr>
                <w:rFonts w:ascii="Georgia" w:hAnsi="Georgia"/>
                <w:color w:val="000000"/>
              </w:rPr>
              <w:t>60</w:t>
            </w:r>
            <w:r w:rsidRPr="00482180">
              <w:rPr>
                <w:rFonts w:ascii="Georgia" w:hAnsi="Georgia"/>
                <w:color w:val="000000"/>
              </w:rPr>
              <w:t xml:space="preserve">   </w:t>
            </w:r>
          </w:p>
        </w:tc>
        <w:tc>
          <w:tcPr>
            <w:tcW w:w="2018" w:type="dxa"/>
            <w:tcBorders>
              <w:top w:val="nil"/>
              <w:left w:val="nil"/>
              <w:bottom w:val="single" w:sz="8" w:space="0" w:color="9CC2E5"/>
              <w:right w:val="single" w:sz="8" w:space="0" w:color="9CC2E5"/>
            </w:tcBorders>
            <w:shd w:val="clear" w:color="auto" w:fill="DEEAF6"/>
            <w:noWrap/>
            <w:vAlign w:val="center"/>
          </w:tcPr>
          <w:p w:rsidR="00B66968" w:rsidRPr="00482180" w:rsidRDefault="00B66968" w:rsidP="00B66968">
            <w:pPr>
              <w:jc w:val="center"/>
              <w:rPr>
                <w:rFonts w:ascii="Georgia" w:hAnsi="Georgia"/>
                <w:color w:val="000000"/>
              </w:rPr>
            </w:pPr>
            <w:r w:rsidRPr="00482180">
              <w:rPr>
                <w:rFonts w:ascii="Georgia" w:hAnsi="Georgia"/>
                <w:color w:val="000000"/>
              </w:rPr>
              <w:t>12 986 372 144</w:t>
            </w:r>
          </w:p>
        </w:tc>
        <w:tc>
          <w:tcPr>
            <w:tcW w:w="1071" w:type="dxa"/>
            <w:tcBorders>
              <w:top w:val="nil"/>
              <w:left w:val="nil"/>
              <w:bottom w:val="single" w:sz="8" w:space="0" w:color="9CC2E5"/>
              <w:right w:val="single" w:sz="8" w:space="0" w:color="9CC2E5"/>
            </w:tcBorders>
            <w:shd w:val="clear" w:color="auto" w:fill="DEEAF6"/>
            <w:vAlign w:val="center"/>
          </w:tcPr>
          <w:p w:rsidR="00B66968" w:rsidRPr="00482180" w:rsidRDefault="00B66968" w:rsidP="00B66968">
            <w:pPr>
              <w:jc w:val="center"/>
              <w:rPr>
                <w:rFonts w:ascii="Georgia" w:hAnsi="Georgia"/>
                <w:color w:val="000000"/>
              </w:rPr>
            </w:pPr>
            <w:r w:rsidRPr="00482180">
              <w:rPr>
                <w:rFonts w:ascii="Georgia" w:hAnsi="Georgia"/>
                <w:color w:val="000000"/>
              </w:rPr>
              <w:t>14,5%</w:t>
            </w:r>
          </w:p>
        </w:tc>
      </w:tr>
      <w:tr w:rsidR="00B66968" w:rsidRPr="00482180" w:rsidTr="00B66968">
        <w:trPr>
          <w:trHeight w:val="375"/>
        </w:trPr>
        <w:tc>
          <w:tcPr>
            <w:tcW w:w="5070" w:type="dxa"/>
            <w:shd w:val="clear" w:color="auto" w:fill="auto"/>
            <w:hideMark/>
          </w:tcPr>
          <w:p w:rsidR="00B66968" w:rsidRPr="00482180" w:rsidRDefault="00B66968" w:rsidP="00B66968">
            <w:pPr>
              <w:jc w:val="center"/>
              <w:rPr>
                <w:rFonts w:ascii="Georgia" w:eastAsia="Times New Roman" w:hAnsi="Georgia" w:cs="Times New Roman"/>
                <w:b/>
                <w:bCs/>
                <w:lang w:eastAsia="fr-FR"/>
              </w:rPr>
            </w:pPr>
            <w:r w:rsidRPr="00482180">
              <w:rPr>
                <w:rFonts w:ascii="Georgia" w:eastAsia="Times New Roman" w:hAnsi="Georgia" w:cs="Times New Roman"/>
                <w:b/>
                <w:bCs/>
                <w:lang w:eastAsia="fr-FR"/>
              </w:rPr>
              <w:t>Total en Euros</w:t>
            </w:r>
          </w:p>
        </w:tc>
        <w:tc>
          <w:tcPr>
            <w:tcW w:w="1701"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left"/>
              <w:rPr>
                <w:rFonts w:ascii="Georgia" w:hAnsi="Georgia"/>
                <w:b/>
                <w:bCs/>
                <w:color w:val="000000"/>
              </w:rPr>
            </w:pPr>
            <w:r w:rsidRPr="00482180">
              <w:rPr>
                <w:rFonts w:ascii="Georgia" w:hAnsi="Georgia"/>
                <w:b/>
                <w:bCs/>
                <w:color w:val="000000"/>
              </w:rPr>
              <w:t xml:space="preserve"> 136 244 845   </w:t>
            </w:r>
          </w:p>
        </w:tc>
        <w:tc>
          <w:tcPr>
            <w:tcW w:w="2018"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b/>
                <w:bCs/>
                <w:color w:val="000000"/>
              </w:rPr>
            </w:pPr>
            <w:r w:rsidRPr="00482180">
              <w:rPr>
                <w:rFonts w:ascii="Georgia" w:hAnsi="Georgia"/>
                <w:b/>
                <w:bCs/>
                <w:color w:val="000000"/>
              </w:rPr>
              <w:t>89 376 618 320</w:t>
            </w:r>
          </w:p>
        </w:tc>
        <w:tc>
          <w:tcPr>
            <w:tcW w:w="1071" w:type="dxa"/>
            <w:tcBorders>
              <w:top w:val="nil"/>
              <w:left w:val="nil"/>
              <w:bottom w:val="single" w:sz="8" w:space="0" w:color="9CC2E5"/>
              <w:right w:val="single" w:sz="8" w:space="0" w:color="9CC2E5"/>
            </w:tcBorders>
            <w:shd w:val="clear" w:color="auto" w:fill="auto"/>
            <w:vAlign w:val="center"/>
          </w:tcPr>
          <w:p w:rsidR="00B66968" w:rsidRPr="00482180" w:rsidRDefault="00B66968" w:rsidP="00B66968">
            <w:pPr>
              <w:jc w:val="center"/>
              <w:rPr>
                <w:rFonts w:ascii="Georgia" w:hAnsi="Georgia"/>
                <w:b/>
                <w:bCs/>
                <w:color w:val="000000"/>
              </w:rPr>
            </w:pPr>
            <w:r w:rsidRPr="00482180">
              <w:rPr>
                <w:rFonts w:ascii="Georgia" w:hAnsi="Georgia"/>
                <w:b/>
                <w:bCs/>
                <w:color w:val="000000"/>
              </w:rPr>
              <w:t>100%</w:t>
            </w:r>
          </w:p>
        </w:tc>
      </w:tr>
    </w:tbl>
    <w:p w:rsidR="00B66968" w:rsidRPr="00482180" w:rsidRDefault="00B66968" w:rsidP="00B66968">
      <w:pPr>
        <w:autoSpaceDE/>
        <w:autoSpaceDN/>
        <w:adjustRightInd/>
        <w:spacing w:before="0" w:after="0"/>
        <w:rPr>
          <w:rFonts w:ascii="Georgia" w:eastAsia="Times New Roman" w:hAnsi="Georgia"/>
          <w:lang w:eastAsia="fr-FR"/>
        </w:rPr>
      </w:pPr>
    </w:p>
    <w:p w:rsidR="00B66968" w:rsidRPr="00B17BA1" w:rsidRDefault="00B66968" w:rsidP="00B66968"/>
    <w:p w:rsidR="00B66968" w:rsidRDefault="00B66968" w:rsidP="00B66968">
      <w:pPr>
        <w:keepNext/>
      </w:pPr>
      <w:r w:rsidRPr="00ED3994">
        <w:rPr>
          <w:noProof/>
          <w:bdr w:val="thinThickSmallGap" w:sz="24" w:space="0" w:color="auto" w:frame="1"/>
          <w:lang w:eastAsia="fr-FR"/>
        </w:rPr>
        <w:drawing>
          <wp:inline distT="0" distB="0" distL="0" distR="0" wp14:anchorId="1D12C881" wp14:editId="74A2C517">
            <wp:extent cx="4658360" cy="2771775"/>
            <wp:effectExtent l="0" t="0" r="889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360" cy="2771775"/>
                    </a:xfrm>
                    <a:prstGeom prst="rect">
                      <a:avLst/>
                    </a:prstGeom>
                    <a:noFill/>
                  </pic:spPr>
                </pic:pic>
              </a:graphicData>
            </a:graphic>
          </wp:inline>
        </w:drawing>
      </w:r>
    </w:p>
    <w:p w:rsidR="00B66968" w:rsidRDefault="00B66968" w:rsidP="00B66968">
      <w:pPr>
        <w:pStyle w:val="Lgende"/>
      </w:pPr>
      <w:bookmarkStart w:id="617" w:name="_Toc436045599"/>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4</w:t>
      </w:r>
      <w:r w:rsidR="007A4469">
        <w:rPr>
          <w:noProof/>
        </w:rPr>
        <w:fldChar w:fldCharType="end"/>
      </w:r>
      <w:r>
        <w:t xml:space="preserve"> : </w:t>
      </w:r>
      <w:r w:rsidRPr="002E25C8">
        <w:t>Répartition des financements selon axes stratégiques</w:t>
      </w:r>
      <w:bookmarkEnd w:id="617"/>
    </w:p>
    <w:p w:rsidR="00B66968" w:rsidRDefault="00B66968" w:rsidP="00B66968">
      <w:pPr>
        <w:pStyle w:val="Lgende"/>
      </w:pPr>
    </w:p>
    <w:p w:rsidR="00B66968" w:rsidRPr="006B7447" w:rsidRDefault="00B66968" w:rsidP="00B66968">
      <w:pPr>
        <w:rPr>
          <w:rFonts w:ascii="Georgia" w:hAnsi="Georgia"/>
        </w:rPr>
      </w:pPr>
      <w:r w:rsidRPr="006B7447">
        <w:rPr>
          <w:rFonts w:ascii="Georgia" w:hAnsi="Georgia"/>
        </w:rPr>
        <w:t xml:space="preserve">Dans le domaine de la prévention, l’offre des services de PTME est le premier poste de budget avec 28% des financements (ce budget ne prend </w:t>
      </w:r>
      <w:r>
        <w:rPr>
          <w:rFonts w:ascii="Georgia" w:hAnsi="Georgia"/>
        </w:rPr>
        <w:t xml:space="preserve">pas </w:t>
      </w:r>
      <w:r w:rsidRPr="006B7447">
        <w:rPr>
          <w:rFonts w:ascii="Georgia" w:hAnsi="Georgia"/>
        </w:rPr>
        <w:t xml:space="preserve">en compte le budget des médicaments ARV et de PCR (qui sont inclus dans l’axe de la prise en charge globale). Ce niveau de financement témoigne de l’importance accordée </w:t>
      </w:r>
      <w:r>
        <w:rPr>
          <w:rFonts w:ascii="Georgia" w:hAnsi="Georgia"/>
        </w:rPr>
        <w:t>à</w:t>
      </w:r>
      <w:r w:rsidRPr="006B7447">
        <w:rPr>
          <w:rFonts w:ascii="Georgia" w:hAnsi="Georgia"/>
        </w:rPr>
        <w:t xml:space="preserve"> l’élimination de la transmission du VIH de la mère </w:t>
      </w:r>
      <w:r>
        <w:rPr>
          <w:rFonts w:ascii="Georgia" w:hAnsi="Georgia"/>
        </w:rPr>
        <w:t xml:space="preserve">à l’enfant </w:t>
      </w:r>
      <w:r w:rsidRPr="006B7447">
        <w:rPr>
          <w:rFonts w:ascii="Georgia" w:hAnsi="Georgia"/>
        </w:rPr>
        <w:t xml:space="preserve">qui est à la portée du Togo en 2020 si les investissements sont conséquents.  En dehors de la PTME, les services de préventions chez les populations clés (22%) et les services chez les jeunes (20%) constituent les autres principaux postes budgétaires et sont le reflet des priorités retenues dans le PSN </w:t>
      </w:r>
      <w:r>
        <w:rPr>
          <w:rFonts w:ascii="Georgia" w:hAnsi="Georgia"/>
          <w:highlight w:val="yellow"/>
        </w:rPr>
        <w:t>(</w:t>
      </w:r>
      <w:proofErr w:type="spellStart"/>
      <w:r>
        <w:rPr>
          <w:rFonts w:ascii="Georgia" w:hAnsi="Georgia"/>
          <w:highlight w:val="yellow"/>
        </w:rPr>
        <w:t>Fig</w:t>
      </w:r>
      <w:proofErr w:type="spellEnd"/>
      <w:r>
        <w:rPr>
          <w:rFonts w:ascii="Georgia" w:hAnsi="Georgia"/>
          <w:highlight w:val="yellow"/>
        </w:rPr>
        <w:t xml:space="preserve"> </w:t>
      </w:r>
      <w:r w:rsidR="009D1A11">
        <w:rPr>
          <w:rFonts w:ascii="Georgia" w:hAnsi="Georgia"/>
          <w:highlight w:val="yellow"/>
        </w:rPr>
        <w:t>4</w:t>
      </w:r>
      <w:r w:rsidRPr="006B7447">
        <w:rPr>
          <w:rFonts w:ascii="Georgia" w:hAnsi="Georgia"/>
          <w:highlight w:val="yellow"/>
        </w:rPr>
        <w:t>)</w:t>
      </w:r>
    </w:p>
    <w:p w:rsidR="00B66968" w:rsidRPr="006B7447" w:rsidRDefault="00B66968" w:rsidP="00B66968">
      <w:pPr>
        <w:rPr>
          <w:rFonts w:ascii="Georgia" w:hAnsi="Georgia"/>
        </w:rPr>
      </w:pPr>
    </w:p>
    <w:p w:rsidR="00B66968" w:rsidRPr="006B7447" w:rsidRDefault="00B66968" w:rsidP="00B66968">
      <w:pPr>
        <w:rPr>
          <w:rFonts w:ascii="Georgia" w:hAnsi="Georgia"/>
        </w:rPr>
      </w:pPr>
    </w:p>
    <w:p w:rsidR="00B66968" w:rsidRDefault="00B66968" w:rsidP="00B66968">
      <w:pPr>
        <w:keepNext/>
      </w:pPr>
      <w:r w:rsidRPr="00ED3994">
        <w:rPr>
          <w:rFonts w:ascii="Georgia" w:hAnsi="Georgia"/>
          <w:noProof/>
          <w:u w:val="single"/>
          <w:bdr w:val="thinThickSmallGap" w:sz="24" w:space="0" w:color="auto" w:frame="1"/>
          <w:lang w:eastAsia="fr-FR"/>
        </w:rPr>
        <w:drawing>
          <wp:inline distT="0" distB="0" distL="0" distR="0" wp14:anchorId="23700775" wp14:editId="1BDACFF9">
            <wp:extent cx="4629150" cy="2981960"/>
            <wp:effectExtent l="0" t="0" r="0" b="889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2981960"/>
                    </a:xfrm>
                    <a:prstGeom prst="rect">
                      <a:avLst/>
                    </a:prstGeom>
                    <a:noFill/>
                  </pic:spPr>
                </pic:pic>
              </a:graphicData>
            </a:graphic>
          </wp:inline>
        </w:drawing>
      </w:r>
    </w:p>
    <w:p w:rsidR="00B66968" w:rsidRDefault="00B66968" w:rsidP="00B66968">
      <w:pPr>
        <w:pStyle w:val="Lgende"/>
      </w:pPr>
      <w:bookmarkStart w:id="618" w:name="_Toc436045600"/>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5</w:t>
      </w:r>
      <w:r w:rsidR="007A4469">
        <w:rPr>
          <w:noProof/>
        </w:rPr>
        <w:fldChar w:fldCharType="end"/>
      </w:r>
      <w:r>
        <w:t xml:space="preserve"> : </w:t>
      </w:r>
      <w:r w:rsidRPr="007D0727">
        <w:t>Répartition des financements selon interventions dans le domaine de la prévention</w:t>
      </w:r>
      <w:bookmarkEnd w:id="618"/>
    </w:p>
    <w:p w:rsidR="00B66968" w:rsidRPr="00D720F8" w:rsidRDefault="00B66968" w:rsidP="00B66968">
      <w:pPr>
        <w:pStyle w:val="Lgende"/>
      </w:pPr>
    </w:p>
    <w:p w:rsidR="00B66968" w:rsidRPr="006B7447" w:rsidRDefault="00B66968" w:rsidP="00B66968">
      <w:pPr>
        <w:rPr>
          <w:rFonts w:ascii="Georgia" w:hAnsi="Georgia"/>
        </w:rPr>
      </w:pPr>
      <w:r w:rsidRPr="006B7447">
        <w:rPr>
          <w:rFonts w:ascii="Georgia" w:hAnsi="Georgia"/>
        </w:rPr>
        <w:t>En matière de soins et traitement (axe 2), les financements pour l’achat des médicaments ARV (60%) constituent le principal poste budgétaire témoignant de l’augmentation importante du nombre des PVVIH à mettre sous ARV en 5 ans (passage du taux de couverture thérapeutique de 35% en 2015 à 81% en 2020). Le second poste budgétaire est le suivi biologique avec 23% reflet de la prise en compte de suivi des PVVIH par la charge virale (passage de 2% en 2014 à 60% en 2020</w:t>
      </w:r>
      <w:r>
        <w:rPr>
          <w:rFonts w:ascii="Georgia" w:hAnsi="Georgia"/>
        </w:rPr>
        <w:t>.</w:t>
      </w:r>
    </w:p>
    <w:p w:rsidR="00B66968" w:rsidRDefault="00B66968" w:rsidP="00B66968">
      <w:pPr>
        <w:keepNext/>
      </w:pPr>
      <w:r w:rsidRPr="00ED3994">
        <w:rPr>
          <w:rFonts w:ascii="Georgia" w:hAnsi="Georgia"/>
          <w:noProof/>
          <w:bdr w:val="thinThickSmallGap" w:sz="24" w:space="0" w:color="auto" w:frame="1"/>
          <w:lang w:eastAsia="fr-FR"/>
        </w:rPr>
        <w:drawing>
          <wp:inline distT="0" distB="0" distL="0" distR="0" wp14:anchorId="34694D56" wp14:editId="46C8B9D4">
            <wp:extent cx="4601210" cy="2897505"/>
            <wp:effectExtent l="0" t="0" r="889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1210" cy="2897505"/>
                    </a:xfrm>
                    <a:prstGeom prst="rect">
                      <a:avLst/>
                    </a:prstGeom>
                    <a:noFill/>
                  </pic:spPr>
                </pic:pic>
              </a:graphicData>
            </a:graphic>
          </wp:inline>
        </w:drawing>
      </w:r>
    </w:p>
    <w:p w:rsidR="00B66968" w:rsidRDefault="00B66968" w:rsidP="00B66968">
      <w:pPr>
        <w:pStyle w:val="Lgende"/>
      </w:pPr>
      <w:bookmarkStart w:id="619" w:name="_Toc436045601"/>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6</w:t>
      </w:r>
      <w:r w:rsidR="007A4469">
        <w:rPr>
          <w:noProof/>
        </w:rPr>
        <w:fldChar w:fldCharType="end"/>
      </w:r>
      <w:r>
        <w:t xml:space="preserve"> : </w:t>
      </w:r>
      <w:r w:rsidRPr="008B53EF">
        <w:t>Répartition des financements en fonction des interventions dans l’axe de la prise en charge globale</w:t>
      </w:r>
      <w:bookmarkEnd w:id="619"/>
    </w:p>
    <w:p w:rsidR="00B66968" w:rsidRPr="006B7447" w:rsidRDefault="00B66968" w:rsidP="00B66968">
      <w:pPr>
        <w:rPr>
          <w:rFonts w:ascii="Georgia" w:hAnsi="Georgia"/>
        </w:rPr>
      </w:pPr>
    </w:p>
    <w:p w:rsidR="00B66968" w:rsidRPr="006B7447" w:rsidRDefault="00B66968" w:rsidP="00B66968">
      <w:pPr>
        <w:rPr>
          <w:rFonts w:ascii="Georgia" w:hAnsi="Georgia"/>
        </w:rPr>
      </w:pPr>
    </w:p>
    <w:p w:rsidR="00B66968" w:rsidRPr="006B7447" w:rsidRDefault="00B66968" w:rsidP="00B66968">
      <w:pPr>
        <w:rPr>
          <w:rFonts w:ascii="Georgia" w:hAnsi="Georgia"/>
        </w:rPr>
      </w:pPr>
    </w:p>
    <w:p w:rsidR="00B66968" w:rsidRPr="006B7447" w:rsidRDefault="00B66968" w:rsidP="00B66968">
      <w:pPr>
        <w:rPr>
          <w:rFonts w:ascii="Georgia" w:hAnsi="Georgia"/>
        </w:rPr>
      </w:pPr>
    </w:p>
    <w:p w:rsidR="00B66968" w:rsidRDefault="00B66968" w:rsidP="00B66968">
      <w:pPr>
        <w:rPr>
          <w:rFonts w:ascii="Georgia" w:hAnsi="Georgia"/>
        </w:rPr>
      </w:pPr>
      <w:r w:rsidRPr="006B7447">
        <w:rPr>
          <w:rFonts w:ascii="Georgia" w:hAnsi="Georgia"/>
        </w:rPr>
        <w:t>Le financement de la gouvernance se réparti</w:t>
      </w:r>
      <w:r>
        <w:rPr>
          <w:rFonts w:ascii="Georgia" w:hAnsi="Georgia"/>
        </w:rPr>
        <w:t>t</w:t>
      </w:r>
      <w:r w:rsidRPr="006B7447">
        <w:rPr>
          <w:rFonts w:ascii="Georgia" w:hAnsi="Georgia"/>
        </w:rPr>
        <w:t xml:space="preserve"> majoritairement sur trois postes : renforcement de la gestion de programme (29%), le suivi-évaluation (29%), le renforcement du système de gestion et approvisionnement de stock (12%)</w:t>
      </w:r>
      <w:r>
        <w:rPr>
          <w:rFonts w:ascii="Georgia" w:hAnsi="Georgia"/>
        </w:rPr>
        <w:t>.</w:t>
      </w:r>
    </w:p>
    <w:p w:rsidR="00B66968" w:rsidRPr="006B7447" w:rsidRDefault="00B66968" w:rsidP="00B66968">
      <w:pPr>
        <w:rPr>
          <w:rFonts w:ascii="Georgia" w:hAnsi="Georgia"/>
        </w:rPr>
      </w:pPr>
    </w:p>
    <w:p w:rsidR="00B66968" w:rsidRDefault="00B66968" w:rsidP="00B66968">
      <w:pPr>
        <w:keepNext/>
      </w:pPr>
      <w:r w:rsidRPr="00ED3994">
        <w:rPr>
          <w:noProof/>
          <w:bdr w:val="thinThickSmallGap" w:sz="24" w:space="0" w:color="auto" w:frame="1"/>
          <w:lang w:eastAsia="fr-FR"/>
        </w:rPr>
        <w:drawing>
          <wp:inline distT="0" distB="0" distL="0" distR="0" wp14:anchorId="1D8DCED6" wp14:editId="6444B2E5">
            <wp:extent cx="4610735" cy="318706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735" cy="3187065"/>
                    </a:xfrm>
                    <a:prstGeom prst="rect">
                      <a:avLst/>
                    </a:prstGeom>
                    <a:noFill/>
                  </pic:spPr>
                </pic:pic>
              </a:graphicData>
            </a:graphic>
          </wp:inline>
        </w:drawing>
      </w:r>
    </w:p>
    <w:p w:rsidR="00B66968" w:rsidRDefault="00B66968" w:rsidP="00B66968">
      <w:pPr>
        <w:pStyle w:val="Lgende"/>
      </w:pPr>
      <w:bookmarkStart w:id="620" w:name="_Toc436045602"/>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7</w:t>
      </w:r>
      <w:r w:rsidR="007A4469">
        <w:rPr>
          <w:noProof/>
        </w:rPr>
        <w:fldChar w:fldCharType="end"/>
      </w:r>
      <w:r>
        <w:t xml:space="preserve"> : </w:t>
      </w:r>
      <w:r w:rsidRPr="00566392">
        <w:t>Répartition des financements en fonction des interventions dans l’axe gouvernance</w:t>
      </w:r>
      <w:bookmarkEnd w:id="620"/>
    </w:p>
    <w:p w:rsidR="00B66968" w:rsidRPr="002769CF" w:rsidRDefault="00B66968" w:rsidP="00B66968">
      <w:pPr>
        <w:pStyle w:val="Lgende"/>
      </w:pPr>
    </w:p>
    <w:p w:rsidR="00B66968" w:rsidRPr="008A757F" w:rsidRDefault="00B66968" w:rsidP="00B66968">
      <w:pPr>
        <w:rPr>
          <w:rFonts w:ascii="Georgia" w:hAnsi="Georgia"/>
          <w:b/>
        </w:rPr>
      </w:pPr>
      <w:r>
        <w:rPr>
          <w:b/>
        </w:rPr>
        <w:br w:type="page"/>
      </w:r>
      <w:r w:rsidRPr="002B6A54">
        <w:rPr>
          <w:rFonts w:ascii="Georgia" w:hAnsi="Georgia"/>
          <w:b/>
          <w:color w:val="002060"/>
        </w:rPr>
        <w:t xml:space="preserve">6.3. </w:t>
      </w:r>
      <w:r w:rsidRPr="002B6A54">
        <w:rPr>
          <w:rFonts w:ascii="Georgia" w:hAnsi="Georgia"/>
          <w:b/>
          <w:color w:val="002060"/>
          <w:sz w:val="24"/>
        </w:rPr>
        <w:t>Analyses des Gaps fin</w:t>
      </w:r>
      <w:r>
        <w:rPr>
          <w:rFonts w:ascii="Georgia" w:hAnsi="Georgia"/>
          <w:b/>
          <w:color w:val="002060"/>
          <w:sz w:val="24"/>
        </w:rPr>
        <w:t>anciers (</w:t>
      </w:r>
      <w:r w:rsidRPr="00231A01">
        <w:rPr>
          <w:rFonts w:ascii="Georgia" w:hAnsi="Georgia"/>
          <w:b/>
          <w:color w:val="002060"/>
          <w:sz w:val="24"/>
          <w:highlight w:val="yellow"/>
        </w:rPr>
        <w:t>tableau 10</w:t>
      </w:r>
      <w:r w:rsidRPr="002B6A54">
        <w:rPr>
          <w:rFonts w:ascii="Georgia" w:hAnsi="Georgia"/>
          <w:b/>
          <w:color w:val="002060"/>
          <w:sz w:val="24"/>
        </w:rPr>
        <w:t>)</w:t>
      </w:r>
    </w:p>
    <w:p w:rsidR="00B66968" w:rsidRPr="008A757F" w:rsidRDefault="00B66968" w:rsidP="00B66968">
      <w:pPr>
        <w:rPr>
          <w:rFonts w:ascii="Georgia" w:hAnsi="Georgia"/>
        </w:rPr>
      </w:pPr>
      <w:r w:rsidRPr="008A757F">
        <w:rPr>
          <w:rFonts w:ascii="Georgia" w:hAnsi="Georgia"/>
        </w:rPr>
        <w:t xml:space="preserve">Sur le total du budget de 136.244 845 </w:t>
      </w:r>
      <w:proofErr w:type="gramStart"/>
      <w:r w:rsidRPr="008A757F">
        <w:rPr>
          <w:rFonts w:ascii="Georgia" w:hAnsi="Georgia"/>
        </w:rPr>
        <w:t>euro</w:t>
      </w:r>
      <w:proofErr w:type="gramEnd"/>
      <w:r w:rsidRPr="008A757F">
        <w:rPr>
          <w:rFonts w:ascii="Georgia" w:hAnsi="Georgia"/>
        </w:rPr>
        <w:t xml:space="preserve">, les ressources disponibles sont estimées à 52 954 562 </w:t>
      </w:r>
      <w:r>
        <w:rPr>
          <w:rFonts w:ascii="Georgia" w:hAnsi="Georgia"/>
        </w:rPr>
        <w:t>euro soit un gap financier de 60.9</w:t>
      </w:r>
      <w:r w:rsidRPr="008A757F">
        <w:rPr>
          <w:rFonts w:ascii="Georgia" w:hAnsi="Georgia"/>
        </w:rPr>
        <w:t xml:space="preserve">%. Pour des raisons du terme des stratégies nationales (SCAPE 2013-2017) et de document de partenariat avec le système de nations unies (UNDAF), du financement du </w:t>
      </w:r>
      <w:r>
        <w:rPr>
          <w:rFonts w:ascii="Georgia" w:hAnsi="Georgia"/>
        </w:rPr>
        <w:t>Fonds M</w:t>
      </w:r>
      <w:r w:rsidRPr="008A757F">
        <w:rPr>
          <w:rFonts w:ascii="Georgia" w:hAnsi="Georgia"/>
        </w:rPr>
        <w:t>ondia</w:t>
      </w:r>
      <w:r w:rsidRPr="00793865">
        <w:rPr>
          <w:rFonts w:ascii="Georgia" w:hAnsi="Georgia"/>
          <w:sz w:val="23"/>
        </w:rPr>
        <w:t>l</w:t>
      </w:r>
      <w:r w:rsidRPr="008A757F">
        <w:rPr>
          <w:rFonts w:ascii="Georgia" w:hAnsi="Georgia"/>
        </w:rPr>
        <w:t xml:space="preserve"> de lutte contre le </w:t>
      </w:r>
      <w:proofErr w:type="gramStart"/>
      <w:r w:rsidRPr="008A757F">
        <w:rPr>
          <w:rFonts w:ascii="Georgia" w:hAnsi="Georgia"/>
        </w:rPr>
        <w:t>SIDA,(</w:t>
      </w:r>
      <w:proofErr w:type="gramEnd"/>
      <w:r w:rsidRPr="008A757F">
        <w:rPr>
          <w:rFonts w:ascii="Georgia" w:hAnsi="Georgia"/>
        </w:rPr>
        <w:t>cycle de trois 2015-2017), il est difficile d’avoir  la prévisibilité des financements des différents partenaires techniques et financiers de 2018 à 2020.</w:t>
      </w:r>
    </w:p>
    <w:p w:rsidR="00B66968" w:rsidRPr="008A757F" w:rsidRDefault="00B66968" w:rsidP="00B66968">
      <w:pPr>
        <w:rPr>
          <w:rFonts w:ascii="Georgia" w:hAnsi="Georgia"/>
        </w:rPr>
      </w:pPr>
      <w:r w:rsidRPr="008A757F">
        <w:rPr>
          <w:rFonts w:ascii="Georgia" w:hAnsi="Georgia"/>
        </w:rPr>
        <w:t xml:space="preserve">Ainsi en 2016 et 2017, le </w:t>
      </w:r>
      <w:r>
        <w:rPr>
          <w:rFonts w:ascii="Georgia" w:hAnsi="Georgia"/>
        </w:rPr>
        <w:t>g</w:t>
      </w:r>
      <w:r w:rsidRPr="008A757F">
        <w:rPr>
          <w:rFonts w:ascii="Georgia" w:hAnsi="Georgia"/>
        </w:rPr>
        <w:t>ap financi</w:t>
      </w:r>
      <w:r>
        <w:rPr>
          <w:rFonts w:ascii="Georgia" w:hAnsi="Georgia"/>
        </w:rPr>
        <w:t>er est respectivement estimé à 3% et 10.6</w:t>
      </w:r>
      <w:r w:rsidRPr="008A757F">
        <w:rPr>
          <w:rFonts w:ascii="Georgia" w:hAnsi="Georgia"/>
        </w:rPr>
        <w:t xml:space="preserve">%. Ce gap financier remonte à 89% à partir de 2018. </w:t>
      </w:r>
    </w:p>
    <w:p w:rsidR="00B66968" w:rsidRDefault="00B66968" w:rsidP="00B66968">
      <w:r w:rsidRPr="008A757F">
        <w:rPr>
          <w:rFonts w:ascii="Georgia" w:hAnsi="Georgia"/>
        </w:rPr>
        <w:t xml:space="preserve">Des </w:t>
      </w:r>
      <w:proofErr w:type="gramStart"/>
      <w:r w:rsidRPr="008A757F">
        <w:rPr>
          <w:rFonts w:ascii="Georgia" w:hAnsi="Georgia"/>
        </w:rPr>
        <w:t>efforts  pour</w:t>
      </w:r>
      <w:proofErr w:type="gramEnd"/>
      <w:r w:rsidRPr="008A757F">
        <w:rPr>
          <w:rFonts w:ascii="Georgia" w:hAnsi="Georgia"/>
        </w:rPr>
        <w:t xml:space="preserve"> augmenter la  mobilisation de ressources domestiques (gouvernement, collectivités locales, privés) d’une part, et la mobilisation des ressources additionnelles dans le prochain cycle de financement du Fonds Mondial entre 2018 et 2021 d’autre part, permettront de réduire significativement ces gaps au cours des trois dernières années de la mise en œuvre du PSN</w:t>
      </w:r>
      <w:r>
        <w:rPr>
          <w:rFonts w:ascii="Georgia" w:hAnsi="Georgia"/>
        </w:rPr>
        <w:t>.</w:t>
      </w:r>
    </w:p>
    <w:p w:rsidR="00B66968" w:rsidRDefault="00B66968" w:rsidP="00B66968"/>
    <w:p w:rsidR="00DF756A" w:rsidRDefault="00DF756A" w:rsidP="00B66968">
      <w:r w:rsidRPr="00DF756A">
        <w:rPr>
          <w:noProof/>
          <w:lang w:eastAsia="fr-FR"/>
        </w:rPr>
        <w:drawing>
          <wp:inline distT="0" distB="0" distL="0" distR="0" wp14:anchorId="3A8FDC26" wp14:editId="3BFD794B">
            <wp:extent cx="6511467" cy="3191774"/>
            <wp:effectExtent l="0" t="0" r="3810" b="8890"/>
            <wp:docPr id="172" name="Graphique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968" w:rsidRDefault="00B66968" w:rsidP="00B66968">
      <w:pPr>
        <w:keepNext/>
      </w:pPr>
    </w:p>
    <w:p w:rsidR="00B66968" w:rsidRDefault="00B66968" w:rsidP="00B66968">
      <w:pPr>
        <w:pStyle w:val="Lgende"/>
      </w:pPr>
      <w:bookmarkStart w:id="621" w:name="_Toc436045603"/>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8</w:t>
      </w:r>
      <w:r w:rsidR="007A4469">
        <w:rPr>
          <w:noProof/>
        </w:rPr>
        <w:fldChar w:fldCharType="end"/>
      </w:r>
      <w:r>
        <w:t xml:space="preserve"> : </w:t>
      </w:r>
      <w:r w:rsidRPr="00674CBB">
        <w:t>Evolution des Gaps financiers du PSN en fonction des années</w:t>
      </w:r>
      <w:bookmarkEnd w:id="621"/>
    </w:p>
    <w:p w:rsidR="00B66968" w:rsidRPr="00521BC2" w:rsidRDefault="00B66968" w:rsidP="00B66968">
      <w:pPr>
        <w:pStyle w:val="Lgende"/>
      </w:pPr>
    </w:p>
    <w:p w:rsidR="00B66968" w:rsidRDefault="00B66968" w:rsidP="00B66968"/>
    <w:p w:rsidR="00B66968" w:rsidRDefault="00B66968" w:rsidP="00B66968"/>
    <w:p w:rsidR="00B66968" w:rsidRDefault="00B66968" w:rsidP="00B66968">
      <w:pPr>
        <w:autoSpaceDE/>
        <w:autoSpaceDN/>
        <w:adjustRightInd/>
        <w:spacing w:before="0" w:after="200" w:line="276" w:lineRule="auto"/>
        <w:jc w:val="left"/>
      </w:pPr>
      <w:r>
        <w:br w:type="page"/>
      </w:r>
    </w:p>
    <w:p w:rsidR="00B66968" w:rsidRDefault="00B66968" w:rsidP="00B66968">
      <w:pPr>
        <w:sectPr w:rsidR="00B66968" w:rsidSect="00B66968">
          <w:footerReference w:type="default" r:id="rId23"/>
          <w:footerReference w:type="first" r:id="rId24"/>
          <w:pgSz w:w="11906" w:h="16838"/>
          <w:pgMar w:top="1134" w:right="1134" w:bottom="993" w:left="1304" w:header="709" w:footer="342" w:gutter="0"/>
          <w:cols w:space="708"/>
          <w:titlePg/>
          <w:docGrid w:linePitch="360"/>
        </w:sectPr>
      </w:pPr>
    </w:p>
    <w:p w:rsidR="00B66968" w:rsidRPr="00336B63" w:rsidRDefault="00B66968" w:rsidP="00B66968">
      <w:pPr>
        <w:pStyle w:val="Lgende"/>
      </w:pPr>
      <w:bookmarkStart w:id="622" w:name="_Toc436226829"/>
      <w:r w:rsidRPr="00336B63">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10</w:t>
      </w:r>
      <w:r w:rsidR="007A4469">
        <w:rPr>
          <w:noProof/>
        </w:rPr>
        <w:fldChar w:fldCharType="end"/>
      </w:r>
      <w:r w:rsidRPr="00336B63">
        <w:t> : Analyse des gaps financiers</w:t>
      </w:r>
      <w:bookmarkEnd w:id="622"/>
    </w:p>
    <w:tbl>
      <w:tblPr>
        <w:tblW w:w="15026" w:type="dxa"/>
        <w:tblInd w:w="-10" w:type="dxa"/>
        <w:tblCellMar>
          <w:left w:w="70" w:type="dxa"/>
          <w:right w:w="70" w:type="dxa"/>
        </w:tblCellMar>
        <w:tblLook w:val="04A0" w:firstRow="1" w:lastRow="0" w:firstColumn="1" w:lastColumn="0" w:noHBand="0" w:noVBand="1"/>
      </w:tblPr>
      <w:tblGrid>
        <w:gridCol w:w="3119"/>
        <w:gridCol w:w="1417"/>
        <w:gridCol w:w="1701"/>
        <w:gridCol w:w="1418"/>
        <w:gridCol w:w="1559"/>
        <w:gridCol w:w="1417"/>
        <w:gridCol w:w="2127"/>
        <w:gridCol w:w="2268"/>
      </w:tblGrid>
      <w:tr w:rsidR="00B66968" w:rsidRPr="00336B63" w:rsidTr="00B65913">
        <w:trPr>
          <w:trHeight w:val="345"/>
          <w:tblHeader/>
        </w:trPr>
        <w:tc>
          <w:tcPr>
            <w:tcW w:w="3119" w:type="dxa"/>
            <w:tcBorders>
              <w:top w:val="single" w:sz="8" w:space="0" w:color="auto"/>
              <w:left w:val="single" w:sz="8" w:space="0" w:color="auto"/>
              <w:bottom w:val="single" w:sz="8" w:space="0" w:color="auto"/>
              <w:right w:val="single" w:sz="8" w:space="0" w:color="auto"/>
            </w:tcBorders>
            <w:shd w:val="clear" w:color="auto" w:fill="A6A6A6" w:themeFill="background1" w:themeFillShade="A6"/>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 </w:t>
            </w:r>
          </w:p>
        </w:tc>
        <w:tc>
          <w:tcPr>
            <w:tcW w:w="1417" w:type="dxa"/>
            <w:tcBorders>
              <w:top w:val="single" w:sz="8" w:space="0" w:color="auto"/>
              <w:left w:val="nil"/>
              <w:bottom w:val="single" w:sz="8" w:space="0" w:color="auto"/>
              <w:right w:val="single" w:sz="8" w:space="0" w:color="auto"/>
            </w:tcBorders>
            <w:shd w:val="clear" w:color="auto" w:fill="A6A6A6" w:themeFill="background1" w:themeFillShade="A6"/>
            <w:noWrap/>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2 016</w:t>
            </w:r>
          </w:p>
        </w:tc>
        <w:tc>
          <w:tcPr>
            <w:tcW w:w="1701" w:type="dxa"/>
            <w:tcBorders>
              <w:top w:val="single" w:sz="8" w:space="0" w:color="auto"/>
              <w:left w:val="nil"/>
              <w:bottom w:val="single" w:sz="8" w:space="0" w:color="auto"/>
              <w:right w:val="single" w:sz="8" w:space="0" w:color="auto"/>
            </w:tcBorders>
            <w:shd w:val="clear" w:color="auto" w:fill="A6A6A6" w:themeFill="background1" w:themeFillShade="A6"/>
            <w:noWrap/>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2 017</w:t>
            </w:r>
          </w:p>
        </w:tc>
        <w:tc>
          <w:tcPr>
            <w:tcW w:w="1418" w:type="dxa"/>
            <w:tcBorders>
              <w:top w:val="single" w:sz="8" w:space="0" w:color="auto"/>
              <w:left w:val="nil"/>
              <w:bottom w:val="single" w:sz="8" w:space="0" w:color="auto"/>
              <w:right w:val="single" w:sz="8" w:space="0" w:color="auto"/>
            </w:tcBorders>
            <w:shd w:val="clear" w:color="auto" w:fill="A6A6A6" w:themeFill="background1" w:themeFillShade="A6"/>
            <w:noWrap/>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2 018</w:t>
            </w:r>
          </w:p>
        </w:tc>
        <w:tc>
          <w:tcPr>
            <w:tcW w:w="1559" w:type="dxa"/>
            <w:tcBorders>
              <w:top w:val="single" w:sz="8" w:space="0" w:color="auto"/>
              <w:left w:val="nil"/>
              <w:bottom w:val="single" w:sz="8" w:space="0" w:color="auto"/>
              <w:right w:val="single" w:sz="8" w:space="0" w:color="auto"/>
            </w:tcBorders>
            <w:shd w:val="clear" w:color="auto" w:fill="A6A6A6" w:themeFill="background1" w:themeFillShade="A6"/>
            <w:noWrap/>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2 019</w:t>
            </w:r>
          </w:p>
        </w:tc>
        <w:tc>
          <w:tcPr>
            <w:tcW w:w="1417" w:type="dxa"/>
            <w:tcBorders>
              <w:top w:val="single" w:sz="8" w:space="0" w:color="auto"/>
              <w:left w:val="nil"/>
              <w:bottom w:val="single" w:sz="8" w:space="0" w:color="auto"/>
              <w:right w:val="single" w:sz="8" w:space="0" w:color="auto"/>
            </w:tcBorders>
            <w:shd w:val="clear" w:color="auto" w:fill="A6A6A6" w:themeFill="background1" w:themeFillShade="A6"/>
            <w:noWrap/>
            <w:hideMark/>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2 020</w:t>
            </w:r>
          </w:p>
        </w:tc>
        <w:tc>
          <w:tcPr>
            <w:tcW w:w="2127" w:type="dxa"/>
            <w:tcBorders>
              <w:top w:val="single" w:sz="8" w:space="0" w:color="auto"/>
              <w:left w:val="nil"/>
              <w:bottom w:val="single" w:sz="8" w:space="0" w:color="auto"/>
              <w:right w:val="single" w:sz="8" w:space="0" w:color="auto"/>
            </w:tcBorders>
            <w:shd w:val="clear" w:color="auto" w:fill="A6A6A6" w:themeFill="background1" w:themeFillShade="A6"/>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Total en Euro</w:t>
            </w:r>
          </w:p>
        </w:tc>
        <w:tc>
          <w:tcPr>
            <w:tcW w:w="2268" w:type="dxa"/>
            <w:tcBorders>
              <w:top w:val="single" w:sz="8" w:space="0" w:color="auto"/>
              <w:left w:val="nil"/>
              <w:bottom w:val="single" w:sz="8" w:space="0" w:color="auto"/>
              <w:right w:val="single" w:sz="8" w:space="0" w:color="auto"/>
            </w:tcBorders>
            <w:shd w:val="clear" w:color="auto" w:fill="A6A6A6" w:themeFill="background1" w:themeFillShade="A6"/>
          </w:tcPr>
          <w:p w:rsidR="00B66968" w:rsidRPr="00336B63" w:rsidRDefault="00B66968" w:rsidP="00B66968">
            <w:pPr>
              <w:spacing w:after="0"/>
              <w:rPr>
                <w:rFonts w:ascii="Georgia" w:eastAsia="Times New Roman" w:hAnsi="Georgia" w:cs="Times New Roman"/>
                <w:b/>
                <w:bCs/>
                <w:szCs w:val="18"/>
                <w:lang w:eastAsia="fr-FR"/>
              </w:rPr>
            </w:pPr>
            <w:r w:rsidRPr="00336B63">
              <w:rPr>
                <w:rFonts w:ascii="Georgia" w:eastAsia="Times New Roman" w:hAnsi="Georgia" w:cs="Times New Roman"/>
                <w:b/>
                <w:bCs/>
                <w:szCs w:val="18"/>
                <w:lang w:eastAsia="fr-FR"/>
              </w:rPr>
              <w:t>Total en FCFA</w:t>
            </w:r>
          </w:p>
        </w:tc>
      </w:tr>
      <w:tr w:rsidR="00B66968" w:rsidRPr="00336B63" w:rsidTr="00DF756A">
        <w:trPr>
          <w:trHeight w:val="345"/>
        </w:trPr>
        <w:tc>
          <w:tcPr>
            <w:tcW w:w="3119" w:type="dxa"/>
            <w:tcBorders>
              <w:top w:val="nil"/>
              <w:left w:val="single" w:sz="8" w:space="0" w:color="auto"/>
              <w:bottom w:val="single" w:sz="8" w:space="0" w:color="auto"/>
              <w:right w:val="single" w:sz="8" w:space="0" w:color="auto"/>
            </w:tcBorders>
            <w:shd w:val="clear" w:color="000000" w:fill="F8CBAD"/>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BUDGET PSN</w:t>
            </w:r>
          </w:p>
        </w:tc>
        <w:tc>
          <w:tcPr>
            <w:tcW w:w="1417" w:type="dxa"/>
            <w:tcBorders>
              <w:top w:val="nil"/>
              <w:left w:val="nil"/>
              <w:bottom w:val="single" w:sz="8" w:space="0" w:color="auto"/>
              <w:right w:val="single" w:sz="8" w:space="0" w:color="auto"/>
            </w:tcBorders>
            <w:shd w:val="clear" w:color="000000" w:fill="F8CBAD"/>
            <w:hideMark/>
          </w:tcPr>
          <w:p w:rsidR="00B66968" w:rsidRPr="00E46C9B" w:rsidRDefault="00B66968" w:rsidP="00DF756A">
            <w:pPr>
              <w:spacing w:after="0"/>
              <w:jc w:val="left"/>
              <w:rPr>
                <w:rFonts w:ascii="Georgia" w:eastAsia="Times New Roman" w:hAnsi="Georgia" w:cs="Times New Roman"/>
                <w:b/>
                <w:bCs/>
                <w:lang w:eastAsia="fr-FR"/>
              </w:rPr>
            </w:pPr>
            <w:r w:rsidRPr="00E46C9B">
              <w:rPr>
                <w:rFonts w:ascii="Georgia" w:eastAsia="Times New Roman" w:hAnsi="Georgia" w:cs="Times New Roman"/>
                <w:b/>
                <w:bCs/>
                <w:lang w:eastAsia="fr-FR"/>
              </w:rPr>
              <w:t xml:space="preserve">20 </w:t>
            </w:r>
            <w:r w:rsidR="00DF756A">
              <w:rPr>
                <w:rFonts w:ascii="Georgia" w:eastAsia="Times New Roman" w:hAnsi="Georgia" w:cs="Times New Roman"/>
                <w:b/>
                <w:bCs/>
                <w:lang w:eastAsia="fr-FR"/>
              </w:rPr>
              <w:t>8740 474</w:t>
            </w:r>
          </w:p>
        </w:tc>
        <w:tc>
          <w:tcPr>
            <w:tcW w:w="1701" w:type="dxa"/>
            <w:tcBorders>
              <w:top w:val="nil"/>
              <w:left w:val="nil"/>
              <w:bottom w:val="single" w:sz="8" w:space="0" w:color="auto"/>
              <w:right w:val="single" w:sz="8" w:space="0" w:color="auto"/>
            </w:tcBorders>
            <w:shd w:val="clear" w:color="000000" w:fill="F8CBAD"/>
            <w:hideMark/>
          </w:tcPr>
          <w:p w:rsidR="00B66968" w:rsidRPr="00E46C9B" w:rsidRDefault="00DF756A" w:rsidP="00B66968">
            <w:pPr>
              <w:spacing w:after="0"/>
              <w:jc w:val="left"/>
              <w:rPr>
                <w:rFonts w:ascii="Georgia" w:eastAsia="Times New Roman" w:hAnsi="Georgia" w:cs="Times New Roman"/>
                <w:b/>
                <w:bCs/>
                <w:lang w:eastAsia="fr-FR"/>
              </w:rPr>
            </w:pPr>
            <w:r>
              <w:rPr>
                <w:rFonts w:ascii="Georgia" w:eastAsia="Times New Roman" w:hAnsi="Georgia" w:cs="Times New Roman"/>
                <w:b/>
                <w:bCs/>
                <w:lang w:eastAsia="fr-FR"/>
              </w:rPr>
              <w:t>23 976 288</w:t>
            </w:r>
          </w:p>
        </w:tc>
        <w:tc>
          <w:tcPr>
            <w:tcW w:w="1418" w:type="dxa"/>
            <w:tcBorders>
              <w:top w:val="nil"/>
              <w:left w:val="nil"/>
              <w:bottom w:val="single" w:sz="8" w:space="0" w:color="auto"/>
              <w:right w:val="single" w:sz="8" w:space="0" w:color="auto"/>
            </w:tcBorders>
            <w:shd w:val="clear" w:color="000000" w:fill="F8CBAD"/>
            <w:hideMark/>
          </w:tcPr>
          <w:p w:rsidR="00B66968" w:rsidRPr="00E46C9B" w:rsidRDefault="00DF756A" w:rsidP="00430E34">
            <w:pPr>
              <w:spacing w:after="0"/>
              <w:jc w:val="left"/>
              <w:rPr>
                <w:rFonts w:ascii="Georgia" w:eastAsia="Times New Roman" w:hAnsi="Georgia" w:cs="Times New Roman"/>
                <w:b/>
                <w:bCs/>
                <w:lang w:eastAsia="fr-FR"/>
              </w:rPr>
            </w:pPr>
            <w:r>
              <w:rPr>
                <w:rFonts w:ascii="Georgia" w:eastAsia="Times New Roman" w:hAnsi="Georgia" w:cs="Times New Roman"/>
                <w:b/>
                <w:bCs/>
                <w:lang w:eastAsia="fr-FR"/>
              </w:rPr>
              <w:t>27 733 788</w:t>
            </w:r>
          </w:p>
        </w:tc>
        <w:tc>
          <w:tcPr>
            <w:tcW w:w="1559" w:type="dxa"/>
            <w:tcBorders>
              <w:top w:val="nil"/>
              <w:left w:val="nil"/>
              <w:bottom w:val="single" w:sz="8" w:space="0" w:color="auto"/>
              <w:right w:val="single" w:sz="8" w:space="0" w:color="auto"/>
            </w:tcBorders>
            <w:shd w:val="clear" w:color="000000" w:fill="F8CBAD"/>
            <w:hideMark/>
          </w:tcPr>
          <w:p w:rsidR="00B66968" w:rsidRPr="00E46C9B" w:rsidRDefault="00DF756A" w:rsidP="00B66968">
            <w:pPr>
              <w:spacing w:after="0"/>
              <w:jc w:val="left"/>
              <w:rPr>
                <w:rFonts w:ascii="Georgia" w:eastAsia="Times New Roman" w:hAnsi="Georgia" w:cs="Times New Roman"/>
                <w:b/>
                <w:bCs/>
                <w:lang w:eastAsia="fr-FR"/>
              </w:rPr>
            </w:pPr>
            <w:r>
              <w:rPr>
                <w:rFonts w:ascii="Georgia" w:eastAsia="Times New Roman" w:hAnsi="Georgia" w:cs="Times New Roman"/>
                <w:b/>
                <w:bCs/>
                <w:lang w:eastAsia="fr-FR"/>
              </w:rPr>
              <w:t>29 946 762</w:t>
            </w:r>
          </w:p>
        </w:tc>
        <w:tc>
          <w:tcPr>
            <w:tcW w:w="1417" w:type="dxa"/>
            <w:tcBorders>
              <w:top w:val="nil"/>
              <w:left w:val="nil"/>
              <w:bottom w:val="single" w:sz="8" w:space="0" w:color="auto"/>
              <w:right w:val="single" w:sz="8" w:space="0" w:color="auto"/>
            </w:tcBorders>
            <w:shd w:val="clear" w:color="000000" w:fill="F8CBAD"/>
            <w:hideMark/>
          </w:tcPr>
          <w:p w:rsidR="00B66968" w:rsidRPr="00E46C9B" w:rsidRDefault="00B66968" w:rsidP="00B66968">
            <w:pPr>
              <w:spacing w:after="0"/>
              <w:jc w:val="left"/>
              <w:rPr>
                <w:rFonts w:ascii="Georgia" w:eastAsia="Times New Roman" w:hAnsi="Georgia" w:cs="Times New Roman"/>
                <w:b/>
                <w:bCs/>
                <w:lang w:eastAsia="fr-FR"/>
              </w:rPr>
            </w:pPr>
            <w:r w:rsidRPr="00E46C9B">
              <w:rPr>
                <w:rFonts w:ascii="Georgia" w:eastAsia="Times New Roman" w:hAnsi="Georgia" w:cs="Times New Roman"/>
                <w:b/>
                <w:bCs/>
                <w:lang w:eastAsia="fr-FR"/>
              </w:rPr>
              <w:t>33 061 224</w:t>
            </w:r>
          </w:p>
        </w:tc>
        <w:tc>
          <w:tcPr>
            <w:tcW w:w="2127" w:type="dxa"/>
            <w:tcBorders>
              <w:top w:val="nil"/>
              <w:left w:val="nil"/>
              <w:bottom w:val="single" w:sz="8" w:space="0" w:color="auto"/>
              <w:right w:val="single" w:sz="8" w:space="0" w:color="auto"/>
            </w:tcBorders>
            <w:shd w:val="clear" w:color="000000" w:fill="F8CBAD"/>
          </w:tcPr>
          <w:p w:rsidR="00B66968" w:rsidRPr="00E46C9B" w:rsidRDefault="00B66968" w:rsidP="00B66968">
            <w:pPr>
              <w:jc w:val="left"/>
              <w:rPr>
                <w:rFonts w:ascii="Georgia" w:hAnsi="Georgia"/>
                <w:b/>
              </w:rPr>
            </w:pPr>
            <w:r w:rsidRPr="00E46C9B">
              <w:rPr>
                <w:rFonts w:ascii="Georgia" w:hAnsi="Georgia"/>
                <w:b/>
              </w:rPr>
              <w:t xml:space="preserve"> 136 244</w:t>
            </w:r>
            <w:r>
              <w:rPr>
                <w:rFonts w:ascii="Georgia" w:hAnsi="Georgia"/>
                <w:b/>
              </w:rPr>
              <w:t> </w:t>
            </w:r>
            <w:r w:rsidRPr="00E46C9B">
              <w:rPr>
                <w:rFonts w:ascii="Georgia" w:hAnsi="Georgia"/>
                <w:b/>
              </w:rPr>
              <w:t>845</w:t>
            </w:r>
          </w:p>
        </w:tc>
        <w:tc>
          <w:tcPr>
            <w:tcW w:w="2268" w:type="dxa"/>
            <w:tcBorders>
              <w:top w:val="nil"/>
              <w:left w:val="nil"/>
              <w:bottom w:val="single" w:sz="8" w:space="0" w:color="auto"/>
              <w:right w:val="single" w:sz="8" w:space="0" w:color="auto"/>
            </w:tcBorders>
            <w:shd w:val="clear" w:color="000000" w:fill="F8CBAD"/>
          </w:tcPr>
          <w:p w:rsidR="00B66968" w:rsidRDefault="00B66968" w:rsidP="00B66968">
            <w:pPr>
              <w:autoSpaceDE/>
              <w:autoSpaceDN/>
              <w:adjustRightInd/>
              <w:spacing w:before="0" w:after="0"/>
              <w:jc w:val="left"/>
              <w:rPr>
                <w:rFonts w:ascii="Georgia" w:hAnsi="Georgia"/>
                <w:b/>
                <w:color w:val="000000"/>
              </w:rPr>
            </w:pPr>
          </w:p>
          <w:p w:rsidR="00B66968" w:rsidRPr="00E46C9B" w:rsidRDefault="00B66968" w:rsidP="00B66968">
            <w:pPr>
              <w:autoSpaceDE/>
              <w:autoSpaceDN/>
              <w:adjustRightInd/>
              <w:spacing w:before="0" w:after="0"/>
              <w:jc w:val="left"/>
              <w:rPr>
                <w:rFonts w:ascii="Georgia" w:hAnsi="Georgia" w:cs="Times New Roman"/>
                <w:b/>
                <w:color w:val="000000"/>
                <w:lang w:eastAsia="fr-FR"/>
              </w:rPr>
            </w:pPr>
            <w:r w:rsidRPr="00E46C9B">
              <w:rPr>
                <w:rFonts w:ascii="Georgia" w:hAnsi="Georgia"/>
                <w:b/>
                <w:color w:val="000000"/>
              </w:rPr>
              <w:t>89</w:t>
            </w:r>
            <w:r>
              <w:rPr>
                <w:rFonts w:ascii="Georgia" w:hAnsi="Georgia"/>
                <w:b/>
                <w:color w:val="000000"/>
              </w:rPr>
              <w:t xml:space="preserve"> </w:t>
            </w:r>
            <w:r w:rsidRPr="00E46C9B">
              <w:rPr>
                <w:rFonts w:ascii="Georgia" w:hAnsi="Georgia"/>
                <w:b/>
                <w:color w:val="000000"/>
              </w:rPr>
              <w:t>376</w:t>
            </w:r>
            <w:r>
              <w:rPr>
                <w:rFonts w:ascii="Georgia" w:hAnsi="Georgia"/>
                <w:b/>
                <w:color w:val="000000"/>
              </w:rPr>
              <w:t xml:space="preserve"> </w:t>
            </w:r>
            <w:r w:rsidRPr="00E46C9B">
              <w:rPr>
                <w:rFonts w:ascii="Georgia" w:hAnsi="Georgia"/>
                <w:b/>
                <w:color w:val="000000"/>
              </w:rPr>
              <w:t>618</w:t>
            </w:r>
            <w:r>
              <w:rPr>
                <w:rFonts w:ascii="Georgia" w:hAnsi="Georgia"/>
                <w:b/>
                <w:color w:val="000000"/>
              </w:rPr>
              <w:t xml:space="preserve"> </w:t>
            </w:r>
            <w:r w:rsidRPr="00E46C9B">
              <w:rPr>
                <w:rFonts w:ascii="Georgia" w:hAnsi="Georgia"/>
                <w:b/>
                <w:color w:val="000000"/>
              </w:rPr>
              <w:t>320</w:t>
            </w:r>
          </w:p>
          <w:p w:rsidR="00B66968" w:rsidRPr="00E46C9B" w:rsidRDefault="00B66968" w:rsidP="00B66968">
            <w:pPr>
              <w:jc w:val="left"/>
              <w:rPr>
                <w:rFonts w:ascii="Georgia" w:hAnsi="Georgia"/>
                <w:b/>
              </w:rPr>
            </w:pPr>
          </w:p>
        </w:tc>
      </w:tr>
      <w:tr w:rsidR="00B66968" w:rsidRPr="00336B63" w:rsidTr="00B65913">
        <w:trPr>
          <w:trHeight w:val="345"/>
        </w:trPr>
        <w:tc>
          <w:tcPr>
            <w:tcW w:w="12758" w:type="dxa"/>
            <w:gridSpan w:val="7"/>
            <w:tcBorders>
              <w:top w:val="single" w:sz="8" w:space="0" w:color="auto"/>
              <w:left w:val="single" w:sz="8" w:space="0" w:color="auto"/>
              <w:bottom w:val="single" w:sz="8" w:space="0" w:color="auto"/>
              <w:right w:val="single" w:sz="8" w:space="0" w:color="000000"/>
            </w:tcBorders>
            <w:shd w:val="clear" w:color="000000" w:fill="FFFF0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Sources internes</w:t>
            </w:r>
          </w:p>
        </w:tc>
        <w:tc>
          <w:tcPr>
            <w:tcW w:w="2268" w:type="dxa"/>
            <w:tcBorders>
              <w:top w:val="single" w:sz="8" w:space="0" w:color="auto"/>
              <w:left w:val="single" w:sz="8" w:space="0" w:color="auto"/>
              <w:bottom w:val="single" w:sz="8" w:space="0" w:color="auto"/>
              <w:right w:val="single" w:sz="8" w:space="0" w:color="000000"/>
            </w:tcBorders>
            <w:shd w:val="clear" w:color="000000" w:fill="FFFF00"/>
          </w:tcPr>
          <w:p w:rsidR="00B66968" w:rsidRPr="00E46C9B" w:rsidRDefault="00B66968" w:rsidP="00B66968">
            <w:pPr>
              <w:spacing w:after="0"/>
              <w:rPr>
                <w:rFonts w:ascii="Georgia" w:eastAsia="Times New Roman" w:hAnsi="Georgia" w:cs="Times New Roman"/>
                <w:b/>
                <w:bCs/>
                <w:lang w:eastAsia="fr-FR"/>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spacing w:after="0"/>
              <w:rPr>
                <w:rFonts w:ascii="Georgia" w:eastAsia="Times New Roman" w:hAnsi="Georgia" w:cs="Times New Roman"/>
                <w:color w:val="000000"/>
                <w:lang w:eastAsia="fr-FR"/>
              </w:rPr>
            </w:pPr>
            <w:r w:rsidRPr="00E46C9B">
              <w:rPr>
                <w:rFonts w:ascii="Georgia" w:eastAsia="Times New Roman" w:hAnsi="Georgia" w:cs="Times New Roman"/>
                <w:color w:val="000000"/>
                <w:lang w:eastAsia="fr-FR"/>
              </w:rPr>
              <w:t>Etat</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3 572 186</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3 586 784</w:t>
            </w:r>
          </w:p>
        </w:tc>
        <w:tc>
          <w:tcPr>
            <w:tcW w:w="1418"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3 811 225</w:t>
            </w:r>
          </w:p>
        </w:tc>
        <w:tc>
          <w:tcPr>
            <w:tcW w:w="1559"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3 811 225</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3 811 225</w:t>
            </w: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18 592 646</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Total des ressources internes</w:t>
            </w:r>
          </w:p>
        </w:tc>
        <w:tc>
          <w:tcPr>
            <w:tcW w:w="1417" w:type="dxa"/>
            <w:tcBorders>
              <w:top w:val="nil"/>
              <w:left w:val="nil"/>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3 572 186</w:t>
            </w:r>
          </w:p>
        </w:tc>
        <w:tc>
          <w:tcPr>
            <w:tcW w:w="1701" w:type="dxa"/>
            <w:tcBorders>
              <w:top w:val="nil"/>
              <w:left w:val="nil"/>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3 586 784</w:t>
            </w:r>
          </w:p>
        </w:tc>
        <w:tc>
          <w:tcPr>
            <w:tcW w:w="1418" w:type="dxa"/>
            <w:tcBorders>
              <w:top w:val="nil"/>
              <w:left w:val="nil"/>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3 811 225</w:t>
            </w:r>
          </w:p>
        </w:tc>
        <w:tc>
          <w:tcPr>
            <w:tcW w:w="1559" w:type="dxa"/>
            <w:tcBorders>
              <w:top w:val="nil"/>
              <w:left w:val="nil"/>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3 811 225</w:t>
            </w:r>
          </w:p>
        </w:tc>
        <w:tc>
          <w:tcPr>
            <w:tcW w:w="1417" w:type="dxa"/>
            <w:tcBorders>
              <w:top w:val="nil"/>
              <w:left w:val="nil"/>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3 811 225</w:t>
            </w:r>
          </w:p>
        </w:tc>
        <w:tc>
          <w:tcPr>
            <w:tcW w:w="2127" w:type="dxa"/>
            <w:tcBorders>
              <w:top w:val="nil"/>
              <w:left w:val="nil"/>
              <w:bottom w:val="single" w:sz="8" w:space="0" w:color="auto"/>
              <w:right w:val="single" w:sz="8" w:space="0" w:color="auto"/>
            </w:tcBorders>
            <w:shd w:val="clear" w:color="000000" w:fill="8497B0"/>
          </w:tcPr>
          <w:p w:rsidR="00B66968" w:rsidRPr="00E46C9B" w:rsidRDefault="00B66968" w:rsidP="00B66968">
            <w:pPr>
              <w:rPr>
                <w:rFonts w:ascii="Georgia" w:hAnsi="Georgia"/>
                <w:b/>
              </w:rPr>
            </w:pPr>
            <w:r w:rsidRPr="00E46C9B">
              <w:rPr>
                <w:rFonts w:ascii="Georgia" w:hAnsi="Georgia"/>
                <w:b/>
              </w:rPr>
              <w:t xml:space="preserve"> 18 592 646</w:t>
            </w:r>
          </w:p>
        </w:tc>
        <w:tc>
          <w:tcPr>
            <w:tcW w:w="2268" w:type="dxa"/>
            <w:tcBorders>
              <w:top w:val="nil"/>
              <w:left w:val="nil"/>
              <w:bottom w:val="single" w:sz="8" w:space="0" w:color="auto"/>
              <w:right w:val="single" w:sz="8" w:space="0" w:color="auto"/>
            </w:tcBorders>
            <w:shd w:val="clear" w:color="000000" w:fill="8497B0"/>
          </w:tcPr>
          <w:p w:rsidR="00B66968" w:rsidRPr="00E46C9B" w:rsidRDefault="00B66968" w:rsidP="00B66968">
            <w:pPr>
              <w:rPr>
                <w:rFonts w:ascii="Georgia" w:hAnsi="Georgia"/>
                <w:b/>
              </w:rPr>
            </w:pPr>
          </w:p>
        </w:tc>
      </w:tr>
      <w:tr w:rsidR="00B66968" w:rsidRPr="00336B63" w:rsidTr="00B65913">
        <w:trPr>
          <w:trHeight w:val="345"/>
        </w:trPr>
        <w:tc>
          <w:tcPr>
            <w:tcW w:w="12758" w:type="dxa"/>
            <w:gridSpan w:val="7"/>
            <w:tcBorders>
              <w:top w:val="single" w:sz="8" w:space="0" w:color="auto"/>
              <w:left w:val="single" w:sz="8" w:space="0" w:color="auto"/>
              <w:bottom w:val="single" w:sz="8" w:space="0" w:color="auto"/>
              <w:right w:val="single" w:sz="8" w:space="0" w:color="000000"/>
            </w:tcBorders>
            <w:shd w:val="clear" w:color="000000" w:fill="FFFF0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Sources externes</w:t>
            </w:r>
          </w:p>
        </w:tc>
        <w:tc>
          <w:tcPr>
            <w:tcW w:w="2268" w:type="dxa"/>
            <w:tcBorders>
              <w:top w:val="single" w:sz="8" w:space="0" w:color="auto"/>
              <w:left w:val="single" w:sz="8" w:space="0" w:color="auto"/>
              <w:bottom w:val="single" w:sz="8" w:space="0" w:color="auto"/>
              <w:right w:val="single" w:sz="8" w:space="0" w:color="000000"/>
            </w:tcBorders>
            <w:shd w:val="clear" w:color="000000" w:fill="FFFF00"/>
          </w:tcPr>
          <w:p w:rsidR="00B66968" w:rsidRPr="00E46C9B" w:rsidRDefault="00B66968" w:rsidP="00B66968">
            <w:pPr>
              <w:spacing w:after="0"/>
              <w:rPr>
                <w:rFonts w:ascii="Georgia" w:eastAsia="Times New Roman" w:hAnsi="Georgia" w:cs="Times New Roman"/>
                <w:b/>
                <w:bCs/>
                <w:lang w:eastAsia="fr-FR"/>
              </w:rPr>
            </w:pPr>
          </w:p>
        </w:tc>
      </w:tr>
      <w:tr w:rsidR="00B66968" w:rsidRPr="00336B63" w:rsidTr="00B65913">
        <w:trPr>
          <w:trHeight w:val="345"/>
        </w:trPr>
        <w:tc>
          <w:tcPr>
            <w:tcW w:w="12758" w:type="dxa"/>
            <w:gridSpan w:val="7"/>
            <w:tcBorders>
              <w:top w:val="single" w:sz="8" w:space="0" w:color="auto"/>
              <w:left w:val="single" w:sz="8" w:space="0" w:color="auto"/>
              <w:bottom w:val="single" w:sz="8" w:space="0" w:color="auto"/>
              <w:right w:val="single" w:sz="8" w:space="0" w:color="000000"/>
            </w:tcBorders>
            <w:shd w:val="clear" w:color="000000" w:fill="C6E0B4"/>
            <w:noWrap/>
            <w:hideMark/>
          </w:tcPr>
          <w:p w:rsidR="00B66968" w:rsidRPr="00E46C9B" w:rsidRDefault="00B66968" w:rsidP="00B66968">
            <w:pPr>
              <w:spacing w:after="0"/>
              <w:rPr>
                <w:rFonts w:ascii="Georgia" w:eastAsia="Times New Roman" w:hAnsi="Georgia" w:cs="Times New Roman"/>
                <w:b/>
                <w:bCs/>
                <w:color w:val="000000"/>
                <w:lang w:eastAsia="fr-FR"/>
              </w:rPr>
            </w:pPr>
            <w:r w:rsidRPr="00E46C9B">
              <w:rPr>
                <w:rFonts w:ascii="Georgia" w:eastAsia="Times New Roman" w:hAnsi="Georgia" w:cs="Times New Roman"/>
                <w:b/>
                <w:bCs/>
                <w:color w:val="000000"/>
                <w:lang w:eastAsia="fr-FR"/>
              </w:rPr>
              <w:t>Bilatéraux</w:t>
            </w:r>
          </w:p>
        </w:tc>
        <w:tc>
          <w:tcPr>
            <w:tcW w:w="2268" w:type="dxa"/>
            <w:tcBorders>
              <w:top w:val="single" w:sz="8" w:space="0" w:color="auto"/>
              <w:left w:val="single" w:sz="8" w:space="0" w:color="auto"/>
              <w:bottom w:val="single" w:sz="8" w:space="0" w:color="auto"/>
              <w:right w:val="single" w:sz="8" w:space="0" w:color="000000"/>
            </w:tcBorders>
            <w:shd w:val="clear" w:color="000000" w:fill="C6E0B4"/>
          </w:tcPr>
          <w:p w:rsidR="00B66968" w:rsidRPr="00E46C9B" w:rsidRDefault="00B66968" w:rsidP="00B66968">
            <w:pPr>
              <w:spacing w:after="0"/>
              <w:rPr>
                <w:rFonts w:ascii="Georgia" w:eastAsia="Times New Roman" w:hAnsi="Georgia" w:cs="Times New Roman"/>
                <w:b/>
                <w:bCs/>
                <w:color w:val="000000"/>
                <w:lang w:eastAsia="fr-FR"/>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spacing w:after="0"/>
              <w:rPr>
                <w:rFonts w:ascii="Georgia" w:eastAsia="Times New Roman" w:hAnsi="Georgia" w:cs="Times New Roman"/>
                <w:color w:val="000000"/>
                <w:lang w:eastAsia="fr-FR"/>
              </w:rPr>
            </w:pPr>
            <w:r w:rsidRPr="00E46C9B">
              <w:rPr>
                <w:rFonts w:ascii="Georgia" w:eastAsia="Times New Roman" w:hAnsi="Georgia" w:cs="Times New Roman"/>
                <w:color w:val="000000"/>
                <w:lang w:eastAsia="fr-FR"/>
              </w:rPr>
              <w:t>Gouvernement Français</w:t>
            </w:r>
            <w:r w:rsidRPr="00E46C9B">
              <w:rPr>
                <w:rFonts w:ascii="Georgia" w:eastAsia="Times New Roman" w:hAnsi="Georgia" w:cs="Times New Roman"/>
                <w:color w:val="FF0000"/>
                <w:lang w:eastAsia="fr-FR"/>
              </w:rPr>
              <w:t xml:space="preserve"> </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243 697</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243 683</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487 380</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spacing w:after="0"/>
              <w:rPr>
                <w:rFonts w:ascii="Georgia" w:eastAsia="Times New Roman" w:hAnsi="Georgia" w:cs="Times New Roman"/>
                <w:color w:val="000000"/>
                <w:lang w:eastAsia="fr-FR"/>
              </w:rPr>
            </w:pPr>
            <w:r w:rsidRPr="00E46C9B">
              <w:rPr>
                <w:rFonts w:ascii="Georgia" w:eastAsia="Times New Roman" w:hAnsi="Georgia" w:cs="Times New Roman"/>
                <w:color w:val="000000"/>
                <w:lang w:eastAsia="fr-FR"/>
              </w:rPr>
              <w:t>Gouvernement Allemand</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52 520</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52 520</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105 040</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nil"/>
              <w:right w:val="single" w:sz="8" w:space="0" w:color="auto"/>
            </w:tcBorders>
            <w:shd w:val="clear" w:color="auto" w:fill="auto"/>
            <w:noWrap/>
            <w:hideMark/>
          </w:tcPr>
          <w:p w:rsidR="00B66968" w:rsidRPr="00E46C9B" w:rsidRDefault="00B66968" w:rsidP="00B66968">
            <w:pPr>
              <w:spacing w:after="0"/>
              <w:rPr>
                <w:rFonts w:ascii="Georgia" w:eastAsia="Times New Roman" w:hAnsi="Georgia" w:cs="Times New Roman"/>
                <w:color w:val="000000"/>
                <w:lang w:eastAsia="fr-FR"/>
              </w:rPr>
            </w:pPr>
            <w:r w:rsidRPr="00E46C9B">
              <w:rPr>
                <w:rFonts w:ascii="Georgia" w:eastAsia="Times New Roman" w:hAnsi="Georgia" w:cs="Times New Roman"/>
                <w:color w:val="000000"/>
                <w:lang w:eastAsia="fr-FR"/>
              </w:rPr>
              <w:t>Gouvernement Américain</w:t>
            </w:r>
          </w:p>
        </w:tc>
        <w:tc>
          <w:tcPr>
            <w:tcW w:w="1417" w:type="dxa"/>
            <w:tcBorders>
              <w:top w:val="nil"/>
              <w:left w:val="nil"/>
              <w:bottom w:val="nil"/>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260 290</w:t>
            </w:r>
          </w:p>
        </w:tc>
        <w:tc>
          <w:tcPr>
            <w:tcW w:w="1701" w:type="dxa"/>
            <w:tcBorders>
              <w:top w:val="nil"/>
              <w:left w:val="nil"/>
              <w:bottom w:val="nil"/>
              <w:right w:val="single" w:sz="8" w:space="0" w:color="auto"/>
            </w:tcBorders>
            <w:shd w:val="clear" w:color="auto" w:fill="auto"/>
            <w:hideMark/>
          </w:tcPr>
          <w:p w:rsidR="00B66968" w:rsidRPr="00E46C9B" w:rsidRDefault="00B66968" w:rsidP="00B66968">
            <w:pPr>
              <w:spacing w:after="0"/>
              <w:rPr>
                <w:rFonts w:ascii="Georgia" w:eastAsia="Times New Roman" w:hAnsi="Georgia" w:cs="Times New Roman"/>
                <w:lang w:eastAsia="fr-FR"/>
              </w:rPr>
            </w:pPr>
            <w:r w:rsidRPr="00E46C9B">
              <w:rPr>
                <w:rFonts w:ascii="Georgia" w:eastAsia="Times New Roman" w:hAnsi="Georgia" w:cs="Times New Roman"/>
                <w:lang w:eastAsia="fr-FR"/>
              </w:rPr>
              <w:t>205 492</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spacing w:after="0"/>
              <w:rPr>
                <w:rFonts w:ascii="Georgia" w:eastAsia="Times New Roman" w:hAnsi="Georgia" w:cs="Times New Roman"/>
                <w:lang w:eastAsia="fr-FR"/>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465 782</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single" w:sz="8" w:space="0" w:color="auto"/>
              <w:left w:val="single" w:sz="8" w:space="0" w:color="auto"/>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Total Bilatéraux</w:t>
            </w:r>
          </w:p>
        </w:tc>
        <w:tc>
          <w:tcPr>
            <w:tcW w:w="1417" w:type="dxa"/>
            <w:tcBorders>
              <w:top w:val="single" w:sz="8" w:space="0" w:color="auto"/>
              <w:left w:val="nil"/>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556 507</w:t>
            </w:r>
          </w:p>
        </w:tc>
        <w:tc>
          <w:tcPr>
            <w:tcW w:w="1701" w:type="dxa"/>
            <w:tcBorders>
              <w:top w:val="single" w:sz="8" w:space="0" w:color="auto"/>
              <w:left w:val="nil"/>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501 695</w:t>
            </w:r>
          </w:p>
        </w:tc>
        <w:tc>
          <w:tcPr>
            <w:tcW w:w="1418" w:type="dxa"/>
            <w:tcBorders>
              <w:top w:val="nil"/>
              <w:left w:val="nil"/>
              <w:bottom w:val="single" w:sz="8" w:space="0" w:color="auto"/>
              <w:right w:val="single" w:sz="8" w:space="0" w:color="auto"/>
            </w:tcBorders>
            <w:shd w:val="clear" w:color="000000" w:fill="ACB9CA"/>
          </w:tcPr>
          <w:p w:rsidR="00B66968" w:rsidRPr="00E46C9B" w:rsidRDefault="00B66968" w:rsidP="00B66968">
            <w:pPr>
              <w:spacing w:after="0"/>
              <w:rPr>
                <w:rFonts w:ascii="Georgia" w:eastAsia="Times New Roman" w:hAnsi="Georgia" w:cs="Times New Roman"/>
                <w:b/>
                <w:bCs/>
                <w:lang w:eastAsia="fr-FR"/>
              </w:rPr>
            </w:pPr>
          </w:p>
        </w:tc>
        <w:tc>
          <w:tcPr>
            <w:tcW w:w="1559" w:type="dxa"/>
            <w:tcBorders>
              <w:top w:val="nil"/>
              <w:left w:val="nil"/>
              <w:bottom w:val="single" w:sz="8" w:space="0" w:color="auto"/>
              <w:right w:val="single" w:sz="8" w:space="0" w:color="auto"/>
            </w:tcBorders>
            <w:shd w:val="clear" w:color="000000" w:fill="ACB9CA"/>
          </w:tcPr>
          <w:p w:rsidR="00B66968" w:rsidRPr="00E46C9B" w:rsidRDefault="00B66968" w:rsidP="00B66968">
            <w:pPr>
              <w:spacing w:after="0"/>
              <w:rPr>
                <w:rFonts w:ascii="Georgia" w:eastAsia="Times New Roman" w:hAnsi="Georgia" w:cs="Times New Roman"/>
                <w:b/>
                <w:bCs/>
                <w:lang w:eastAsia="fr-FR"/>
              </w:rPr>
            </w:pPr>
          </w:p>
        </w:tc>
        <w:tc>
          <w:tcPr>
            <w:tcW w:w="1417" w:type="dxa"/>
            <w:tcBorders>
              <w:top w:val="nil"/>
              <w:left w:val="nil"/>
              <w:bottom w:val="single" w:sz="8" w:space="0" w:color="auto"/>
              <w:right w:val="single" w:sz="8" w:space="0" w:color="auto"/>
            </w:tcBorders>
            <w:shd w:val="clear" w:color="000000" w:fill="ACB9CA"/>
          </w:tcPr>
          <w:p w:rsidR="00B66968" w:rsidRPr="00E46C9B" w:rsidRDefault="00B66968" w:rsidP="00B66968">
            <w:pPr>
              <w:spacing w:after="0"/>
              <w:rPr>
                <w:rFonts w:ascii="Georgia" w:eastAsia="Times New Roman" w:hAnsi="Georgia" w:cs="Times New Roman"/>
                <w:b/>
                <w:bCs/>
                <w:lang w:eastAsia="fr-FR"/>
              </w:rPr>
            </w:pPr>
          </w:p>
        </w:tc>
        <w:tc>
          <w:tcPr>
            <w:tcW w:w="2127" w:type="dxa"/>
            <w:tcBorders>
              <w:top w:val="nil"/>
              <w:left w:val="nil"/>
              <w:bottom w:val="single" w:sz="8" w:space="0" w:color="auto"/>
              <w:right w:val="single" w:sz="8" w:space="0" w:color="auto"/>
            </w:tcBorders>
            <w:shd w:val="clear" w:color="000000" w:fill="ACB9CA"/>
          </w:tcPr>
          <w:p w:rsidR="00B66968" w:rsidRPr="00E46C9B" w:rsidRDefault="00B66968" w:rsidP="00B66968">
            <w:pPr>
              <w:rPr>
                <w:rFonts w:ascii="Georgia" w:hAnsi="Georgia"/>
                <w:b/>
              </w:rPr>
            </w:pPr>
            <w:r w:rsidRPr="00E46C9B">
              <w:rPr>
                <w:rFonts w:ascii="Georgia" w:hAnsi="Georgia"/>
                <w:b/>
              </w:rPr>
              <w:t xml:space="preserve"> 1 058 202</w:t>
            </w:r>
          </w:p>
        </w:tc>
        <w:tc>
          <w:tcPr>
            <w:tcW w:w="2268" w:type="dxa"/>
            <w:tcBorders>
              <w:top w:val="nil"/>
              <w:left w:val="nil"/>
              <w:bottom w:val="single" w:sz="8" w:space="0" w:color="auto"/>
              <w:right w:val="single" w:sz="8" w:space="0" w:color="auto"/>
            </w:tcBorders>
            <w:shd w:val="clear" w:color="000000" w:fill="ACB9CA"/>
          </w:tcPr>
          <w:p w:rsidR="00B66968" w:rsidRPr="00E46C9B" w:rsidRDefault="00B66968" w:rsidP="00B66968">
            <w:pPr>
              <w:rPr>
                <w:rFonts w:ascii="Georgia" w:hAnsi="Georgia"/>
                <w:b/>
              </w:rPr>
            </w:pPr>
          </w:p>
        </w:tc>
      </w:tr>
      <w:tr w:rsidR="00B66968" w:rsidRPr="00336B63" w:rsidTr="00B65913">
        <w:trPr>
          <w:trHeight w:val="345"/>
        </w:trPr>
        <w:tc>
          <w:tcPr>
            <w:tcW w:w="12758" w:type="dxa"/>
            <w:gridSpan w:val="7"/>
            <w:tcBorders>
              <w:top w:val="single" w:sz="8" w:space="0" w:color="auto"/>
              <w:left w:val="single" w:sz="8" w:space="0" w:color="auto"/>
              <w:bottom w:val="single" w:sz="8" w:space="0" w:color="auto"/>
              <w:right w:val="single" w:sz="8" w:space="0" w:color="000000"/>
            </w:tcBorders>
            <w:shd w:val="clear" w:color="000000" w:fill="C6E0B4"/>
            <w:noWrap/>
            <w:hideMark/>
          </w:tcPr>
          <w:p w:rsidR="00B66968" w:rsidRPr="00E46C9B" w:rsidRDefault="00B66968" w:rsidP="00B66968">
            <w:pPr>
              <w:spacing w:after="0"/>
              <w:rPr>
                <w:rFonts w:ascii="Georgia" w:eastAsia="Times New Roman" w:hAnsi="Georgia" w:cs="Times New Roman"/>
                <w:b/>
                <w:bCs/>
                <w:color w:val="000000"/>
                <w:lang w:eastAsia="fr-FR"/>
              </w:rPr>
            </w:pPr>
            <w:r w:rsidRPr="00E46C9B">
              <w:rPr>
                <w:rFonts w:ascii="Georgia" w:eastAsia="Times New Roman" w:hAnsi="Georgia" w:cs="Times New Roman"/>
                <w:b/>
                <w:bCs/>
                <w:color w:val="000000"/>
                <w:lang w:eastAsia="fr-FR"/>
              </w:rPr>
              <w:t>Multilatéraux</w:t>
            </w:r>
          </w:p>
        </w:tc>
        <w:tc>
          <w:tcPr>
            <w:tcW w:w="2268" w:type="dxa"/>
            <w:tcBorders>
              <w:top w:val="single" w:sz="8" w:space="0" w:color="auto"/>
              <w:left w:val="single" w:sz="8" w:space="0" w:color="auto"/>
              <w:bottom w:val="single" w:sz="8" w:space="0" w:color="auto"/>
              <w:right w:val="single" w:sz="8" w:space="0" w:color="000000"/>
            </w:tcBorders>
            <w:shd w:val="clear" w:color="000000" w:fill="C6E0B4"/>
          </w:tcPr>
          <w:p w:rsidR="00B66968" w:rsidRPr="00E46C9B" w:rsidRDefault="00B66968" w:rsidP="00B66968">
            <w:pPr>
              <w:spacing w:after="0"/>
              <w:rPr>
                <w:rFonts w:ascii="Georgia" w:eastAsia="Times New Roman" w:hAnsi="Georgia" w:cs="Times New Roman"/>
                <w:b/>
                <w:bCs/>
                <w:color w:val="000000"/>
                <w:lang w:eastAsia="fr-FR"/>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Fonds Mondial NC</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14 569 263</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16 373 529</w:t>
            </w:r>
          </w:p>
        </w:tc>
        <w:tc>
          <w:tcPr>
            <w:tcW w:w="1418"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1559"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30 942 792</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ONUSIDA</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105 190</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105 190</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210 380</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UNICEF</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304 898</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304 898</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r>
              <w:rPr>
                <w:rFonts w:ascii="Georgia" w:hAnsi="Georgia"/>
              </w:rPr>
              <w:t>192000</w:t>
            </w: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609 796</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PNUD</w:t>
            </w:r>
          </w:p>
        </w:tc>
        <w:tc>
          <w:tcPr>
            <w:tcW w:w="1417" w:type="dxa"/>
            <w:tcBorders>
              <w:top w:val="nil"/>
              <w:left w:val="nil"/>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 xml:space="preserve">361 304 </w:t>
            </w:r>
          </w:p>
        </w:tc>
        <w:tc>
          <w:tcPr>
            <w:tcW w:w="1701" w:type="dxa"/>
            <w:tcBorders>
              <w:top w:val="nil"/>
              <w:left w:val="nil"/>
              <w:bottom w:val="single" w:sz="8" w:space="0" w:color="auto"/>
              <w:right w:val="single" w:sz="8" w:space="0" w:color="auto"/>
            </w:tcBorders>
            <w:shd w:val="clear" w:color="auto" w:fill="auto"/>
            <w:noWrap/>
            <w:hideMark/>
          </w:tcPr>
          <w:p w:rsidR="00B66968" w:rsidRPr="00E46C9B" w:rsidRDefault="00B66968" w:rsidP="00B66968">
            <w:pPr>
              <w:ind w:firstLineChars="11" w:firstLine="24"/>
              <w:rPr>
                <w:rFonts w:ascii="Georgia" w:hAnsi="Georgia"/>
                <w:color w:val="000000"/>
              </w:rPr>
            </w:pPr>
            <w:r w:rsidRPr="00E46C9B">
              <w:rPr>
                <w:rFonts w:ascii="Georgia" w:hAnsi="Georgia"/>
                <w:color w:val="000000"/>
              </w:rPr>
              <w:t xml:space="preserve">361 304 </w:t>
            </w:r>
          </w:p>
        </w:tc>
        <w:tc>
          <w:tcPr>
            <w:tcW w:w="1418" w:type="dxa"/>
            <w:tcBorders>
              <w:top w:val="nil"/>
              <w:left w:val="nil"/>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 xml:space="preserve">83 333 </w:t>
            </w:r>
          </w:p>
        </w:tc>
        <w:tc>
          <w:tcPr>
            <w:tcW w:w="1559" w:type="dxa"/>
            <w:tcBorders>
              <w:top w:val="nil"/>
              <w:left w:val="nil"/>
              <w:bottom w:val="single" w:sz="8" w:space="0" w:color="auto"/>
              <w:right w:val="single" w:sz="8" w:space="0" w:color="auto"/>
            </w:tcBorders>
            <w:shd w:val="clear" w:color="auto" w:fill="auto"/>
            <w:noWrap/>
          </w:tcPr>
          <w:p w:rsidR="00B66968" w:rsidRPr="00E46C9B" w:rsidRDefault="00B66968" w:rsidP="00B66968">
            <w:pPr>
              <w:ind w:firstLineChars="200" w:firstLine="440"/>
              <w:rPr>
                <w:rFonts w:ascii="Georgia" w:hAnsi="Georgia"/>
                <w:color w:val="000000"/>
              </w:rPr>
            </w:pPr>
          </w:p>
        </w:tc>
        <w:tc>
          <w:tcPr>
            <w:tcW w:w="1417" w:type="dxa"/>
            <w:tcBorders>
              <w:top w:val="nil"/>
              <w:left w:val="nil"/>
              <w:bottom w:val="single" w:sz="8" w:space="0" w:color="auto"/>
              <w:right w:val="single" w:sz="8" w:space="0" w:color="auto"/>
            </w:tcBorders>
            <w:shd w:val="clear" w:color="auto" w:fill="auto"/>
            <w:noWrap/>
          </w:tcPr>
          <w:p w:rsidR="00B66968" w:rsidRPr="00E46C9B" w:rsidRDefault="00B66968" w:rsidP="00B66968">
            <w:pPr>
              <w:ind w:firstLineChars="200" w:firstLine="440"/>
              <w:rPr>
                <w:rFonts w:ascii="Georgia" w:hAnsi="Georgia"/>
                <w:color w:val="000000"/>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805 942</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UNPFA</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152 449</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152 449</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304 898</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BAD</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304 898</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304 898</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OMS</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54 882</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54 882</w:t>
            </w:r>
          </w:p>
        </w:tc>
        <w:tc>
          <w:tcPr>
            <w:tcW w:w="1418"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559"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1417" w:type="dxa"/>
            <w:tcBorders>
              <w:top w:val="nil"/>
              <w:left w:val="nil"/>
              <w:bottom w:val="single" w:sz="8" w:space="0" w:color="auto"/>
              <w:right w:val="single" w:sz="8" w:space="0" w:color="auto"/>
            </w:tcBorders>
            <w:shd w:val="clear" w:color="auto" w:fill="auto"/>
          </w:tcPr>
          <w:p w:rsidR="00B66968" w:rsidRPr="00E46C9B" w:rsidRDefault="00B66968" w:rsidP="00B66968">
            <w:pPr>
              <w:rPr>
                <w:rFonts w:ascii="Georgia" w:hAnsi="Georgia"/>
              </w:rPr>
            </w:pP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109 763</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auto" w:fill="auto"/>
            <w:noWrap/>
            <w:hideMark/>
          </w:tcPr>
          <w:p w:rsidR="00B66968" w:rsidRPr="00E46C9B" w:rsidRDefault="00B66968" w:rsidP="00B66968">
            <w:pPr>
              <w:rPr>
                <w:rFonts w:ascii="Georgia" w:hAnsi="Georgia"/>
                <w:color w:val="000000"/>
              </w:rPr>
            </w:pPr>
            <w:r w:rsidRPr="00E46C9B">
              <w:rPr>
                <w:rFonts w:ascii="Georgia" w:hAnsi="Georgia"/>
                <w:color w:val="000000"/>
              </w:rPr>
              <w:t>UNION</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15 245</w:t>
            </w:r>
          </w:p>
        </w:tc>
        <w:tc>
          <w:tcPr>
            <w:tcW w:w="1701"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1418"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1559"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1417" w:type="dxa"/>
            <w:tcBorders>
              <w:top w:val="nil"/>
              <w:left w:val="nil"/>
              <w:bottom w:val="single" w:sz="8" w:space="0" w:color="auto"/>
              <w:right w:val="single" w:sz="8" w:space="0" w:color="auto"/>
            </w:tcBorders>
            <w:shd w:val="clear" w:color="auto" w:fill="auto"/>
            <w:hideMark/>
          </w:tcPr>
          <w:p w:rsidR="00B66968" w:rsidRPr="00E46C9B" w:rsidRDefault="00B66968" w:rsidP="00B66968">
            <w:pPr>
              <w:rPr>
                <w:rFonts w:ascii="Georgia" w:hAnsi="Georgia"/>
              </w:rPr>
            </w:pPr>
            <w:r w:rsidRPr="00E46C9B">
              <w:rPr>
                <w:rFonts w:ascii="Georgia" w:hAnsi="Georgia"/>
              </w:rPr>
              <w:t> </w:t>
            </w:r>
          </w:p>
        </w:tc>
        <w:tc>
          <w:tcPr>
            <w:tcW w:w="2127"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r w:rsidRPr="00E46C9B">
              <w:rPr>
                <w:rFonts w:ascii="Georgia" w:hAnsi="Georgia"/>
                <w:b/>
              </w:rPr>
              <w:t xml:space="preserve"> 15 245</w:t>
            </w:r>
          </w:p>
        </w:tc>
        <w:tc>
          <w:tcPr>
            <w:tcW w:w="2268" w:type="dxa"/>
            <w:tcBorders>
              <w:top w:val="nil"/>
              <w:left w:val="nil"/>
              <w:bottom w:val="single" w:sz="8" w:space="0" w:color="auto"/>
              <w:right w:val="single" w:sz="8" w:space="0" w:color="auto"/>
            </w:tcBorders>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Total Multilatéraux</w:t>
            </w:r>
          </w:p>
        </w:tc>
        <w:tc>
          <w:tcPr>
            <w:tcW w:w="1417" w:type="dxa"/>
            <w:tcBorders>
              <w:top w:val="nil"/>
              <w:left w:val="nil"/>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15 868 129</w:t>
            </w:r>
          </w:p>
        </w:tc>
        <w:tc>
          <w:tcPr>
            <w:tcW w:w="1701" w:type="dxa"/>
            <w:tcBorders>
              <w:top w:val="nil"/>
              <w:left w:val="nil"/>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17 352 252</w:t>
            </w:r>
          </w:p>
        </w:tc>
        <w:tc>
          <w:tcPr>
            <w:tcW w:w="1418" w:type="dxa"/>
            <w:tcBorders>
              <w:top w:val="nil"/>
              <w:left w:val="nil"/>
              <w:bottom w:val="single" w:sz="8" w:space="0" w:color="auto"/>
              <w:right w:val="single" w:sz="8" w:space="0" w:color="auto"/>
            </w:tcBorders>
            <w:shd w:val="clear" w:color="000000" w:fill="ACB9CA"/>
            <w:hideMark/>
          </w:tcPr>
          <w:p w:rsidR="00B66968" w:rsidRPr="00E46C9B" w:rsidRDefault="00B66968" w:rsidP="00B66968">
            <w:pPr>
              <w:spacing w:after="0"/>
              <w:rPr>
                <w:rFonts w:ascii="Georgia" w:eastAsia="Times New Roman" w:hAnsi="Georgia" w:cs="Times New Roman"/>
                <w:b/>
                <w:bCs/>
                <w:lang w:eastAsia="fr-FR"/>
              </w:rPr>
            </w:pPr>
            <w:r>
              <w:rPr>
                <w:rFonts w:ascii="Georgia" w:eastAsia="Times New Roman" w:hAnsi="Georgia" w:cs="Times New Roman"/>
                <w:b/>
                <w:bCs/>
                <w:lang w:eastAsia="fr-FR"/>
              </w:rPr>
              <w:t>275333</w:t>
            </w:r>
          </w:p>
        </w:tc>
        <w:tc>
          <w:tcPr>
            <w:tcW w:w="1559" w:type="dxa"/>
            <w:tcBorders>
              <w:top w:val="nil"/>
              <w:left w:val="nil"/>
              <w:bottom w:val="single" w:sz="8" w:space="0" w:color="auto"/>
              <w:right w:val="single" w:sz="8" w:space="0" w:color="auto"/>
            </w:tcBorders>
            <w:shd w:val="clear" w:color="000000" w:fill="ACB9CA"/>
          </w:tcPr>
          <w:p w:rsidR="00B66968" w:rsidRPr="00E46C9B" w:rsidRDefault="00B66968" w:rsidP="00B66968">
            <w:pPr>
              <w:spacing w:after="0"/>
              <w:rPr>
                <w:rFonts w:ascii="Georgia" w:eastAsia="Times New Roman" w:hAnsi="Georgia" w:cs="Times New Roman"/>
                <w:b/>
                <w:bCs/>
                <w:lang w:eastAsia="fr-FR"/>
              </w:rPr>
            </w:pPr>
          </w:p>
        </w:tc>
        <w:tc>
          <w:tcPr>
            <w:tcW w:w="1417" w:type="dxa"/>
            <w:tcBorders>
              <w:top w:val="nil"/>
              <w:left w:val="nil"/>
              <w:bottom w:val="single" w:sz="8" w:space="0" w:color="auto"/>
              <w:right w:val="single" w:sz="8" w:space="0" w:color="auto"/>
            </w:tcBorders>
            <w:shd w:val="clear" w:color="000000" w:fill="ACB9CA"/>
          </w:tcPr>
          <w:p w:rsidR="00B66968" w:rsidRPr="00E46C9B" w:rsidRDefault="00B66968" w:rsidP="00B66968">
            <w:pPr>
              <w:spacing w:after="0"/>
              <w:rPr>
                <w:rFonts w:ascii="Georgia" w:eastAsia="Times New Roman" w:hAnsi="Georgia" w:cs="Times New Roman"/>
                <w:b/>
                <w:bCs/>
                <w:lang w:eastAsia="fr-FR"/>
              </w:rPr>
            </w:pPr>
          </w:p>
        </w:tc>
        <w:tc>
          <w:tcPr>
            <w:tcW w:w="2127" w:type="dxa"/>
            <w:tcBorders>
              <w:top w:val="nil"/>
              <w:left w:val="nil"/>
              <w:bottom w:val="single" w:sz="8" w:space="0" w:color="auto"/>
              <w:right w:val="single" w:sz="8" w:space="0" w:color="auto"/>
            </w:tcBorders>
            <w:shd w:val="clear" w:color="000000" w:fill="ACB9CA"/>
          </w:tcPr>
          <w:p w:rsidR="00B66968" w:rsidRPr="00E46C9B" w:rsidRDefault="00B66968" w:rsidP="00B66968">
            <w:pPr>
              <w:rPr>
                <w:rFonts w:ascii="Georgia" w:hAnsi="Georgia"/>
                <w:b/>
              </w:rPr>
            </w:pPr>
            <w:r w:rsidRPr="00E46C9B">
              <w:rPr>
                <w:rFonts w:ascii="Georgia" w:hAnsi="Georgia"/>
                <w:b/>
              </w:rPr>
              <w:t xml:space="preserve"> 33 303 714 </w:t>
            </w:r>
          </w:p>
        </w:tc>
        <w:tc>
          <w:tcPr>
            <w:tcW w:w="2268" w:type="dxa"/>
            <w:tcBorders>
              <w:top w:val="nil"/>
              <w:left w:val="nil"/>
              <w:bottom w:val="single" w:sz="8" w:space="0" w:color="auto"/>
              <w:right w:val="single" w:sz="8" w:space="0" w:color="auto"/>
            </w:tcBorders>
            <w:shd w:val="clear" w:color="000000" w:fill="ACB9CA"/>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000000" w:fill="8497B0"/>
            <w:hideMark/>
          </w:tcPr>
          <w:p w:rsidR="00B66968" w:rsidRPr="00E46C9B" w:rsidRDefault="00B66968" w:rsidP="00B66968">
            <w:pPr>
              <w:spacing w:after="0"/>
              <w:rPr>
                <w:rFonts w:ascii="Georgia" w:eastAsia="Times New Roman" w:hAnsi="Georgia" w:cs="Times New Roman"/>
                <w:b/>
                <w:bCs/>
                <w:lang w:eastAsia="fr-FR"/>
              </w:rPr>
            </w:pPr>
            <w:r>
              <w:rPr>
                <w:rFonts w:ascii="Georgia" w:eastAsia="Times New Roman" w:hAnsi="Georgia" w:cs="Times New Roman"/>
                <w:b/>
                <w:bCs/>
                <w:lang w:eastAsia="fr-FR"/>
              </w:rPr>
              <w:t>Total des</w:t>
            </w:r>
            <w:r w:rsidRPr="00E46C9B">
              <w:rPr>
                <w:rFonts w:ascii="Georgia" w:eastAsia="Times New Roman" w:hAnsi="Georgia" w:cs="Times New Roman"/>
                <w:b/>
                <w:bCs/>
                <w:lang w:eastAsia="fr-FR"/>
              </w:rPr>
              <w:t xml:space="preserve"> ressources externes</w:t>
            </w:r>
          </w:p>
        </w:tc>
        <w:tc>
          <w:tcPr>
            <w:tcW w:w="1417" w:type="dxa"/>
            <w:tcBorders>
              <w:top w:val="nil"/>
              <w:left w:val="nil"/>
              <w:bottom w:val="single" w:sz="8" w:space="0" w:color="auto"/>
              <w:right w:val="single" w:sz="8" w:space="0" w:color="auto"/>
            </w:tcBorders>
            <w:shd w:val="clear" w:color="000000" w:fill="8497B0"/>
            <w:hideMark/>
          </w:tcPr>
          <w:p w:rsidR="00B66968" w:rsidRPr="00E46C9B" w:rsidRDefault="00B66968" w:rsidP="00B66968">
            <w:pPr>
              <w:rPr>
                <w:rFonts w:ascii="Georgia" w:hAnsi="Georgia"/>
                <w:b/>
                <w:bCs/>
              </w:rPr>
            </w:pPr>
            <w:r w:rsidRPr="00E46C9B">
              <w:rPr>
                <w:rFonts w:ascii="Georgia" w:hAnsi="Georgia"/>
                <w:b/>
                <w:bCs/>
              </w:rPr>
              <w:t>16 424 636</w:t>
            </w:r>
          </w:p>
        </w:tc>
        <w:tc>
          <w:tcPr>
            <w:tcW w:w="1701" w:type="dxa"/>
            <w:tcBorders>
              <w:top w:val="nil"/>
              <w:left w:val="nil"/>
              <w:bottom w:val="single" w:sz="8" w:space="0" w:color="auto"/>
              <w:right w:val="single" w:sz="8" w:space="0" w:color="auto"/>
            </w:tcBorders>
            <w:shd w:val="clear" w:color="000000" w:fill="8497B0"/>
            <w:hideMark/>
          </w:tcPr>
          <w:p w:rsidR="00B66968" w:rsidRPr="00E46C9B" w:rsidRDefault="00B66968" w:rsidP="00B66968">
            <w:pPr>
              <w:rPr>
                <w:rFonts w:ascii="Georgia" w:hAnsi="Georgia"/>
                <w:b/>
                <w:bCs/>
              </w:rPr>
            </w:pPr>
            <w:r w:rsidRPr="00E46C9B">
              <w:rPr>
                <w:rFonts w:ascii="Georgia" w:hAnsi="Georgia"/>
                <w:b/>
                <w:bCs/>
              </w:rPr>
              <w:t>17 853 947</w:t>
            </w:r>
          </w:p>
        </w:tc>
        <w:tc>
          <w:tcPr>
            <w:tcW w:w="1418" w:type="dxa"/>
            <w:tcBorders>
              <w:top w:val="nil"/>
              <w:left w:val="nil"/>
              <w:bottom w:val="single" w:sz="8" w:space="0" w:color="auto"/>
              <w:right w:val="single" w:sz="8" w:space="0" w:color="auto"/>
            </w:tcBorders>
            <w:shd w:val="clear" w:color="000000" w:fill="8497B0"/>
            <w:hideMark/>
          </w:tcPr>
          <w:p w:rsidR="00B66968" w:rsidRPr="00E46C9B" w:rsidRDefault="00B66968" w:rsidP="00B66968">
            <w:pPr>
              <w:rPr>
                <w:rFonts w:ascii="Georgia" w:hAnsi="Georgia"/>
                <w:b/>
                <w:bCs/>
              </w:rPr>
            </w:pPr>
            <w:r>
              <w:rPr>
                <w:rFonts w:ascii="Georgia" w:hAnsi="Georgia"/>
                <w:b/>
                <w:bCs/>
              </w:rPr>
              <w:t>275333</w:t>
            </w:r>
          </w:p>
        </w:tc>
        <w:tc>
          <w:tcPr>
            <w:tcW w:w="1559" w:type="dxa"/>
            <w:tcBorders>
              <w:top w:val="nil"/>
              <w:left w:val="nil"/>
              <w:bottom w:val="single" w:sz="8" w:space="0" w:color="auto"/>
              <w:right w:val="single" w:sz="8" w:space="0" w:color="auto"/>
            </w:tcBorders>
            <w:shd w:val="clear" w:color="000000" w:fill="8497B0"/>
          </w:tcPr>
          <w:p w:rsidR="00B66968" w:rsidRPr="00E46C9B" w:rsidRDefault="00B66968" w:rsidP="00B66968">
            <w:pPr>
              <w:spacing w:after="0"/>
              <w:rPr>
                <w:rFonts w:ascii="Georgia" w:eastAsia="Times New Roman" w:hAnsi="Georgia" w:cs="Times New Roman"/>
                <w:b/>
                <w:bCs/>
                <w:lang w:eastAsia="fr-FR"/>
              </w:rPr>
            </w:pPr>
          </w:p>
        </w:tc>
        <w:tc>
          <w:tcPr>
            <w:tcW w:w="1417" w:type="dxa"/>
            <w:tcBorders>
              <w:top w:val="nil"/>
              <w:left w:val="nil"/>
              <w:bottom w:val="single" w:sz="8" w:space="0" w:color="auto"/>
              <w:right w:val="single" w:sz="8" w:space="0" w:color="auto"/>
            </w:tcBorders>
            <w:shd w:val="clear" w:color="000000" w:fill="8497B0"/>
          </w:tcPr>
          <w:p w:rsidR="00B66968" w:rsidRPr="00E46C9B" w:rsidRDefault="00B66968" w:rsidP="00B66968">
            <w:pPr>
              <w:spacing w:after="0"/>
              <w:rPr>
                <w:rFonts w:ascii="Georgia" w:eastAsia="Times New Roman" w:hAnsi="Georgia" w:cs="Times New Roman"/>
                <w:b/>
                <w:bCs/>
                <w:lang w:eastAsia="fr-FR"/>
              </w:rPr>
            </w:pPr>
          </w:p>
        </w:tc>
        <w:tc>
          <w:tcPr>
            <w:tcW w:w="2127" w:type="dxa"/>
            <w:tcBorders>
              <w:top w:val="nil"/>
              <w:left w:val="nil"/>
              <w:bottom w:val="single" w:sz="8" w:space="0" w:color="auto"/>
              <w:right w:val="single" w:sz="8" w:space="0" w:color="auto"/>
            </w:tcBorders>
            <w:shd w:val="clear" w:color="000000" w:fill="8497B0"/>
          </w:tcPr>
          <w:p w:rsidR="00B66968" w:rsidRPr="00E46C9B" w:rsidRDefault="00B66968" w:rsidP="00B66968">
            <w:pPr>
              <w:rPr>
                <w:rFonts w:ascii="Georgia" w:hAnsi="Georgia"/>
                <w:b/>
              </w:rPr>
            </w:pPr>
            <w:r w:rsidRPr="00E46C9B">
              <w:rPr>
                <w:rFonts w:ascii="Georgia" w:hAnsi="Georgia"/>
                <w:b/>
              </w:rPr>
              <w:t xml:space="preserve"> 34 361 916</w:t>
            </w:r>
          </w:p>
        </w:tc>
        <w:tc>
          <w:tcPr>
            <w:tcW w:w="2268" w:type="dxa"/>
            <w:tcBorders>
              <w:top w:val="nil"/>
              <w:left w:val="nil"/>
              <w:bottom w:val="single" w:sz="8" w:space="0" w:color="auto"/>
              <w:right w:val="single" w:sz="8" w:space="0" w:color="auto"/>
            </w:tcBorders>
            <w:shd w:val="clear" w:color="000000" w:fill="8497B0"/>
          </w:tcPr>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000000" w:fill="FFFF00"/>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Total des ressources</w:t>
            </w:r>
          </w:p>
        </w:tc>
        <w:tc>
          <w:tcPr>
            <w:tcW w:w="1417" w:type="dxa"/>
            <w:tcBorders>
              <w:top w:val="nil"/>
              <w:left w:val="nil"/>
              <w:bottom w:val="single" w:sz="8" w:space="0" w:color="auto"/>
              <w:right w:val="single" w:sz="8" w:space="0" w:color="auto"/>
            </w:tcBorders>
            <w:shd w:val="clear" w:color="000000" w:fill="FFFF00"/>
            <w:hideMark/>
          </w:tcPr>
          <w:p w:rsidR="00B66968" w:rsidRPr="00E46C9B" w:rsidRDefault="00B66968" w:rsidP="00B66968">
            <w:pPr>
              <w:rPr>
                <w:rFonts w:ascii="Georgia" w:hAnsi="Georgia"/>
                <w:b/>
                <w:bCs/>
              </w:rPr>
            </w:pPr>
            <w:r w:rsidRPr="00E46C9B">
              <w:rPr>
                <w:rFonts w:ascii="Georgia" w:hAnsi="Georgia"/>
                <w:b/>
                <w:bCs/>
              </w:rPr>
              <w:t>19 996 822</w:t>
            </w:r>
          </w:p>
        </w:tc>
        <w:tc>
          <w:tcPr>
            <w:tcW w:w="1701" w:type="dxa"/>
            <w:tcBorders>
              <w:top w:val="nil"/>
              <w:left w:val="nil"/>
              <w:bottom w:val="single" w:sz="8" w:space="0" w:color="auto"/>
              <w:right w:val="single" w:sz="8" w:space="0" w:color="auto"/>
            </w:tcBorders>
            <w:shd w:val="clear" w:color="000000" w:fill="FFFF00"/>
            <w:hideMark/>
          </w:tcPr>
          <w:p w:rsidR="00B66968" w:rsidRPr="00E46C9B" w:rsidRDefault="00B66968" w:rsidP="00B66968">
            <w:pPr>
              <w:rPr>
                <w:rFonts w:ascii="Georgia" w:hAnsi="Georgia"/>
                <w:b/>
                <w:bCs/>
              </w:rPr>
            </w:pPr>
            <w:r w:rsidRPr="00E46C9B">
              <w:rPr>
                <w:rFonts w:ascii="Georgia" w:hAnsi="Georgia"/>
                <w:b/>
                <w:bCs/>
              </w:rPr>
              <w:t>21 440 731</w:t>
            </w:r>
          </w:p>
        </w:tc>
        <w:tc>
          <w:tcPr>
            <w:tcW w:w="1418" w:type="dxa"/>
            <w:tcBorders>
              <w:top w:val="nil"/>
              <w:left w:val="nil"/>
              <w:bottom w:val="single" w:sz="8" w:space="0" w:color="auto"/>
              <w:right w:val="single" w:sz="8" w:space="0" w:color="auto"/>
            </w:tcBorders>
            <w:shd w:val="clear" w:color="000000" w:fill="FFFF00"/>
            <w:hideMark/>
          </w:tcPr>
          <w:p w:rsidR="00B66968" w:rsidRPr="00E46C9B" w:rsidRDefault="00B66968" w:rsidP="00B66968">
            <w:pPr>
              <w:rPr>
                <w:rFonts w:ascii="Georgia" w:hAnsi="Georgia"/>
                <w:b/>
                <w:bCs/>
              </w:rPr>
            </w:pPr>
            <w:r>
              <w:rPr>
                <w:rFonts w:ascii="Georgia" w:hAnsi="Georgia"/>
                <w:b/>
                <w:bCs/>
              </w:rPr>
              <w:t>4</w:t>
            </w:r>
            <w:r w:rsidR="00430E34">
              <w:rPr>
                <w:rFonts w:ascii="Georgia" w:hAnsi="Georgia"/>
                <w:b/>
                <w:bCs/>
              </w:rPr>
              <w:t xml:space="preserve"> 086 558 </w:t>
            </w:r>
          </w:p>
        </w:tc>
        <w:tc>
          <w:tcPr>
            <w:tcW w:w="1559" w:type="dxa"/>
            <w:tcBorders>
              <w:top w:val="nil"/>
              <w:left w:val="nil"/>
              <w:bottom w:val="single" w:sz="8" w:space="0" w:color="auto"/>
              <w:right w:val="single" w:sz="8" w:space="0" w:color="auto"/>
            </w:tcBorders>
            <w:shd w:val="clear" w:color="000000" w:fill="FFFF00"/>
            <w:hideMark/>
          </w:tcPr>
          <w:p w:rsidR="00B66968" w:rsidRPr="00E46C9B" w:rsidRDefault="00B66968" w:rsidP="00B66968">
            <w:pPr>
              <w:rPr>
                <w:rFonts w:ascii="Georgia" w:hAnsi="Georgia"/>
                <w:b/>
                <w:bCs/>
              </w:rPr>
            </w:pPr>
            <w:r w:rsidRPr="00E46C9B">
              <w:rPr>
                <w:rFonts w:ascii="Georgia" w:hAnsi="Georgia"/>
                <w:b/>
                <w:bCs/>
              </w:rPr>
              <w:t>3 811 225</w:t>
            </w:r>
          </w:p>
        </w:tc>
        <w:tc>
          <w:tcPr>
            <w:tcW w:w="1417" w:type="dxa"/>
            <w:tcBorders>
              <w:top w:val="nil"/>
              <w:left w:val="nil"/>
              <w:bottom w:val="single" w:sz="8" w:space="0" w:color="auto"/>
              <w:right w:val="single" w:sz="8" w:space="0" w:color="auto"/>
            </w:tcBorders>
            <w:shd w:val="clear" w:color="000000" w:fill="FFFF00"/>
            <w:hideMark/>
          </w:tcPr>
          <w:p w:rsidR="00B66968" w:rsidRPr="00E46C9B" w:rsidRDefault="00B66968" w:rsidP="00B66968">
            <w:pPr>
              <w:rPr>
                <w:rFonts w:ascii="Georgia" w:hAnsi="Georgia"/>
                <w:b/>
                <w:bCs/>
              </w:rPr>
            </w:pPr>
            <w:r w:rsidRPr="00E46C9B">
              <w:rPr>
                <w:rFonts w:ascii="Georgia" w:hAnsi="Georgia"/>
                <w:b/>
                <w:bCs/>
              </w:rPr>
              <w:t>3 811 225</w:t>
            </w:r>
          </w:p>
        </w:tc>
        <w:tc>
          <w:tcPr>
            <w:tcW w:w="2127" w:type="dxa"/>
            <w:tcBorders>
              <w:top w:val="nil"/>
              <w:left w:val="nil"/>
              <w:bottom w:val="single" w:sz="8" w:space="0" w:color="auto"/>
              <w:right w:val="single" w:sz="8" w:space="0" w:color="auto"/>
            </w:tcBorders>
            <w:shd w:val="clear" w:color="000000" w:fill="FFFF00"/>
          </w:tcPr>
          <w:p w:rsidR="00B66968" w:rsidRPr="00E46C9B" w:rsidRDefault="00B66968" w:rsidP="00B66968">
            <w:pPr>
              <w:rPr>
                <w:rFonts w:ascii="Georgia" w:hAnsi="Georgia"/>
                <w:b/>
              </w:rPr>
            </w:pPr>
            <w:r>
              <w:rPr>
                <w:rFonts w:ascii="Georgia" w:hAnsi="Georgia"/>
                <w:b/>
              </w:rPr>
              <w:t xml:space="preserve"> 53 146 562</w:t>
            </w:r>
          </w:p>
        </w:tc>
        <w:tc>
          <w:tcPr>
            <w:tcW w:w="2268" w:type="dxa"/>
            <w:tcBorders>
              <w:top w:val="nil"/>
              <w:left w:val="nil"/>
              <w:bottom w:val="single" w:sz="8" w:space="0" w:color="auto"/>
              <w:right w:val="single" w:sz="8" w:space="0" w:color="auto"/>
            </w:tcBorders>
            <w:shd w:val="clear" w:color="000000" w:fill="FFFF00"/>
          </w:tcPr>
          <w:p w:rsidR="00B66968" w:rsidRPr="00E46C9B" w:rsidRDefault="00B66968" w:rsidP="00B66968">
            <w:pPr>
              <w:rPr>
                <w:rFonts w:ascii="Georgia" w:hAnsi="Georgia"/>
                <w:b/>
              </w:rPr>
            </w:pPr>
            <w:r w:rsidRPr="00E46C9B">
              <w:rPr>
                <w:rFonts w:ascii="Georgia" w:hAnsi="Georgia"/>
                <w:b/>
              </w:rPr>
              <w:t>34</w:t>
            </w:r>
            <w:r>
              <w:rPr>
                <w:rFonts w:ascii="Georgia" w:hAnsi="Georgia"/>
                <w:b/>
              </w:rPr>
              <w:t> 864144672</w:t>
            </w:r>
          </w:p>
          <w:p w:rsidR="00B66968" w:rsidRPr="00E46C9B" w:rsidRDefault="00B66968" w:rsidP="00B66968">
            <w:pPr>
              <w:rPr>
                <w:rFonts w:ascii="Georgia" w:hAnsi="Georgia"/>
                <w:b/>
              </w:rPr>
            </w:pPr>
          </w:p>
        </w:tc>
      </w:tr>
      <w:tr w:rsidR="00B66968" w:rsidRPr="00336B63" w:rsidTr="00B65913">
        <w:trPr>
          <w:trHeight w:val="330"/>
        </w:trPr>
        <w:tc>
          <w:tcPr>
            <w:tcW w:w="3119" w:type="dxa"/>
            <w:tcBorders>
              <w:top w:val="nil"/>
              <w:left w:val="single" w:sz="8" w:space="0" w:color="auto"/>
              <w:bottom w:val="single" w:sz="8" w:space="0" w:color="auto"/>
              <w:right w:val="single" w:sz="8" w:space="0" w:color="auto"/>
            </w:tcBorders>
            <w:shd w:val="clear" w:color="000000" w:fill="F4B084"/>
            <w:hideMark/>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GAP PSN</w:t>
            </w:r>
          </w:p>
        </w:tc>
        <w:tc>
          <w:tcPr>
            <w:tcW w:w="1417" w:type="dxa"/>
            <w:tcBorders>
              <w:top w:val="nil"/>
              <w:left w:val="nil"/>
              <w:bottom w:val="single" w:sz="8" w:space="0" w:color="auto"/>
              <w:right w:val="single" w:sz="8" w:space="0" w:color="auto"/>
            </w:tcBorders>
            <w:shd w:val="clear" w:color="000000" w:fill="F4B084"/>
            <w:hideMark/>
          </w:tcPr>
          <w:p w:rsidR="00B66968" w:rsidRPr="00E46C9B" w:rsidRDefault="00B66968" w:rsidP="00B66968">
            <w:pPr>
              <w:rPr>
                <w:rFonts w:ascii="Georgia" w:hAnsi="Georgia"/>
                <w:b/>
                <w:bCs/>
              </w:rPr>
            </w:pPr>
            <w:r w:rsidRPr="00E46C9B">
              <w:rPr>
                <w:rFonts w:ascii="Georgia" w:hAnsi="Georgia"/>
                <w:b/>
                <w:bCs/>
              </w:rPr>
              <w:t>877 652</w:t>
            </w:r>
          </w:p>
        </w:tc>
        <w:tc>
          <w:tcPr>
            <w:tcW w:w="1701" w:type="dxa"/>
            <w:tcBorders>
              <w:top w:val="nil"/>
              <w:left w:val="nil"/>
              <w:bottom w:val="single" w:sz="8" w:space="0" w:color="auto"/>
              <w:right w:val="single" w:sz="8" w:space="0" w:color="auto"/>
            </w:tcBorders>
            <w:shd w:val="clear" w:color="000000" w:fill="F4B084"/>
            <w:hideMark/>
          </w:tcPr>
          <w:p w:rsidR="00B66968" w:rsidRPr="00E46C9B" w:rsidRDefault="00B66968" w:rsidP="00B66968">
            <w:pPr>
              <w:rPr>
                <w:rFonts w:ascii="Georgia" w:hAnsi="Georgia"/>
                <w:b/>
                <w:bCs/>
              </w:rPr>
            </w:pPr>
            <w:r w:rsidRPr="00E46C9B">
              <w:rPr>
                <w:rFonts w:ascii="Georgia" w:hAnsi="Georgia"/>
                <w:b/>
                <w:bCs/>
              </w:rPr>
              <w:t>2 853 201</w:t>
            </w:r>
          </w:p>
        </w:tc>
        <w:tc>
          <w:tcPr>
            <w:tcW w:w="1418" w:type="dxa"/>
            <w:tcBorders>
              <w:top w:val="nil"/>
              <w:left w:val="nil"/>
              <w:bottom w:val="single" w:sz="8" w:space="0" w:color="auto"/>
              <w:right w:val="single" w:sz="8" w:space="0" w:color="auto"/>
            </w:tcBorders>
            <w:shd w:val="clear" w:color="000000" w:fill="F4B084"/>
            <w:hideMark/>
          </w:tcPr>
          <w:p w:rsidR="00B66968" w:rsidRPr="00E46C9B" w:rsidRDefault="00B66968" w:rsidP="00B66968">
            <w:pPr>
              <w:rPr>
                <w:rFonts w:ascii="Georgia" w:hAnsi="Georgia"/>
                <w:b/>
                <w:bCs/>
              </w:rPr>
            </w:pPr>
            <w:r>
              <w:rPr>
                <w:rFonts w:ascii="Georgia" w:hAnsi="Georgia"/>
                <w:b/>
                <w:bCs/>
              </w:rPr>
              <w:t>23</w:t>
            </w:r>
            <w:r w:rsidR="00430E34">
              <w:rPr>
                <w:rFonts w:ascii="Georgia" w:hAnsi="Georgia"/>
                <w:b/>
                <w:bCs/>
              </w:rPr>
              <w:t> </w:t>
            </w:r>
            <w:proofErr w:type="gramStart"/>
            <w:r w:rsidR="00430E34">
              <w:rPr>
                <w:rFonts w:ascii="Georgia" w:hAnsi="Georgia"/>
                <w:b/>
                <w:bCs/>
              </w:rPr>
              <w:t xml:space="preserve">647 </w:t>
            </w:r>
            <w:r>
              <w:rPr>
                <w:rFonts w:ascii="Georgia" w:hAnsi="Georgia"/>
                <w:b/>
                <w:bCs/>
              </w:rPr>
              <w:t xml:space="preserve"> </w:t>
            </w:r>
            <w:r w:rsidR="00430E34">
              <w:rPr>
                <w:rFonts w:ascii="Georgia" w:hAnsi="Georgia"/>
                <w:b/>
                <w:bCs/>
              </w:rPr>
              <w:t>230</w:t>
            </w:r>
            <w:proofErr w:type="gramEnd"/>
          </w:p>
        </w:tc>
        <w:tc>
          <w:tcPr>
            <w:tcW w:w="1559" w:type="dxa"/>
            <w:tcBorders>
              <w:top w:val="nil"/>
              <w:left w:val="nil"/>
              <w:bottom w:val="single" w:sz="8" w:space="0" w:color="auto"/>
              <w:right w:val="single" w:sz="8" w:space="0" w:color="auto"/>
            </w:tcBorders>
            <w:shd w:val="clear" w:color="000000" w:fill="F4B084"/>
            <w:hideMark/>
          </w:tcPr>
          <w:p w:rsidR="00B66968" w:rsidRPr="00E46C9B" w:rsidRDefault="00B66968" w:rsidP="00B66968">
            <w:pPr>
              <w:rPr>
                <w:rFonts w:ascii="Georgia" w:hAnsi="Georgia"/>
                <w:b/>
                <w:bCs/>
              </w:rPr>
            </w:pPr>
            <w:r w:rsidRPr="00E46C9B">
              <w:rPr>
                <w:rFonts w:ascii="Georgia" w:hAnsi="Georgia"/>
                <w:b/>
                <w:bCs/>
              </w:rPr>
              <w:t>26 135 537</w:t>
            </w:r>
          </w:p>
        </w:tc>
        <w:tc>
          <w:tcPr>
            <w:tcW w:w="1417" w:type="dxa"/>
            <w:tcBorders>
              <w:top w:val="nil"/>
              <w:left w:val="nil"/>
              <w:bottom w:val="single" w:sz="8" w:space="0" w:color="auto"/>
              <w:right w:val="single" w:sz="8" w:space="0" w:color="auto"/>
            </w:tcBorders>
            <w:shd w:val="clear" w:color="000000" w:fill="F4B084"/>
            <w:hideMark/>
          </w:tcPr>
          <w:p w:rsidR="00B66968" w:rsidRPr="00E46C9B" w:rsidRDefault="00B66968" w:rsidP="00B66968">
            <w:pPr>
              <w:rPr>
                <w:rFonts w:ascii="Georgia" w:hAnsi="Georgia"/>
                <w:b/>
                <w:bCs/>
              </w:rPr>
            </w:pPr>
            <w:r w:rsidRPr="00E46C9B">
              <w:rPr>
                <w:rFonts w:ascii="Georgia" w:hAnsi="Georgia"/>
                <w:b/>
                <w:bCs/>
              </w:rPr>
              <w:t>29 584 664</w:t>
            </w:r>
          </w:p>
        </w:tc>
        <w:tc>
          <w:tcPr>
            <w:tcW w:w="2127" w:type="dxa"/>
            <w:tcBorders>
              <w:top w:val="nil"/>
              <w:left w:val="nil"/>
              <w:bottom w:val="single" w:sz="8" w:space="0" w:color="auto"/>
              <w:right w:val="single" w:sz="8" w:space="0" w:color="auto"/>
            </w:tcBorders>
            <w:shd w:val="clear" w:color="000000" w:fill="F4B084"/>
          </w:tcPr>
          <w:p w:rsidR="00B66968" w:rsidRPr="00E46C9B" w:rsidRDefault="00B66968" w:rsidP="00B66968">
            <w:pPr>
              <w:rPr>
                <w:rFonts w:ascii="Georgia" w:hAnsi="Georgia"/>
                <w:b/>
              </w:rPr>
            </w:pPr>
            <w:r>
              <w:rPr>
                <w:rFonts w:ascii="Georgia" w:hAnsi="Georgia"/>
                <w:b/>
              </w:rPr>
              <w:t xml:space="preserve"> 83 098 283</w:t>
            </w:r>
          </w:p>
        </w:tc>
        <w:tc>
          <w:tcPr>
            <w:tcW w:w="2268" w:type="dxa"/>
            <w:tcBorders>
              <w:top w:val="nil"/>
              <w:left w:val="nil"/>
              <w:bottom w:val="single" w:sz="8" w:space="0" w:color="auto"/>
              <w:right w:val="single" w:sz="8" w:space="0" w:color="auto"/>
            </w:tcBorders>
            <w:shd w:val="clear" w:color="000000" w:fill="F4B084"/>
          </w:tcPr>
          <w:p w:rsidR="00B66968" w:rsidRPr="00E46C9B" w:rsidRDefault="00B66968" w:rsidP="00B66968">
            <w:pPr>
              <w:rPr>
                <w:rFonts w:ascii="Georgia" w:hAnsi="Georgia"/>
                <w:b/>
              </w:rPr>
            </w:pPr>
            <w:r w:rsidRPr="00E46C9B">
              <w:rPr>
                <w:rFonts w:ascii="Georgia" w:hAnsi="Georgia"/>
                <w:b/>
              </w:rPr>
              <w:t>54</w:t>
            </w:r>
            <w:r>
              <w:rPr>
                <w:rFonts w:ascii="Georgia" w:hAnsi="Georgia"/>
                <w:b/>
              </w:rPr>
              <w:t xml:space="preserve"> </w:t>
            </w:r>
            <w:r w:rsidRPr="00E46C9B">
              <w:rPr>
                <w:rFonts w:ascii="Georgia" w:hAnsi="Georgia"/>
                <w:b/>
              </w:rPr>
              <w:t>638</w:t>
            </w:r>
            <w:r>
              <w:rPr>
                <w:rFonts w:ascii="Georgia" w:hAnsi="Georgia"/>
                <w:b/>
              </w:rPr>
              <w:t xml:space="preserve"> </w:t>
            </w:r>
            <w:r w:rsidRPr="00E46C9B">
              <w:rPr>
                <w:rFonts w:ascii="Georgia" w:hAnsi="Georgia"/>
                <w:b/>
              </w:rPr>
              <w:t>425</w:t>
            </w:r>
            <w:r>
              <w:rPr>
                <w:rFonts w:ascii="Georgia" w:hAnsi="Georgia"/>
                <w:b/>
              </w:rPr>
              <w:t xml:space="preserve"> </w:t>
            </w:r>
            <w:r w:rsidRPr="00E46C9B">
              <w:rPr>
                <w:rFonts w:ascii="Georgia" w:hAnsi="Georgia"/>
                <w:b/>
              </w:rPr>
              <w:t>648</w:t>
            </w:r>
          </w:p>
          <w:p w:rsidR="00B66968" w:rsidRPr="00E46C9B" w:rsidRDefault="00B66968" w:rsidP="00B66968">
            <w:pPr>
              <w:rPr>
                <w:rFonts w:ascii="Georgia" w:hAnsi="Georgia"/>
                <w:b/>
              </w:rPr>
            </w:pPr>
          </w:p>
        </w:tc>
      </w:tr>
      <w:tr w:rsidR="00B66968" w:rsidRPr="00336B63" w:rsidTr="00B65913">
        <w:trPr>
          <w:trHeight w:val="345"/>
        </w:trPr>
        <w:tc>
          <w:tcPr>
            <w:tcW w:w="3119" w:type="dxa"/>
            <w:tcBorders>
              <w:top w:val="nil"/>
              <w:left w:val="single" w:sz="8" w:space="0" w:color="auto"/>
              <w:bottom w:val="single" w:sz="8" w:space="0" w:color="auto"/>
              <w:right w:val="single" w:sz="8" w:space="0" w:color="auto"/>
            </w:tcBorders>
            <w:shd w:val="clear" w:color="000000" w:fill="FFFF00"/>
          </w:tcPr>
          <w:p w:rsidR="00B66968" w:rsidRPr="00E46C9B" w:rsidRDefault="00B66968" w:rsidP="00B66968">
            <w:pPr>
              <w:spacing w:after="0"/>
              <w:rPr>
                <w:rFonts w:ascii="Georgia" w:eastAsia="Times New Roman" w:hAnsi="Georgia" w:cs="Times New Roman"/>
                <w:b/>
                <w:bCs/>
                <w:lang w:eastAsia="fr-FR"/>
              </w:rPr>
            </w:pPr>
            <w:r w:rsidRPr="00E46C9B">
              <w:rPr>
                <w:rFonts w:ascii="Georgia" w:eastAsia="Times New Roman" w:hAnsi="Georgia" w:cs="Times New Roman"/>
                <w:b/>
                <w:bCs/>
                <w:lang w:eastAsia="fr-FR"/>
              </w:rPr>
              <w:t>Gap PSN (%)</w:t>
            </w:r>
          </w:p>
        </w:tc>
        <w:tc>
          <w:tcPr>
            <w:tcW w:w="1417" w:type="dxa"/>
            <w:tcBorders>
              <w:top w:val="nil"/>
              <w:left w:val="nil"/>
              <w:bottom w:val="single" w:sz="8" w:space="0" w:color="auto"/>
              <w:right w:val="single" w:sz="8" w:space="0" w:color="auto"/>
            </w:tcBorders>
            <w:shd w:val="clear" w:color="000000" w:fill="FFFF00"/>
          </w:tcPr>
          <w:p w:rsidR="00B66968" w:rsidRPr="0021083B" w:rsidRDefault="00430E34" w:rsidP="00B66968">
            <w:pPr>
              <w:rPr>
                <w:rFonts w:ascii="Georgia" w:hAnsi="Georgia"/>
                <w:b/>
                <w:bCs/>
                <w:color w:val="0070C0"/>
                <w:sz w:val="28"/>
              </w:rPr>
            </w:pPr>
            <w:r>
              <w:rPr>
                <w:rFonts w:ascii="Georgia" w:hAnsi="Georgia"/>
                <w:b/>
                <w:bCs/>
                <w:color w:val="0070C0"/>
                <w:sz w:val="28"/>
              </w:rPr>
              <w:t>4.27</w:t>
            </w:r>
          </w:p>
        </w:tc>
        <w:tc>
          <w:tcPr>
            <w:tcW w:w="1701" w:type="dxa"/>
            <w:tcBorders>
              <w:top w:val="nil"/>
              <w:left w:val="nil"/>
              <w:bottom w:val="single" w:sz="8" w:space="0" w:color="auto"/>
              <w:right w:val="single" w:sz="8" w:space="0" w:color="auto"/>
            </w:tcBorders>
            <w:shd w:val="clear" w:color="000000" w:fill="FFFF00"/>
          </w:tcPr>
          <w:p w:rsidR="00B66968" w:rsidRPr="0021083B" w:rsidRDefault="00430E34" w:rsidP="00B66968">
            <w:pPr>
              <w:rPr>
                <w:rFonts w:ascii="Georgia" w:hAnsi="Georgia"/>
                <w:b/>
                <w:bCs/>
                <w:color w:val="0070C0"/>
                <w:sz w:val="28"/>
              </w:rPr>
            </w:pPr>
            <w:r>
              <w:rPr>
                <w:rFonts w:ascii="Georgia" w:hAnsi="Georgia"/>
                <w:b/>
                <w:bCs/>
                <w:color w:val="0070C0"/>
                <w:sz w:val="28"/>
              </w:rPr>
              <w:t>11.9</w:t>
            </w:r>
          </w:p>
        </w:tc>
        <w:tc>
          <w:tcPr>
            <w:tcW w:w="1418" w:type="dxa"/>
            <w:tcBorders>
              <w:top w:val="nil"/>
              <w:left w:val="nil"/>
              <w:bottom w:val="single" w:sz="8" w:space="0" w:color="auto"/>
              <w:right w:val="single" w:sz="8" w:space="0" w:color="auto"/>
            </w:tcBorders>
            <w:shd w:val="clear" w:color="000000" w:fill="FFFF00"/>
          </w:tcPr>
          <w:p w:rsidR="00B66968" w:rsidRPr="0021083B" w:rsidRDefault="00B66968" w:rsidP="00B66968">
            <w:pPr>
              <w:rPr>
                <w:rFonts w:ascii="Georgia" w:hAnsi="Georgia"/>
                <w:b/>
                <w:bCs/>
                <w:color w:val="0070C0"/>
                <w:sz w:val="28"/>
              </w:rPr>
            </w:pPr>
            <w:r>
              <w:rPr>
                <w:rFonts w:ascii="Georgia" w:hAnsi="Georgia"/>
                <w:b/>
                <w:bCs/>
                <w:color w:val="0070C0"/>
                <w:sz w:val="28"/>
              </w:rPr>
              <w:t>85.</w:t>
            </w:r>
            <w:r w:rsidR="00430E34">
              <w:rPr>
                <w:rFonts w:ascii="Georgia" w:hAnsi="Georgia"/>
                <w:b/>
                <w:bCs/>
                <w:color w:val="0070C0"/>
                <w:sz w:val="28"/>
              </w:rPr>
              <w:t>27</w:t>
            </w:r>
          </w:p>
        </w:tc>
        <w:tc>
          <w:tcPr>
            <w:tcW w:w="1559" w:type="dxa"/>
            <w:tcBorders>
              <w:top w:val="nil"/>
              <w:left w:val="nil"/>
              <w:bottom w:val="single" w:sz="8" w:space="0" w:color="auto"/>
              <w:right w:val="single" w:sz="8" w:space="0" w:color="auto"/>
            </w:tcBorders>
            <w:shd w:val="clear" w:color="000000" w:fill="FFFF00"/>
          </w:tcPr>
          <w:p w:rsidR="00B66968" w:rsidRPr="0021083B" w:rsidRDefault="00B66968" w:rsidP="00B66968">
            <w:pPr>
              <w:rPr>
                <w:rFonts w:ascii="Georgia" w:hAnsi="Georgia"/>
                <w:b/>
                <w:bCs/>
                <w:color w:val="0070C0"/>
                <w:sz w:val="28"/>
              </w:rPr>
            </w:pPr>
            <w:r w:rsidRPr="0021083B">
              <w:rPr>
                <w:rFonts w:ascii="Georgia" w:hAnsi="Georgia"/>
                <w:b/>
                <w:bCs/>
                <w:color w:val="0070C0"/>
                <w:sz w:val="28"/>
              </w:rPr>
              <w:t>8</w:t>
            </w:r>
            <w:r w:rsidR="00430E34">
              <w:rPr>
                <w:rFonts w:ascii="Georgia" w:hAnsi="Georgia"/>
                <w:b/>
                <w:bCs/>
                <w:color w:val="0070C0"/>
                <w:sz w:val="28"/>
              </w:rPr>
              <w:t>8</w:t>
            </w:r>
            <w:r w:rsidRPr="0021083B">
              <w:rPr>
                <w:rFonts w:ascii="Georgia" w:hAnsi="Georgia"/>
                <w:b/>
                <w:bCs/>
                <w:color w:val="0070C0"/>
                <w:sz w:val="28"/>
              </w:rPr>
              <w:t>.2</w:t>
            </w:r>
            <w:r w:rsidR="00430E34">
              <w:rPr>
                <w:rFonts w:ascii="Georgia" w:hAnsi="Georgia"/>
                <w:b/>
                <w:bCs/>
                <w:color w:val="0070C0"/>
                <w:sz w:val="28"/>
              </w:rPr>
              <w:t>3</w:t>
            </w:r>
          </w:p>
        </w:tc>
        <w:tc>
          <w:tcPr>
            <w:tcW w:w="1417" w:type="dxa"/>
            <w:tcBorders>
              <w:top w:val="nil"/>
              <w:left w:val="nil"/>
              <w:bottom w:val="single" w:sz="8" w:space="0" w:color="auto"/>
              <w:right w:val="single" w:sz="8" w:space="0" w:color="auto"/>
            </w:tcBorders>
            <w:shd w:val="clear" w:color="000000" w:fill="FFFF00"/>
          </w:tcPr>
          <w:p w:rsidR="00B66968" w:rsidRPr="0021083B" w:rsidRDefault="00B66968" w:rsidP="00B66968">
            <w:pPr>
              <w:rPr>
                <w:rFonts w:ascii="Georgia" w:hAnsi="Georgia"/>
                <w:b/>
                <w:bCs/>
                <w:color w:val="0070C0"/>
                <w:sz w:val="28"/>
              </w:rPr>
            </w:pPr>
            <w:r w:rsidRPr="0021083B">
              <w:rPr>
                <w:rFonts w:ascii="Georgia" w:hAnsi="Georgia"/>
                <w:b/>
                <w:bCs/>
                <w:color w:val="0070C0"/>
                <w:sz w:val="28"/>
              </w:rPr>
              <w:t>8</w:t>
            </w:r>
            <w:r w:rsidR="00430E34">
              <w:rPr>
                <w:rFonts w:ascii="Georgia" w:hAnsi="Georgia"/>
                <w:b/>
                <w:bCs/>
                <w:color w:val="0070C0"/>
                <w:sz w:val="28"/>
              </w:rPr>
              <w:t>9</w:t>
            </w:r>
            <w:r w:rsidRPr="0021083B">
              <w:rPr>
                <w:rFonts w:ascii="Georgia" w:hAnsi="Georgia"/>
                <w:b/>
                <w:bCs/>
                <w:color w:val="0070C0"/>
                <w:sz w:val="28"/>
              </w:rPr>
              <w:t>.</w:t>
            </w:r>
            <w:r w:rsidR="00430E34">
              <w:rPr>
                <w:rFonts w:ascii="Georgia" w:hAnsi="Georgia"/>
                <w:b/>
                <w:bCs/>
                <w:color w:val="0070C0"/>
                <w:sz w:val="28"/>
              </w:rPr>
              <w:t>23</w:t>
            </w:r>
          </w:p>
        </w:tc>
        <w:tc>
          <w:tcPr>
            <w:tcW w:w="2127" w:type="dxa"/>
            <w:tcBorders>
              <w:top w:val="nil"/>
              <w:left w:val="nil"/>
              <w:bottom w:val="single" w:sz="8" w:space="0" w:color="auto"/>
              <w:right w:val="single" w:sz="8" w:space="0" w:color="auto"/>
            </w:tcBorders>
            <w:shd w:val="clear" w:color="000000" w:fill="FFFF00"/>
          </w:tcPr>
          <w:p w:rsidR="00B66968" w:rsidRPr="0021083B" w:rsidRDefault="00B66968" w:rsidP="00B66968">
            <w:pPr>
              <w:rPr>
                <w:rFonts w:ascii="Georgia" w:hAnsi="Georgia"/>
                <w:b/>
                <w:color w:val="0070C0"/>
                <w:sz w:val="28"/>
              </w:rPr>
            </w:pPr>
            <w:r>
              <w:rPr>
                <w:rFonts w:ascii="Georgia" w:hAnsi="Georgia"/>
                <w:b/>
                <w:color w:val="0070C0"/>
                <w:sz w:val="28"/>
              </w:rPr>
              <w:t>60.9</w:t>
            </w:r>
            <w:r w:rsidR="00430E34">
              <w:rPr>
                <w:rFonts w:ascii="Georgia" w:hAnsi="Georgia"/>
                <w:b/>
                <w:color w:val="0070C0"/>
                <w:sz w:val="28"/>
              </w:rPr>
              <w:t>9</w:t>
            </w:r>
          </w:p>
        </w:tc>
        <w:tc>
          <w:tcPr>
            <w:tcW w:w="2268" w:type="dxa"/>
            <w:tcBorders>
              <w:top w:val="nil"/>
              <w:left w:val="nil"/>
              <w:bottom w:val="single" w:sz="8" w:space="0" w:color="auto"/>
              <w:right w:val="single" w:sz="8" w:space="0" w:color="auto"/>
            </w:tcBorders>
            <w:shd w:val="clear" w:color="000000" w:fill="FFFF00"/>
          </w:tcPr>
          <w:p w:rsidR="00B66968" w:rsidRPr="00E46C9B" w:rsidRDefault="00B66968" w:rsidP="00B66968">
            <w:pPr>
              <w:rPr>
                <w:rFonts w:ascii="Georgia" w:hAnsi="Georgia"/>
                <w:b/>
              </w:rPr>
            </w:pPr>
          </w:p>
        </w:tc>
      </w:tr>
    </w:tbl>
    <w:p w:rsidR="00B66968" w:rsidRDefault="00B66968" w:rsidP="00B66968">
      <w:pPr>
        <w:sectPr w:rsidR="00B66968" w:rsidSect="00B66968">
          <w:pgSz w:w="16838" w:h="11906" w:orient="landscape"/>
          <w:pgMar w:top="1304" w:right="851" w:bottom="1134" w:left="851" w:header="709" w:footer="616" w:gutter="0"/>
          <w:cols w:space="708"/>
          <w:titlePg/>
          <w:docGrid w:linePitch="360"/>
        </w:sectPr>
      </w:pPr>
    </w:p>
    <w:p w:rsidR="00B66968" w:rsidRDefault="00B66968" w:rsidP="00B66968">
      <w:pPr>
        <w:autoSpaceDE/>
        <w:autoSpaceDN/>
        <w:adjustRightInd/>
        <w:spacing w:before="0" w:after="200" w:line="276" w:lineRule="auto"/>
        <w:jc w:val="left"/>
        <w:rPr>
          <w:sz w:val="24"/>
        </w:rPr>
      </w:pPr>
    </w:p>
    <w:p w:rsidR="00B66968" w:rsidRPr="0064781C" w:rsidRDefault="00B66968" w:rsidP="00B66968">
      <w:pPr>
        <w:jc w:val="left"/>
        <w:rPr>
          <w:sz w:val="4"/>
        </w:rPr>
      </w:pPr>
    </w:p>
    <w:p w:rsidR="00B66968" w:rsidRPr="002B6A54" w:rsidRDefault="00B66968" w:rsidP="00B66968">
      <w:pPr>
        <w:pStyle w:val="Paragraphedeliste"/>
        <w:numPr>
          <w:ilvl w:val="0"/>
          <w:numId w:val="33"/>
        </w:numPr>
        <w:jc w:val="center"/>
        <w:rPr>
          <w:rFonts w:ascii="Georgia" w:hAnsi="Georgia"/>
          <w:b/>
          <w:color w:val="FF0000"/>
          <w:sz w:val="32"/>
        </w:rPr>
      </w:pPr>
      <w:r w:rsidRPr="002B6A54">
        <w:rPr>
          <w:rFonts w:ascii="Georgia" w:hAnsi="Georgia"/>
          <w:b/>
          <w:color w:val="FF0000"/>
          <w:sz w:val="32"/>
        </w:rPr>
        <w:t>Cadre de mise en œuvre du PSN</w:t>
      </w:r>
    </w:p>
    <w:p w:rsidR="00B66968" w:rsidRDefault="00B66968" w:rsidP="00B66968"/>
    <w:p w:rsidR="00B66968" w:rsidRPr="008929FB" w:rsidRDefault="00B66968" w:rsidP="00B66968">
      <w:pPr>
        <w:rPr>
          <w:rFonts w:ascii="Georgia" w:hAnsi="Georgia"/>
        </w:rPr>
      </w:pPr>
      <w:r w:rsidRPr="008929FB">
        <w:rPr>
          <w:rFonts w:ascii="Georgia" w:hAnsi="Georgia"/>
        </w:rPr>
        <w:t>Le cadre institutionnel et organisationnel de mise en œuvre du PSN 2016-2020 proposé repose sur les faiblesses et contraintes identifiées dans l’analyse de la réponse notamment l’insuffisance des ressources humaines, la faible mobilisation des ressources, la faible fonctionnalité de certains organes de coordination…</w:t>
      </w:r>
    </w:p>
    <w:p w:rsidR="00B66968" w:rsidRPr="008929FB" w:rsidRDefault="00B66968" w:rsidP="00B66968">
      <w:pPr>
        <w:pStyle w:val="Titre2"/>
        <w:numPr>
          <w:ilvl w:val="1"/>
          <w:numId w:val="36"/>
        </w:numPr>
        <w:rPr>
          <w:rFonts w:ascii="Georgia" w:hAnsi="Georgia"/>
        </w:rPr>
      </w:pPr>
      <w:bookmarkStart w:id="623" w:name="_Toc433920317"/>
      <w:bookmarkStart w:id="624" w:name="_Toc433974540"/>
      <w:bookmarkStart w:id="625" w:name="_Toc434412175"/>
      <w:bookmarkStart w:id="626" w:name="_Toc434505256"/>
      <w:bookmarkStart w:id="627" w:name="_Toc434911634"/>
      <w:bookmarkStart w:id="628" w:name="_Toc436228327"/>
      <w:r w:rsidRPr="002B6A54">
        <w:rPr>
          <w:rFonts w:ascii="Georgia" w:hAnsi="Georgia"/>
          <w:color w:val="002060"/>
        </w:rPr>
        <w:t>Cadre institutionnel</w:t>
      </w:r>
      <w:bookmarkEnd w:id="623"/>
      <w:bookmarkEnd w:id="624"/>
      <w:bookmarkEnd w:id="625"/>
      <w:bookmarkEnd w:id="626"/>
      <w:bookmarkEnd w:id="627"/>
      <w:bookmarkEnd w:id="628"/>
      <w:r w:rsidRPr="008929FB">
        <w:rPr>
          <w:rFonts w:ascii="Georgia" w:hAnsi="Georgia"/>
        </w:rPr>
        <w:tab/>
      </w:r>
    </w:p>
    <w:p w:rsidR="00B66968" w:rsidRPr="008929FB" w:rsidRDefault="00B66968" w:rsidP="00B66968">
      <w:pPr>
        <w:pStyle w:val="Titre3"/>
        <w:numPr>
          <w:ilvl w:val="2"/>
          <w:numId w:val="31"/>
        </w:numPr>
        <w:rPr>
          <w:rFonts w:ascii="Georgia" w:hAnsi="Georgia"/>
        </w:rPr>
      </w:pPr>
      <w:bookmarkStart w:id="629" w:name="_Toc433534080"/>
      <w:bookmarkStart w:id="630" w:name="_Toc433920318"/>
      <w:bookmarkStart w:id="631" w:name="_Toc433974541"/>
      <w:bookmarkStart w:id="632" w:name="_Toc434412047"/>
      <w:bookmarkStart w:id="633" w:name="_Toc434412176"/>
      <w:bookmarkStart w:id="634" w:name="_Toc434412371"/>
      <w:bookmarkStart w:id="635" w:name="_Toc434505257"/>
      <w:bookmarkStart w:id="636" w:name="_Toc434582460"/>
      <w:bookmarkStart w:id="637" w:name="_Toc434911635"/>
      <w:bookmarkStart w:id="638" w:name="_Toc434927707"/>
      <w:bookmarkStart w:id="639" w:name="_Toc434929829"/>
      <w:bookmarkStart w:id="640" w:name="_Toc435107853"/>
      <w:bookmarkStart w:id="641" w:name="_Toc436228328"/>
      <w:r w:rsidRPr="008929FB">
        <w:rPr>
          <w:rFonts w:ascii="Georgia" w:hAnsi="Georgia"/>
        </w:rPr>
        <w:t>Le Conseil National de Lutte contre le Sida et ses organes décentralisés</w:t>
      </w:r>
      <w:bookmarkEnd w:id="629"/>
      <w:bookmarkEnd w:id="630"/>
      <w:bookmarkEnd w:id="631"/>
      <w:bookmarkEnd w:id="632"/>
      <w:bookmarkEnd w:id="633"/>
      <w:bookmarkEnd w:id="634"/>
      <w:bookmarkEnd w:id="635"/>
      <w:bookmarkEnd w:id="636"/>
      <w:bookmarkEnd w:id="637"/>
      <w:bookmarkEnd w:id="638"/>
      <w:bookmarkEnd w:id="639"/>
      <w:bookmarkEnd w:id="640"/>
      <w:bookmarkEnd w:id="641"/>
    </w:p>
    <w:p w:rsidR="00B66968" w:rsidRPr="008929FB" w:rsidRDefault="00B66968" w:rsidP="00B66968">
      <w:pPr>
        <w:pStyle w:val="Default"/>
        <w:spacing w:before="120" w:after="120"/>
        <w:jc w:val="both"/>
        <w:rPr>
          <w:rFonts w:ascii="Georgia" w:hAnsi="Georgia" w:cs="Tahoma"/>
          <w:sz w:val="22"/>
          <w:lang w:val="fr-FR"/>
        </w:rPr>
      </w:pPr>
      <w:r w:rsidRPr="008929FB">
        <w:rPr>
          <w:rFonts w:ascii="Georgia" w:hAnsi="Georgia" w:cs="Tahoma"/>
          <w:sz w:val="22"/>
          <w:lang w:val="fr-FR"/>
        </w:rPr>
        <w:t xml:space="preserve">La lutte contre le sida au Togo étant menée dans une approche multisectorielle, un organe de coordination dénommé </w:t>
      </w:r>
      <w:r w:rsidRPr="008929FB">
        <w:rPr>
          <w:rFonts w:ascii="Georgia" w:hAnsi="Georgia" w:cs="Tahoma"/>
          <w:b/>
          <w:bCs/>
          <w:i/>
          <w:iCs/>
          <w:sz w:val="22"/>
          <w:lang w:val="fr-FR"/>
        </w:rPr>
        <w:t>Conseil National de Lutte contre le Sida et les Infections Sexuellement Transmissibles (CNLS-IST)</w:t>
      </w:r>
      <w:r w:rsidRPr="008929FB">
        <w:rPr>
          <w:rFonts w:ascii="Georgia" w:hAnsi="Georgia" w:cs="Tahoma"/>
          <w:sz w:val="22"/>
          <w:lang w:val="fr-FR"/>
        </w:rPr>
        <w:t xml:space="preserve">, a été mis en place par décret n° 2001-173/PR du 11 octobre 2001 modifié par le décret n° 2004-054/PR du 28 janvier 2004. </w:t>
      </w:r>
    </w:p>
    <w:p w:rsidR="00B66968" w:rsidRPr="008929FB" w:rsidRDefault="00B66968" w:rsidP="00B66968">
      <w:pPr>
        <w:pStyle w:val="Default"/>
        <w:spacing w:before="120" w:after="120"/>
        <w:jc w:val="both"/>
        <w:rPr>
          <w:rFonts w:ascii="Georgia" w:hAnsi="Georgia" w:cs="Tahoma"/>
          <w:sz w:val="22"/>
          <w:lang w:val="fr-FR"/>
        </w:rPr>
      </w:pPr>
      <w:r w:rsidRPr="008929FB">
        <w:rPr>
          <w:rFonts w:ascii="Georgia" w:hAnsi="Georgia" w:cs="Tahoma"/>
          <w:sz w:val="22"/>
          <w:lang w:val="fr-FR"/>
        </w:rPr>
        <w:t xml:space="preserve">Il dispose en son sein de commissions et de groupes de travail chargés d’éclairer par leurs avis et propositions les prises de décisions du CNLS-IST. </w:t>
      </w:r>
    </w:p>
    <w:p w:rsidR="00B66968" w:rsidRPr="008929FB" w:rsidRDefault="00B66968" w:rsidP="00B66968">
      <w:pPr>
        <w:pStyle w:val="Default"/>
        <w:spacing w:before="120" w:after="120"/>
        <w:jc w:val="both"/>
        <w:rPr>
          <w:rFonts w:ascii="Georgia" w:hAnsi="Georgia" w:cs="Tahoma"/>
          <w:sz w:val="22"/>
          <w:lang w:val="fr-FR"/>
        </w:rPr>
      </w:pPr>
      <w:r w:rsidRPr="008929FB">
        <w:rPr>
          <w:rFonts w:ascii="Georgia" w:hAnsi="Georgia" w:cs="Tahoma"/>
          <w:sz w:val="22"/>
          <w:lang w:val="fr-FR"/>
        </w:rPr>
        <w:t xml:space="preserve">Durant la période de mise en œuvre du Plan Stratégique National de lutte contre le sida 2016-2020, les réunions régulières du CNLS-IST constitueront le cadre formel de suivi des interventions prévues en vue de s’assurer de l’atteinte des objectifs liés à l’accès universel aux services de prévention, de traitement, de soins et d’appui. </w:t>
      </w:r>
    </w:p>
    <w:p w:rsidR="00B66968" w:rsidRPr="008929FB" w:rsidRDefault="00B66968" w:rsidP="00B66968">
      <w:pPr>
        <w:pStyle w:val="Default"/>
        <w:spacing w:before="120" w:after="120"/>
        <w:jc w:val="both"/>
        <w:rPr>
          <w:rFonts w:ascii="Georgia" w:hAnsi="Georgia" w:cs="Tahoma"/>
          <w:sz w:val="22"/>
          <w:lang w:val="fr-FR"/>
        </w:rPr>
      </w:pPr>
      <w:r w:rsidRPr="008929FB">
        <w:rPr>
          <w:rFonts w:ascii="Georgia" w:hAnsi="Georgia" w:cs="Tahoma"/>
          <w:b/>
          <w:bCs/>
          <w:sz w:val="22"/>
          <w:lang w:val="fr-FR"/>
        </w:rPr>
        <w:t>Au niveau décentralisé</w:t>
      </w:r>
      <w:r w:rsidRPr="008929FB">
        <w:rPr>
          <w:rFonts w:ascii="Georgia" w:hAnsi="Georgia" w:cs="Tahoma"/>
          <w:sz w:val="22"/>
          <w:lang w:val="fr-FR"/>
        </w:rPr>
        <w:t xml:space="preserve">, le Comité Régional de Lutte contre le Sida et les Infections Sexuellement Transmissibles (CRLS-IST) d’une part, et le Comité Préfectoral de Lutte contre le Sida et les Infections Sexuellement Transmissibles (CPLS-IST) d’autre part, seront chargés de coordonner la mise en œuvre du Plan Stratégique National. </w:t>
      </w:r>
    </w:p>
    <w:p w:rsidR="00B66968" w:rsidRPr="008929FB" w:rsidRDefault="00B66968" w:rsidP="00B66968">
      <w:pPr>
        <w:pStyle w:val="Titre3"/>
        <w:numPr>
          <w:ilvl w:val="2"/>
          <w:numId w:val="31"/>
        </w:numPr>
        <w:rPr>
          <w:rFonts w:ascii="Georgia" w:hAnsi="Georgia"/>
        </w:rPr>
      </w:pPr>
      <w:bookmarkStart w:id="642" w:name="_Toc433534081"/>
      <w:bookmarkStart w:id="643" w:name="_Toc433920319"/>
      <w:bookmarkStart w:id="644" w:name="_Toc433974542"/>
      <w:bookmarkStart w:id="645" w:name="_Toc434412048"/>
      <w:bookmarkStart w:id="646" w:name="_Toc434412177"/>
      <w:bookmarkStart w:id="647" w:name="_Toc434412372"/>
      <w:bookmarkStart w:id="648" w:name="_Toc434505258"/>
      <w:bookmarkStart w:id="649" w:name="_Toc434582461"/>
      <w:bookmarkStart w:id="650" w:name="_Toc434911636"/>
      <w:bookmarkStart w:id="651" w:name="_Toc434927708"/>
      <w:bookmarkStart w:id="652" w:name="_Toc434929830"/>
      <w:bookmarkStart w:id="653" w:name="_Toc435107854"/>
      <w:bookmarkStart w:id="654" w:name="_Toc436228329"/>
      <w:r w:rsidRPr="008929FB">
        <w:rPr>
          <w:rFonts w:ascii="Georgia" w:hAnsi="Georgia"/>
        </w:rPr>
        <w:t>Le Secrétariat Permanent du Conseil National de Lutte contre le Sida et les IST (SP/CNLS-IST)</w:t>
      </w:r>
      <w:bookmarkEnd w:id="642"/>
      <w:bookmarkEnd w:id="643"/>
      <w:bookmarkEnd w:id="644"/>
      <w:bookmarkEnd w:id="645"/>
      <w:bookmarkEnd w:id="646"/>
      <w:bookmarkEnd w:id="647"/>
      <w:bookmarkEnd w:id="648"/>
      <w:bookmarkEnd w:id="649"/>
      <w:bookmarkEnd w:id="650"/>
      <w:bookmarkEnd w:id="651"/>
      <w:bookmarkEnd w:id="652"/>
      <w:bookmarkEnd w:id="653"/>
      <w:bookmarkEnd w:id="654"/>
      <w:r w:rsidRPr="008929FB">
        <w:rPr>
          <w:rFonts w:ascii="Georgia" w:hAnsi="Georgia"/>
        </w:rPr>
        <w:t xml:space="preserve"> </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 xml:space="preserve">Niveau Central </w:t>
      </w:r>
    </w:p>
    <w:p w:rsidR="00B66968" w:rsidRPr="008929FB" w:rsidRDefault="00B66968" w:rsidP="00B66968">
      <w:pPr>
        <w:pStyle w:val="Default"/>
        <w:spacing w:before="120" w:after="120"/>
        <w:jc w:val="both"/>
        <w:rPr>
          <w:rFonts w:ascii="Georgia" w:hAnsi="Georgia" w:cs="Tahoma"/>
          <w:sz w:val="22"/>
          <w:lang w:val="fr-FR"/>
        </w:rPr>
      </w:pPr>
      <w:r w:rsidRPr="008929FB">
        <w:rPr>
          <w:rFonts w:ascii="Georgia" w:hAnsi="Georgia" w:cs="Tahoma"/>
          <w:sz w:val="22"/>
          <w:lang w:val="fr-FR"/>
        </w:rPr>
        <w:t xml:space="preserve">Le SP/CNLS-IST coordonne la mise en œuvre de la politique nationale de la lutte contre le sida et exécute les décisions prises par le CNLS-IST en la matière. A ce titre, il est chargé de :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s’assurer</w:t>
      </w:r>
      <w:proofErr w:type="gramEnd"/>
      <w:r w:rsidRPr="008929FB">
        <w:rPr>
          <w:rFonts w:ascii="Georgia" w:hAnsi="Georgia" w:cs="Tahoma"/>
          <w:sz w:val="22"/>
          <w:lang w:val="fr-FR"/>
        </w:rPr>
        <w:t xml:space="preserve"> de l’alignement de toutes les parties prenantes sur les interventions retenues dans la réponse nationale conformément aux trois principes (</w:t>
      </w:r>
      <w:proofErr w:type="spellStart"/>
      <w:r w:rsidRPr="008929FB">
        <w:rPr>
          <w:rFonts w:ascii="Georgia" w:hAnsi="Georgia" w:cs="Tahoma"/>
          <w:sz w:val="22"/>
          <w:lang w:val="fr-FR"/>
        </w:rPr>
        <w:t>three</w:t>
      </w:r>
      <w:proofErr w:type="spellEnd"/>
      <w:r w:rsidRPr="008929FB">
        <w:rPr>
          <w:rFonts w:ascii="Georgia" w:hAnsi="Georgia" w:cs="Tahoma"/>
          <w:sz w:val="22"/>
          <w:lang w:val="fr-FR"/>
        </w:rPr>
        <w:t xml:space="preserve"> one)</w:t>
      </w:r>
    </w:p>
    <w:p w:rsidR="00B66968" w:rsidRPr="008929FB" w:rsidRDefault="00B66968" w:rsidP="00B66968">
      <w:pPr>
        <w:pStyle w:val="Default"/>
        <w:numPr>
          <w:ilvl w:val="0"/>
          <w:numId w:val="15"/>
        </w:numPr>
        <w:ind w:left="709" w:hanging="283"/>
        <w:jc w:val="both"/>
        <w:rPr>
          <w:rFonts w:ascii="Georgia" w:hAnsi="Georgia" w:cs="Tahoma"/>
          <w:sz w:val="22"/>
          <w:lang w:val="fr-FR"/>
        </w:rPr>
      </w:pPr>
      <w:r w:rsidRPr="008929FB">
        <w:rPr>
          <w:rFonts w:ascii="Georgia" w:hAnsi="Georgia" w:cs="Tahoma"/>
          <w:sz w:val="22"/>
          <w:lang w:val="fr-FR"/>
        </w:rPr>
        <w:t>Mobiliser les ressources nécessaires pour la mise en œuvre effective du PSN</w:t>
      </w:r>
    </w:p>
    <w:p w:rsidR="00B66968" w:rsidRPr="008929FB" w:rsidRDefault="00B66968" w:rsidP="00B66968">
      <w:pPr>
        <w:pStyle w:val="Default"/>
        <w:numPr>
          <w:ilvl w:val="0"/>
          <w:numId w:val="15"/>
        </w:numPr>
        <w:ind w:left="709" w:hanging="283"/>
        <w:jc w:val="both"/>
        <w:rPr>
          <w:rFonts w:ascii="Georgia" w:hAnsi="Georgia" w:cs="Tahoma"/>
          <w:sz w:val="22"/>
          <w:lang w:val="fr-FR"/>
        </w:rPr>
      </w:pPr>
      <w:r w:rsidRPr="008929FB">
        <w:rPr>
          <w:rFonts w:ascii="Georgia" w:hAnsi="Georgia" w:cs="Tahoma"/>
          <w:sz w:val="22"/>
          <w:lang w:val="fr-FR"/>
        </w:rPr>
        <w:t>Assurer une meilleure coordination de toutes les parties prenantes pour plus d’efficacité et pour un meilleur impact</w:t>
      </w:r>
    </w:p>
    <w:p w:rsidR="00B66968" w:rsidRPr="008929FB" w:rsidRDefault="00B66968" w:rsidP="00B66968">
      <w:pPr>
        <w:pStyle w:val="Default"/>
        <w:numPr>
          <w:ilvl w:val="0"/>
          <w:numId w:val="15"/>
        </w:numPr>
        <w:ind w:left="709" w:hanging="283"/>
        <w:jc w:val="both"/>
        <w:rPr>
          <w:rFonts w:ascii="Georgia" w:hAnsi="Georgia" w:cs="Tahoma"/>
          <w:sz w:val="22"/>
          <w:lang w:val="fr-FR"/>
        </w:rPr>
      </w:pPr>
      <w:r w:rsidRPr="008929FB">
        <w:rPr>
          <w:rFonts w:ascii="Georgia" w:hAnsi="Georgia" w:cs="Tahoma"/>
          <w:sz w:val="22"/>
          <w:lang w:val="fr-FR"/>
        </w:rPr>
        <w:t>Générer l’information stratégique pour orienter et adapter la réponse conformément aux principes directeurs dudit plan</w:t>
      </w:r>
    </w:p>
    <w:p w:rsidR="00B66968" w:rsidRPr="008929FB" w:rsidRDefault="00B66968" w:rsidP="00B66968">
      <w:pPr>
        <w:pStyle w:val="Default"/>
        <w:numPr>
          <w:ilvl w:val="0"/>
          <w:numId w:val="15"/>
        </w:numPr>
        <w:ind w:left="709" w:hanging="283"/>
        <w:jc w:val="both"/>
        <w:rPr>
          <w:rFonts w:ascii="Georgia" w:hAnsi="Georgia" w:cs="Tahoma"/>
          <w:sz w:val="22"/>
          <w:lang w:val="fr-FR"/>
        </w:rPr>
      </w:pPr>
      <w:r w:rsidRPr="008929FB">
        <w:rPr>
          <w:rFonts w:ascii="Georgia" w:hAnsi="Georgia" w:cs="Tahoma"/>
          <w:sz w:val="22"/>
          <w:lang w:val="fr-FR"/>
        </w:rPr>
        <w:t>Rendre compte à toutes les parties prenantes (session du CNLS, forum, revue annuelle) de l’évolution de la mise en œuvre du PSN</w:t>
      </w:r>
    </w:p>
    <w:p w:rsidR="00B66968" w:rsidRPr="008929FB" w:rsidRDefault="00B66968" w:rsidP="00B66968">
      <w:pPr>
        <w:pStyle w:val="Default"/>
        <w:numPr>
          <w:ilvl w:val="0"/>
          <w:numId w:val="15"/>
        </w:numPr>
        <w:ind w:left="709" w:hanging="283"/>
        <w:jc w:val="both"/>
        <w:rPr>
          <w:rFonts w:ascii="Georgia" w:hAnsi="Georgia" w:cs="Tahoma"/>
          <w:sz w:val="22"/>
          <w:lang w:val="fr-FR"/>
        </w:rPr>
      </w:pPr>
      <w:r w:rsidRPr="008929FB">
        <w:rPr>
          <w:rFonts w:ascii="Georgia" w:hAnsi="Georgia" w:cs="Tahoma"/>
          <w:sz w:val="22"/>
          <w:lang w:val="fr-FR"/>
        </w:rPr>
        <w:t xml:space="preserve">Contribuer avec les parties prenantes à lever </w:t>
      </w:r>
      <w:r>
        <w:rPr>
          <w:rFonts w:ascii="Georgia" w:hAnsi="Georgia" w:cs="Tahoma"/>
          <w:sz w:val="22"/>
          <w:lang w:val="fr-FR"/>
        </w:rPr>
        <w:t xml:space="preserve">les </w:t>
      </w:r>
      <w:r w:rsidRPr="008929FB">
        <w:rPr>
          <w:rFonts w:ascii="Georgia" w:hAnsi="Georgia" w:cs="Tahoma"/>
          <w:sz w:val="22"/>
          <w:lang w:val="fr-FR"/>
        </w:rPr>
        <w:t>principaux goulots d’étranglements pour accélérer la mise en œuvre des interventions</w:t>
      </w:r>
      <w:r>
        <w:rPr>
          <w:rFonts w:ascii="Georgia" w:hAnsi="Georgia" w:cs="Tahoma"/>
          <w:sz w:val="22"/>
          <w:lang w:val="fr-FR"/>
        </w:rPr>
        <w:t>.</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 xml:space="preserve"> Niveaux Régional et Préfectoral </w:t>
      </w:r>
    </w:p>
    <w:p w:rsidR="00B66968" w:rsidRPr="00B65913" w:rsidRDefault="00B66968" w:rsidP="005D7187">
      <w:pPr>
        <w:pStyle w:val="Default"/>
        <w:spacing w:before="120" w:after="120"/>
        <w:jc w:val="both"/>
        <w:rPr>
          <w:lang w:val="fr-FR"/>
        </w:rPr>
        <w:sectPr w:rsidR="00B66968" w:rsidRPr="00B65913" w:rsidSect="00B66968">
          <w:pgSz w:w="11906" w:h="16838"/>
          <w:pgMar w:top="851" w:right="1134" w:bottom="851" w:left="1304" w:header="709" w:footer="616" w:gutter="0"/>
          <w:cols w:space="708"/>
          <w:titlePg/>
          <w:docGrid w:linePitch="360"/>
        </w:sectPr>
      </w:pPr>
      <w:r w:rsidRPr="008929FB">
        <w:rPr>
          <w:rFonts w:ascii="Georgia" w:hAnsi="Georgia" w:cs="Tahoma"/>
          <w:sz w:val="22"/>
          <w:lang w:val="fr-FR"/>
        </w:rPr>
        <w:t>Le SP/CNLS-IST sera représenté au niveau de chaque région par un secrétariat permanent du Comité Régional de Lutte contre le Sida et les Infections Sexuellement Transmissibles (SP/CRLS-IST) d’une part, et un secrétariat permanent du Comité Préfectoral de Lutte contre le Sida et les Infections Sexuellement Transmissibles (SP/CPLS-IST) d’autre part</w:t>
      </w:r>
      <w:r w:rsidRPr="00757FC8">
        <w:rPr>
          <w:rFonts w:ascii="Tahoma" w:hAnsi="Tahoma" w:cs="Tahoma"/>
          <w:sz w:val="22"/>
          <w:lang w:val="fr-FR"/>
        </w:rPr>
        <w:t xml:space="preserve">. </w:t>
      </w:r>
    </w:p>
    <w:p w:rsidR="00B66968" w:rsidRDefault="005D7187" w:rsidP="00B66968">
      <w:r w:rsidRPr="005D7187">
        <w:rPr>
          <w:noProof/>
          <w:lang w:eastAsia="fr-FR"/>
        </w:rPr>
        <w:drawing>
          <wp:inline distT="0" distB="0" distL="0" distR="0" wp14:anchorId="062303C6" wp14:editId="08546806">
            <wp:extent cx="9036050" cy="4587875"/>
            <wp:effectExtent l="0" t="0" r="0" b="3175"/>
            <wp:docPr id="118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36050" cy="4587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B66968">
        <w:rPr>
          <w:noProof/>
          <w:lang w:eastAsia="fr-FR"/>
        </w:rPr>
        <mc:AlternateContent>
          <mc:Choice Requires="wps">
            <w:drawing>
              <wp:anchor distT="0" distB="0" distL="114300" distR="114300" simplePos="0" relativeHeight="251668480" behindDoc="0" locked="0" layoutInCell="1" allowOverlap="1" wp14:anchorId="29275E49" wp14:editId="6658E185">
                <wp:simplePos x="0" y="0"/>
                <wp:positionH relativeFrom="column">
                  <wp:posOffset>43815</wp:posOffset>
                </wp:positionH>
                <wp:positionV relativeFrom="paragraph">
                  <wp:posOffset>5986145</wp:posOffset>
                </wp:positionV>
                <wp:extent cx="9228455" cy="635"/>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9228455" cy="635"/>
                        </a:xfrm>
                        <a:prstGeom prst="rect">
                          <a:avLst/>
                        </a:prstGeom>
                        <a:solidFill>
                          <a:prstClr val="white"/>
                        </a:solidFill>
                        <a:ln>
                          <a:noFill/>
                        </a:ln>
                        <a:effectLst/>
                      </wps:spPr>
                      <wps:txbx>
                        <w:txbxContent>
                          <w:p w:rsidR="007F27AF" w:rsidRPr="00786448" w:rsidRDefault="007F27AF" w:rsidP="00B66968">
                            <w:pPr>
                              <w:pStyle w:val="Lgende"/>
                              <w:rPr>
                                <w:rFonts w:ascii="Tahoma" w:eastAsia="Calibri" w:hAnsi="Tahoma" w:cs="Tahoma"/>
                                <w:noProof/>
                              </w:rPr>
                            </w:pPr>
                            <w:bookmarkStart w:id="655" w:name="_Toc436045604"/>
                            <w:r w:rsidRPr="00786448">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9</w:t>
                            </w:r>
                            <w:r w:rsidR="007A4469">
                              <w:rPr>
                                <w:noProof/>
                              </w:rPr>
                              <w:fldChar w:fldCharType="end"/>
                            </w:r>
                            <w:r w:rsidRPr="00786448">
                              <w:t xml:space="preserve"> : Cadre institutionnel du CNLS</w:t>
                            </w:r>
                            <w:bookmarkEnd w:id="6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275E49" id="Zone de texte 120" o:spid="_x0000_s1030" type="#_x0000_t202" style="position:absolute;left:0;text-align:left;margin-left:3.45pt;margin-top:471.35pt;width:726.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" stroked="f">
                <v:textbox style="mso-fit-shape-to-text:t" inset="0,0,0,0">
                  <w:txbxContent>
                    <w:p w:rsidR="007F27AF" w:rsidRPr="00786448" w:rsidRDefault="007F27AF" w:rsidP="00B66968">
                      <w:pPr>
                        <w:pStyle w:val="Lgende"/>
                        <w:rPr>
                          <w:rFonts w:ascii="Tahoma" w:eastAsia="Calibri" w:hAnsi="Tahoma" w:cs="Tahoma"/>
                          <w:noProof/>
                        </w:rPr>
                      </w:pPr>
                      <w:bookmarkStart w:id="658" w:name="_Toc436045604"/>
                      <w:r w:rsidRPr="00786448">
                        <w:t xml:space="preserve">Figure </w:t>
                      </w:r>
                      <w:fldSimple w:instr=" SEQ Figure \* ARABIC ">
                        <w:r>
                          <w:rPr>
                            <w:noProof/>
                          </w:rPr>
                          <w:t>9</w:t>
                        </w:r>
                      </w:fldSimple>
                      <w:r w:rsidRPr="00786448">
                        <w:t xml:space="preserve"> : Cadre institutionnel du CNLS</w:t>
                      </w:r>
                      <w:bookmarkEnd w:id="658"/>
                    </w:p>
                  </w:txbxContent>
                </v:textbox>
              </v:shape>
            </w:pict>
          </mc:Fallback>
        </mc:AlternateContent>
      </w:r>
      <w:r w:rsidR="00B66968">
        <w:rPr>
          <w:noProof/>
          <w:lang w:eastAsia="fr-FR"/>
        </w:rPr>
        <mc:AlternateContent>
          <mc:Choice Requires="wps">
            <w:drawing>
              <wp:anchor distT="0" distB="0" distL="114300" distR="114300" simplePos="0" relativeHeight="251663360" behindDoc="0" locked="0" layoutInCell="1" allowOverlap="1" wp14:anchorId="7AD0A4B2" wp14:editId="314B4AC2">
                <wp:simplePos x="0" y="0"/>
                <wp:positionH relativeFrom="column">
                  <wp:posOffset>1880235</wp:posOffset>
                </wp:positionH>
                <wp:positionV relativeFrom="paragraph">
                  <wp:posOffset>5923915</wp:posOffset>
                </wp:positionV>
                <wp:extent cx="3939540" cy="457200"/>
                <wp:effectExtent l="0" t="0" r="3810" b="0"/>
                <wp:wrapNone/>
                <wp:docPr id="116" name="Zone de texte 116"/>
                <wp:cNvGraphicFramePr/>
                <a:graphic xmlns:a="http://schemas.openxmlformats.org/drawingml/2006/main">
                  <a:graphicData uri="http://schemas.microsoft.com/office/word/2010/wordprocessingShape">
                    <wps:wsp>
                      <wps:cNvSpPr txBox="1"/>
                      <wps:spPr>
                        <a:xfrm>
                          <a:off x="0" y="0"/>
                          <a:ext cx="39395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7AF" w:rsidRDefault="007F27AF" w:rsidP="00B66968">
                            <w:pPr>
                              <w:pStyle w:val="Lgende"/>
                            </w:pPr>
                            <w:r w:rsidRPr="006877FA">
                              <w:t xml:space="preserve">Figure  </w:t>
                            </w:r>
                            <w:r>
                              <w:t>9 : Cadre institutionnel du CNL</w:t>
                            </w:r>
                          </w:p>
                          <w:p w:rsidR="007F27AF" w:rsidRDefault="007F27AF" w:rsidP="00B66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0A4B2" id="Zone de texte 116" o:spid="_x0000_s1031" type="#_x0000_t202" style="position:absolute;left:0;text-align:left;margin-left:148.05pt;margin-top:466.45pt;width:310.2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" fillcolor="white [3201]" stroked="f" strokeweight=".5pt">
                <v:textbox>
                  <w:txbxContent>
                    <w:p w:rsidR="007F27AF" w:rsidRDefault="007F27AF" w:rsidP="00B66968">
                      <w:pPr>
                        <w:pStyle w:val="Lgende"/>
                      </w:pPr>
                      <w:proofErr w:type="gramStart"/>
                      <w:r w:rsidRPr="006877FA">
                        <w:t xml:space="preserve">Figure  </w:t>
                      </w:r>
                      <w:r>
                        <w:t>9</w:t>
                      </w:r>
                      <w:proofErr w:type="gramEnd"/>
                      <w:r>
                        <w:t xml:space="preserve"> : Cadre institutionnel du CNL</w:t>
                      </w:r>
                    </w:p>
                    <w:p w:rsidR="007F27AF" w:rsidRDefault="007F27AF" w:rsidP="00B66968"/>
                  </w:txbxContent>
                </v:textbox>
              </v:shape>
            </w:pict>
          </mc:Fallback>
        </mc:AlternateContent>
      </w:r>
    </w:p>
    <w:p w:rsidR="00B66968" w:rsidRDefault="00B66968" w:rsidP="00B66968"/>
    <w:p w:rsidR="00B66968" w:rsidRPr="008929FB" w:rsidRDefault="00B66968" w:rsidP="00B66968">
      <w:pPr>
        <w:pStyle w:val="Titre3"/>
        <w:numPr>
          <w:ilvl w:val="2"/>
          <w:numId w:val="31"/>
        </w:numPr>
        <w:rPr>
          <w:rFonts w:ascii="Georgia" w:hAnsi="Georgia" w:cs="Tahoma"/>
        </w:rPr>
      </w:pPr>
      <w:bookmarkStart w:id="656" w:name="_Toc311791724"/>
      <w:bookmarkStart w:id="657" w:name="_Toc311799501"/>
      <w:bookmarkStart w:id="658" w:name="_Toc315684580"/>
      <w:bookmarkStart w:id="659" w:name="_Toc434412049"/>
      <w:bookmarkStart w:id="660" w:name="_Toc434412178"/>
      <w:bookmarkStart w:id="661" w:name="_Toc434412373"/>
      <w:bookmarkStart w:id="662" w:name="_Toc434505259"/>
      <w:bookmarkStart w:id="663" w:name="_Toc434582462"/>
      <w:bookmarkStart w:id="664" w:name="_Toc434911637"/>
      <w:bookmarkStart w:id="665" w:name="_Toc434927709"/>
      <w:bookmarkStart w:id="666" w:name="_Toc434929831"/>
      <w:bookmarkStart w:id="667" w:name="_Toc435107855"/>
      <w:bookmarkStart w:id="668" w:name="_Toc436228330"/>
      <w:r w:rsidRPr="008929FB">
        <w:rPr>
          <w:rFonts w:ascii="Georgia" w:hAnsi="Georgia" w:cs="Tahoma"/>
        </w:rPr>
        <w:t>Coordination des partenaires au développement</w:t>
      </w:r>
      <w:bookmarkEnd w:id="656"/>
      <w:bookmarkEnd w:id="657"/>
      <w:bookmarkEnd w:id="658"/>
      <w:bookmarkEnd w:id="659"/>
      <w:bookmarkEnd w:id="660"/>
      <w:bookmarkEnd w:id="661"/>
      <w:bookmarkEnd w:id="662"/>
      <w:bookmarkEnd w:id="663"/>
      <w:bookmarkEnd w:id="664"/>
      <w:bookmarkEnd w:id="665"/>
      <w:bookmarkEnd w:id="666"/>
      <w:bookmarkEnd w:id="667"/>
      <w:bookmarkEnd w:id="668"/>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Le Forum des Partenaires</w:t>
      </w:r>
    </w:p>
    <w:p w:rsidR="00B66968" w:rsidRPr="008929FB" w:rsidRDefault="00B66968" w:rsidP="00B66968">
      <w:pPr>
        <w:rPr>
          <w:rFonts w:ascii="Georgia" w:hAnsi="Georgia"/>
          <w:iCs/>
          <w:color w:val="000000"/>
        </w:rPr>
      </w:pPr>
      <w:r w:rsidRPr="008929FB">
        <w:rPr>
          <w:rFonts w:ascii="Georgia" w:hAnsi="Georgia"/>
          <w:iCs/>
          <w:color w:val="000000"/>
        </w:rPr>
        <w:t xml:space="preserve">Le Forum des Partenaires sur le VIH est un organe de concertation entre le Gouvernement, les Partenaires techniques et financiers (multilatéraux, bilatéraux, ONG internationales…), la société civile et le secteur privé en vue de faciliter la réalisation des objectifs du PSN. Il rend compte au Conseil National de Lutte contre le Sida et les Infections Sexuellement Transmissibles (CNLS-IST). Il est présidé par le Coordonnateur National du SP/CNLS-IST avec comme Vice-président le Coordonnateur Pays ONUSIDA. </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Equipe conjointe des Nations Unies</w:t>
      </w:r>
    </w:p>
    <w:p w:rsidR="00B66968" w:rsidRPr="008929FB" w:rsidRDefault="00B66968" w:rsidP="00B66968">
      <w:pPr>
        <w:rPr>
          <w:rFonts w:ascii="Georgia" w:hAnsi="Georgia"/>
          <w:iCs/>
        </w:rPr>
      </w:pPr>
      <w:r w:rsidRPr="008929FB">
        <w:rPr>
          <w:rFonts w:ascii="Georgia" w:hAnsi="Georgia"/>
          <w:iCs/>
        </w:rPr>
        <w:t xml:space="preserve">La coordination de la lutte contre le VIH au sein du système des Nations Unies se fait à travers l’équipe conjointe des Nations Unies sur le VIH et le sida. L’équipe conjointe des Nations Unies sur le VIH est subdivisée en deux : (i) l’Equipe de Pays, entité décisionnelle, où siègent les Chefs d’agences sous la coordination du Coordonnateur Résident ; et (ii) l’Equipe Conjointe, bras technique, où siègent les chargés de programmes des agences </w:t>
      </w:r>
      <w:proofErr w:type="spellStart"/>
      <w:r w:rsidRPr="008929FB">
        <w:rPr>
          <w:rFonts w:ascii="Georgia" w:hAnsi="Georgia"/>
          <w:iCs/>
        </w:rPr>
        <w:t>co</w:t>
      </w:r>
      <w:proofErr w:type="spellEnd"/>
      <w:r w:rsidRPr="008929FB">
        <w:rPr>
          <w:rFonts w:ascii="Georgia" w:hAnsi="Georgia"/>
          <w:iCs/>
        </w:rPr>
        <w:t>-sponsors ou toute autre personne ressource sous la coordination du Coordonnateur Pays ONUSIDA.</w:t>
      </w:r>
    </w:p>
    <w:p w:rsidR="00B66968" w:rsidRPr="008929FB" w:rsidRDefault="00B66968" w:rsidP="00B66968">
      <w:pPr>
        <w:rPr>
          <w:rFonts w:ascii="Georgia" w:hAnsi="Georgia"/>
          <w:iCs/>
        </w:rPr>
      </w:pPr>
      <w:r w:rsidRPr="008929FB">
        <w:rPr>
          <w:rFonts w:ascii="Georgia" w:hAnsi="Georgia"/>
          <w:iCs/>
        </w:rPr>
        <w:t>Les missions assignées à l’Equipe Conjointe des Nations Unies sur le VIH et le sida sont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apporter</w:t>
      </w:r>
      <w:proofErr w:type="gramEnd"/>
      <w:r w:rsidRPr="008929FB">
        <w:rPr>
          <w:rFonts w:ascii="Georgia" w:hAnsi="Georgia" w:cs="Tahoma"/>
          <w:sz w:val="22"/>
          <w:lang w:val="fr-FR"/>
        </w:rPr>
        <w:t xml:space="preserve"> un soutien au SP/CNLS-IST pour la mise en place d’une réponse nationale multisectorielle et efficacement coordonnée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apporter</w:t>
      </w:r>
      <w:proofErr w:type="gramEnd"/>
      <w:r w:rsidRPr="008929FB">
        <w:rPr>
          <w:rFonts w:ascii="Georgia" w:hAnsi="Georgia" w:cs="Tahoma"/>
          <w:sz w:val="22"/>
          <w:lang w:val="fr-FR"/>
        </w:rPr>
        <w:t xml:space="preserve"> une assistance technique et financière à la réponse nationale selon les avantages comparatifs des </w:t>
      </w:r>
      <w:proofErr w:type="spellStart"/>
      <w:r w:rsidRPr="008929FB">
        <w:rPr>
          <w:rFonts w:ascii="Georgia" w:hAnsi="Georgia" w:cs="Tahoma"/>
          <w:sz w:val="22"/>
          <w:lang w:val="fr-FR"/>
        </w:rPr>
        <w:t>co</w:t>
      </w:r>
      <w:proofErr w:type="spellEnd"/>
      <w:r w:rsidRPr="008929FB">
        <w:rPr>
          <w:rFonts w:ascii="Georgia" w:hAnsi="Georgia" w:cs="Tahoma"/>
          <w:sz w:val="22"/>
          <w:lang w:val="fr-FR"/>
        </w:rPr>
        <w:t xml:space="preserve">-sponsors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renforcer</w:t>
      </w:r>
      <w:proofErr w:type="gramEnd"/>
      <w:r w:rsidRPr="008929FB">
        <w:rPr>
          <w:rFonts w:ascii="Georgia" w:hAnsi="Georgia" w:cs="Tahoma"/>
          <w:sz w:val="22"/>
          <w:lang w:val="fr-FR"/>
        </w:rPr>
        <w:t xml:space="preserve"> les capacités de leadership et d’engagement politique des membres du CNLS-IST au plus haut niveau.</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Le CCM Togo</w:t>
      </w:r>
    </w:p>
    <w:p w:rsidR="00B66968" w:rsidRPr="008929FB" w:rsidRDefault="00B66968" w:rsidP="00B66968">
      <w:pPr>
        <w:rPr>
          <w:rFonts w:ascii="Georgia" w:hAnsi="Georgia"/>
          <w:iCs/>
        </w:rPr>
      </w:pPr>
      <w:r w:rsidRPr="008929FB">
        <w:rPr>
          <w:rFonts w:ascii="Georgia" w:hAnsi="Georgia"/>
          <w:iCs/>
        </w:rPr>
        <w:t>Le CCM Togo, organisme de coordination nationale des projets financés par le Fonds Mondial de lutte contre le Sida, la Tuberculose et le Paludisme, a pour missions entre autres de : i) coordonner l’élaboration des propositions à soumettre pour financement au Fonds Mondial ; ii) suivre la mise en œuvre des projets financés par tous les moyens de vérification appropriés ; iii) assurer le lien et la cohérence entre les interventions subventionnées par le Fonds Mondial et les programmes nationaux de développement.</w:t>
      </w:r>
    </w:p>
    <w:p w:rsidR="00B66968" w:rsidRPr="008929FB" w:rsidRDefault="00B66968" w:rsidP="00B66968">
      <w:pPr>
        <w:rPr>
          <w:rFonts w:ascii="Georgia" w:hAnsi="Georgia"/>
          <w:iCs/>
        </w:rPr>
      </w:pPr>
      <w:r w:rsidRPr="008929FB">
        <w:rPr>
          <w:rFonts w:ascii="Georgia" w:hAnsi="Georgia"/>
          <w:iCs/>
        </w:rPr>
        <w:t>Le Coordonnateur National du Secrétariat Permanent du CNLS-IST en sa qualité de membre de droit du CCM Togo, devra s’assurer de la prise en compte des priorités telles que décrites dans le PSN en vue de la mobilisation des ressources auprès du Fonds Mondial.</w:t>
      </w:r>
    </w:p>
    <w:p w:rsidR="00B66968" w:rsidRPr="008929FB" w:rsidRDefault="00B66968" w:rsidP="00B66968">
      <w:pPr>
        <w:pStyle w:val="Titre3"/>
        <w:numPr>
          <w:ilvl w:val="2"/>
          <w:numId w:val="31"/>
        </w:numPr>
        <w:rPr>
          <w:rFonts w:ascii="Georgia" w:hAnsi="Georgia" w:cs="Tahoma"/>
        </w:rPr>
      </w:pPr>
      <w:bookmarkStart w:id="669" w:name="_Toc311791725"/>
      <w:bookmarkStart w:id="670" w:name="_Toc311799502"/>
      <w:bookmarkStart w:id="671" w:name="_Toc315684581"/>
      <w:bookmarkStart w:id="672" w:name="_Toc103236202"/>
      <w:bookmarkStart w:id="673" w:name="_Toc103236431"/>
      <w:bookmarkStart w:id="674" w:name="_Toc103236200"/>
      <w:bookmarkStart w:id="675" w:name="_Toc103236429"/>
      <w:r w:rsidRPr="008929FB">
        <w:rPr>
          <w:rFonts w:ascii="Georgia" w:hAnsi="Georgia" w:cs="Tahoma"/>
        </w:rPr>
        <w:tab/>
      </w:r>
      <w:bookmarkStart w:id="676" w:name="_Toc434412050"/>
      <w:bookmarkStart w:id="677" w:name="_Toc434412179"/>
      <w:bookmarkStart w:id="678" w:name="_Toc434412374"/>
      <w:bookmarkStart w:id="679" w:name="_Toc434505260"/>
      <w:bookmarkStart w:id="680" w:name="_Toc434582463"/>
      <w:bookmarkStart w:id="681" w:name="_Toc434911638"/>
      <w:bookmarkStart w:id="682" w:name="_Toc434927710"/>
      <w:bookmarkStart w:id="683" w:name="_Toc434929832"/>
      <w:bookmarkStart w:id="684" w:name="_Toc435107856"/>
      <w:bookmarkStart w:id="685" w:name="_Toc436228331"/>
      <w:r w:rsidRPr="008929FB">
        <w:rPr>
          <w:rFonts w:ascii="Georgia" w:hAnsi="Georgia" w:cs="Tahoma"/>
        </w:rPr>
        <w:t>Structures sectorielles de coordination</w:t>
      </w:r>
      <w:bookmarkEnd w:id="669"/>
      <w:bookmarkEnd w:id="670"/>
      <w:bookmarkEnd w:id="671"/>
      <w:bookmarkEnd w:id="676"/>
      <w:bookmarkEnd w:id="677"/>
      <w:bookmarkEnd w:id="678"/>
      <w:bookmarkEnd w:id="679"/>
      <w:bookmarkEnd w:id="680"/>
      <w:bookmarkEnd w:id="681"/>
      <w:bookmarkEnd w:id="682"/>
      <w:bookmarkEnd w:id="683"/>
      <w:bookmarkEnd w:id="684"/>
      <w:bookmarkEnd w:id="685"/>
    </w:p>
    <w:bookmarkEnd w:id="672"/>
    <w:bookmarkEnd w:id="673"/>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 xml:space="preserve">Le Comité </w:t>
      </w:r>
      <w:proofErr w:type="gramStart"/>
      <w:r w:rsidRPr="008929FB">
        <w:rPr>
          <w:rFonts w:ascii="Georgia" w:hAnsi="Georgia" w:cs="Tahoma"/>
          <w:sz w:val="22"/>
        </w:rPr>
        <w:t>Santé  et</w:t>
      </w:r>
      <w:proofErr w:type="gramEnd"/>
      <w:r w:rsidRPr="008929FB">
        <w:rPr>
          <w:rFonts w:ascii="Georgia" w:hAnsi="Georgia" w:cs="Tahoma"/>
          <w:sz w:val="22"/>
        </w:rPr>
        <w:t xml:space="preserve"> VIH</w:t>
      </w:r>
    </w:p>
    <w:p w:rsidR="00B66968" w:rsidRPr="008929FB" w:rsidRDefault="00B66968" w:rsidP="00B66968">
      <w:pPr>
        <w:rPr>
          <w:rFonts w:ascii="Georgia" w:hAnsi="Georgia"/>
          <w:iCs/>
        </w:rPr>
      </w:pPr>
      <w:r w:rsidRPr="008929FB">
        <w:rPr>
          <w:rFonts w:ascii="Georgia" w:hAnsi="Georgia"/>
          <w:iCs/>
        </w:rPr>
        <w:t>Organe de coordination du secteur de la santé, présidé par le ministre de la santé au sein duquel se retrouve les organes techniques impliqués dans la lutte contre le SIDA (SP/CNLS, PNLS) et les partenaires techniques et financiers du secteur, ce comité contribue à mieux compte tous les aspects transversaux des interventions de santé. Il coordonne aussi la mise en œuvre du plan national de développement sanitaire (PNDS). L’</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La coordination du secteur privé</w:t>
      </w:r>
    </w:p>
    <w:p w:rsidR="00B66968" w:rsidRPr="008929FB" w:rsidRDefault="00B66968" w:rsidP="00B66968">
      <w:pPr>
        <w:rPr>
          <w:rFonts w:ascii="Georgia" w:hAnsi="Georgia"/>
          <w:iCs/>
        </w:rPr>
      </w:pPr>
      <w:r w:rsidRPr="008929FB">
        <w:rPr>
          <w:rFonts w:ascii="Georgia" w:hAnsi="Georgia"/>
          <w:iCs/>
        </w:rPr>
        <w:t>Elle sera assurée par la Coordination Tripartite du monde du travail.</w:t>
      </w:r>
      <w:r w:rsidRPr="008929FB">
        <w:rPr>
          <w:rFonts w:ascii="Georgia" w:hAnsi="Georgia"/>
          <w:szCs w:val="24"/>
        </w:rPr>
        <w:t xml:space="preserve"> </w:t>
      </w:r>
      <w:r w:rsidRPr="008929FB">
        <w:rPr>
          <w:rFonts w:ascii="Georgia" w:hAnsi="Georgia"/>
        </w:rPr>
        <w:t>Ses principales attributions seront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planifier</w:t>
      </w:r>
      <w:proofErr w:type="gramEnd"/>
      <w:r w:rsidRPr="008929FB">
        <w:rPr>
          <w:rFonts w:ascii="Georgia" w:hAnsi="Georgia" w:cs="Tahoma"/>
          <w:sz w:val="22"/>
          <w:lang w:val="fr-FR"/>
        </w:rPr>
        <w:t xml:space="preserve"> et coordonner les activités de lutte contre le VIH, le sida et les IST dans le secteur privé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participer</w:t>
      </w:r>
      <w:proofErr w:type="gramEnd"/>
      <w:r w:rsidRPr="008929FB">
        <w:rPr>
          <w:rFonts w:ascii="Georgia" w:hAnsi="Georgia" w:cs="Tahoma"/>
          <w:sz w:val="22"/>
          <w:lang w:val="fr-FR"/>
        </w:rPr>
        <w:t xml:space="preserve"> à la diffusion et à la mise en œuvre des orientations nationales en matière de lutte contre le VIH, le sida et les IST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faire</w:t>
      </w:r>
      <w:proofErr w:type="gramEnd"/>
      <w:r w:rsidRPr="008929FB">
        <w:rPr>
          <w:rFonts w:ascii="Georgia" w:hAnsi="Georgia" w:cs="Tahoma"/>
          <w:sz w:val="22"/>
          <w:lang w:val="fr-FR"/>
        </w:rPr>
        <w:t xml:space="preserve"> un plaidoyer pour la mobilisation des ressources auprès de ses partenaires y compris des entreprises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mobiliser</w:t>
      </w:r>
      <w:proofErr w:type="gramEnd"/>
      <w:r w:rsidRPr="008929FB">
        <w:rPr>
          <w:rFonts w:ascii="Georgia" w:hAnsi="Georgia" w:cs="Tahoma"/>
          <w:sz w:val="22"/>
          <w:lang w:val="fr-FR"/>
        </w:rPr>
        <w:t xml:space="preserve"> et gérer les ressources mises à sa disposition ;</w:t>
      </w:r>
    </w:p>
    <w:p w:rsidR="00B66968" w:rsidRPr="008929FB" w:rsidRDefault="00B66968" w:rsidP="00B66968">
      <w:pPr>
        <w:pStyle w:val="Default"/>
        <w:numPr>
          <w:ilvl w:val="0"/>
          <w:numId w:val="15"/>
        </w:numPr>
        <w:ind w:left="709" w:hanging="283"/>
        <w:jc w:val="both"/>
        <w:rPr>
          <w:rFonts w:ascii="Georgia" w:hAnsi="Georgia" w:cs="Tahoma"/>
          <w:sz w:val="22"/>
          <w:lang w:val="fr-FR"/>
        </w:rPr>
      </w:pPr>
      <w:proofErr w:type="gramStart"/>
      <w:r w:rsidRPr="008929FB">
        <w:rPr>
          <w:rFonts w:ascii="Georgia" w:hAnsi="Georgia" w:cs="Tahoma"/>
          <w:sz w:val="22"/>
          <w:lang w:val="fr-FR"/>
        </w:rPr>
        <w:t>impliquer</w:t>
      </w:r>
      <w:proofErr w:type="gramEnd"/>
      <w:r w:rsidRPr="008929FB">
        <w:rPr>
          <w:rFonts w:ascii="Georgia" w:hAnsi="Georgia" w:cs="Tahoma"/>
          <w:sz w:val="22"/>
          <w:lang w:val="fr-FR"/>
        </w:rPr>
        <w:t xml:space="preserve"> davantage les responsables des entreprises dans la lutte contre le VIH, le sida et les IST.</w:t>
      </w:r>
    </w:p>
    <w:p w:rsidR="00B66968" w:rsidRPr="008929FB" w:rsidRDefault="00B66968" w:rsidP="00B66968">
      <w:pPr>
        <w:rPr>
          <w:rFonts w:ascii="Georgia" w:hAnsi="Georgia"/>
          <w:iCs/>
        </w:rPr>
      </w:pPr>
      <w:r w:rsidRPr="008929FB">
        <w:rPr>
          <w:rFonts w:ascii="Georgia" w:hAnsi="Georgia"/>
          <w:iCs/>
        </w:rPr>
        <w:t>Elle jouera le rôle d’interface entre les entreprises et le SP/CNLS-IST.</w:t>
      </w:r>
    </w:p>
    <w:p w:rsidR="00B66968" w:rsidRPr="008929FB" w:rsidRDefault="00B66968" w:rsidP="00B66968">
      <w:pPr>
        <w:pStyle w:val="Titre4"/>
        <w:numPr>
          <w:ilvl w:val="3"/>
          <w:numId w:val="31"/>
        </w:numPr>
        <w:rPr>
          <w:rFonts w:ascii="Georgia" w:hAnsi="Georgia" w:cs="Tahoma"/>
          <w:sz w:val="22"/>
        </w:rPr>
      </w:pPr>
      <w:r w:rsidRPr="008929FB">
        <w:rPr>
          <w:rFonts w:ascii="Georgia" w:hAnsi="Georgia" w:cs="Tahoma"/>
          <w:sz w:val="22"/>
        </w:rPr>
        <w:t>La coordination des ONG/Associations</w:t>
      </w:r>
    </w:p>
    <w:p w:rsidR="00B66968" w:rsidRPr="008929FB" w:rsidRDefault="00B66968" w:rsidP="00B66968">
      <w:pPr>
        <w:rPr>
          <w:rFonts w:ascii="Georgia" w:hAnsi="Georgia"/>
          <w:iCs/>
        </w:rPr>
      </w:pPr>
      <w:r w:rsidRPr="008929FB">
        <w:rPr>
          <w:rFonts w:ascii="Georgia" w:hAnsi="Georgia"/>
          <w:iCs/>
        </w:rPr>
        <w:t xml:space="preserve">La Plate-forme des Organisations de la Société Civile (PF-OSC/VIH) est l’organe de coordination des actions des ONG et Associations intervenant dans le domaine du VIH et du sida. C’est un cadre de concertation, de plaidoyer, de mobilisation et de répartition de ressources. Il assurera le renforcement des capacités, la modélisation et le professionnalisme des OSC. </w:t>
      </w:r>
      <w:bookmarkEnd w:id="674"/>
      <w:bookmarkEnd w:id="675"/>
    </w:p>
    <w:p w:rsidR="00B66968" w:rsidRPr="008929FB" w:rsidRDefault="00B66968" w:rsidP="00B66968">
      <w:pPr>
        <w:rPr>
          <w:rFonts w:ascii="Georgia" w:hAnsi="Georgia"/>
          <w:iCs/>
        </w:rPr>
      </w:pPr>
      <w:r w:rsidRPr="008929FB">
        <w:rPr>
          <w:rFonts w:ascii="Georgia" w:hAnsi="Georgia"/>
          <w:iCs/>
        </w:rPr>
        <w:t>Au niveau décentralisé, les relais de la Plate-forme nationale assureront la coordination de la mise en œuvre opérationnelle au niveau des régions et préfectures.</w:t>
      </w:r>
    </w:p>
    <w:p w:rsidR="00B66968" w:rsidRPr="008929FB" w:rsidRDefault="00B66968" w:rsidP="00B66968">
      <w:pPr>
        <w:pStyle w:val="Titre2"/>
        <w:numPr>
          <w:ilvl w:val="1"/>
          <w:numId w:val="31"/>
        </w:numPr>
        <w:rPr>
          <w:rFonts w:ascii="Georgia" w:hAnsi="Georgia"/>
        </w:rPr>
      </w:pPr>
      <w:bookmarkStart w:id="686" w:name="_Toc269801139"/>
      <w:bookmarkStart w:id="687" w:name="_Toc311791727"/>
      <w:bookmarkStart w:id="688" w:name="_Toc311799504"/>
      <w:bookmarkStart w:id="689" w:name="_Toc315684583"/>
      <w:bookmarkStart w:id="690" w:name="_Toc434412180"/>
      <w:bookmarkStart w:id="691" w:name="_Toc434505261"/>
      <w:bookmarkStart w:id="692" w:name="_Toc434911639"/>
      <w:bookmarkStart w:id="693" w:name="_Toc436228332"/>
      <w:r w:rsidRPr="008929FB">
        <w:rPr>
          <w:rFonts w:ascii="Georgia" w:hAnsi="Georgia"/>
        </w:rPr>
        <w:t>Stratégies de mise en œuvre du PSN 2016-20</w:t>
      </w:r>
      <w:bookmarkEnd w:id="686"/>
      <w:bookmarkEnd w:id="687"/>
      <w:bookmarkEnd w:id="688"/>
      <w:bookmarkEnd w:id="689"/>
      <w:r w:rsidRPr="008929FB">
        <w:rPr>
          <w:rFonts w:ascii="Georgia" w:hAnsi="Georgia"/>
        </w:rPr>
        <w:t>20</w:t>
      </w:r>
      <w:bookmarkEnd w:id="690"/>
      <w:bookmarkEnd w:id="691"/>
      <w:bookmarkEnd w:id="692"/>
      <w:bookmarkEnd w:id="693"/>
    </w:p>
    <w:p w:rsidR="00B66968" w:rsidRPr="008929FB" w:rsidRDefault="00B66968" w:rsidP="00B66968">
      <w:pPr>
        <w:spacing w:before="100"/>
        <w:rPr>
          <w:rFonts w:ascii="Georgia" w:hAnsi="Georgia"/>
          <w:iCs/>
        </w:rPr>
      </w:pPr>
      <w:r w:rsidRPr="008929FB">
        <w:rPr>
          <w:rFonts w:ascii="Georgia" w:hAnsi="Georgia"/>
          <w:iCs/>
        </w:rPr>
        <w:t xml:space="preserve">La mise en œuvre efficiente du PSN dépendra du degré d’implication de tous les secteurs (public santé, public non santé, privé et société civile) avec l’appui de tous les partenaires (bilatéraux, multilatéraux, Organisations </w:t>
      </w:r>
      <w:proofErr w:type="gramStart"/>
      <w:r w:rsidRPr="008929FB">
        <w:rPr>
          <w:rFonts w:ascii="Georgia" w:hAnsi="Georgia"/>
          <w:iCs/>
        </w:rPr>
        <w:t>Internationales,…</w:t>
      </w:r>
      <w:proofErr w:type="gramEnd"/>
      <w:r w:rsidRPr="008929FB">
        <w:rPr>
          <w:rFonts w:ascii="Georgia" w:hAnsi="Georgia"/>
          <w:iCs/>
        </w:rPr>
        <w:t>) dans une approche multisectorielle et pluridisciplinaire.</w:t>
      </w:r>
    </w:p>
    <w:p w:rsidR="00B66968" w:rsidRPr="008929FB" w:rsidRDefault="00B66968" w:rsidP="00B66968">
      <w:pPr>
        <w:spacing w:before="100"/>
        <w:rPr>
          <w:rFonts w:ascii="Georgia" w:hAnsi="Georgia"/>
          <w:iCs/>
        </w:rPr>
      </w:pPr>
      <w:r w:rsidRPr="008929FB">
        <w:rPr>
          <w:rFonts w:ascii="Georgia" w:hAnsi="Georgia"/>
          <w:iCs/>
        </w:rPr>
        <w:t xml:space="preserve">Cette multisectorialité devra se refléter à tous les niveaux (central, intermédiaire et périphérique) avec un renforcement des capacités du cadre institutionnel et organisationnel pour une coordination nationale efficace. Il convient de noter la nécessité d’une interrelation entre les différents organes basée sur le respect de la hiérarchie et la fonctionnalité entre les diverses structures pour une meilleure planification, une mise en œuvre efficace et un suivi et évaluation. </w:t>
      </w:r>
    </w:p>
    <w:p w:rsidR="00B66968" w:rsidRPr="008929FB" w:rsidRDefault="00B66968" w:rsidP="00B66968">
      <w:pPr>
        <w:spacing w:before="100"/>
        <w:rPr>
          <w:rFonts w:ascii="Georgia" w:hAnsi="Georgia"/>
          <w:iCs/>
        </w:rPr>
      </w:pPr>
      <w:r w:rsidRPr="008929FB">
        <w:rPr>
          <w:rFonts w:ascii="Georgia" w:hAnsi="Georgia"/>
          <w:iCs/>
        </w:rPr>
        <w:t>L’opérationnalisation du présent PSN devra sa réussite aux divers cadres de concertation et d’échanges qui seront mis en place afin d’assurer un meilleur leadership, un bon alignement et une harmonisation des interventions de la riposte nationale.</w:t>
      </w:r>
    </w:p>
    <w:p w:rsidR="00B66968" w:rsidRPr="008929FB" w:rsidRDefault="00B66968" w:rsidP="00B66968">
      <w:pPr>
        <w:spacing w:before="100"/>
        <w:rPr>
          <w:rFonts w:ascii="Georgia" w:hAnsi="Georgia"/>
          <w:iCs/>
        </w:rPr>
      </w:pPr>
    </w:p>
    <w:p w:rsidR="00B66968" w:rsidRPr="008929FB" w:rsidRDefault="00B66968" w:rsidP="00B66968">
      <w:pPr>
        <w:spacing w:before="100"/>
        <w:rPr>
          <w:rFonts w:ascii="Georgia" w:hAnsi="Georgia"/>
          <w:iCs/>
        </w:rPr>
      </w:pPr>
    </w:p>
    <w:p w:rsidR="00B66968" w:rsidRPr="008929FB" w:rsidRDefault="00B66968" w:rsidP="00B66968">
      <w:pPr>
        <w:pStyle w:val="Titre2"/>
        <w:numPr>
          <w:ilvl w:val="1"/>
          <w:numId w:val="31"/>
        </w:numPr>
        <w:rPr>
          <w:rFonts w:ascii="Georgia" w:hAnsi="Georgia"/>
        </w:rPr>
      </w:pPr>
      <w:bookmarkStart w:id="694" w:name="_Toc269801140"/>
      <w:bookmarkStart w:id="695" w:name="_Toc311791729"/>
      <w:bookmarkStart w:id="696" w:name="_Toc311799506"/>
      <w:bookmarkStart w:id="697" w:name="_Toc315684584"/>
      <w:bookmarkStart w:id="698" w:name="_Toc434412181"/>
      <w:bookmarkStart w:id="699" w:name="_Toc434505262"/>
      <w:bookmarkStart w:id="700" w:name="_Toc434911640"/>
      <w:bookmarkStart w:id="701" w:name="_Toc436228333"/>
      <w:r w:rsidRPr="008929FB">
        <w:rPr>
          <w:rFonts w:ascii="Georgia" w:hAnsi="Georgia"/>
        </w:rPr>
        <w:t xml:space="preserve">Planification </w:t>
      </w:r>
      <w:proofErr w:type="gramStart"/>
      <w:r w:rsidRPr="008929FB">
        <w:rPr>
          <w:rFonts w:ascii="Georgia" w:hAnsi="Georgia"/>
        </w:rPr>
        <w:t>opérationnelle  et</w:t>
      </w:r>
      <w:proofErr w:type="gramEnd"/>
      <w:r w:rsidRPr="008929FB">
        <w:rPr>
          <w:rFonts w:ascii="Georgia" w:hAnsi="Georgia"/>
        </w:rPr>
        <w:t xml:space="preserve"> sectorielle</w:t>
      </w:r>
      <w:bookmarkEnd w:id="694"/>
      <w:bookmarkEnd w:id="695"/>
      <w:bookmarkEnd w:id="696"/>
      <w:bookmarkEnd w:id="697"/>
      <w:bookmarkEnd w:id="698"/>
      <w:bookmarkEnd w:id="699"/>
      <w:bookmarkEnd w:id="700"/>
      <w:bookmarkEnd w:id="701"/>
    </w:p>
    <w:p w:rsidR="00B66968" w:rsidRPr="008929FB" w:rsidRDefault="00B66968" w:rsidP="00B66968">
      <w:pPr>
        <w:spacing w:before="100"/>
        <w:rPr>
          <w:rFonts w:ascii="Georgia" w:hAnsi="Georgia"/>
          <w:iCs/>
        </w:rPr>
      </w:pPr>
      <w:r w:rsidRPr="008929FB">
        <w:rPr>
          <w:rFonts w:ascii="Georgia" w:hAnsi="Georgia"/>
          <w:iCs/>
        </w:rPr>
        <w:t xml:space="preserve">La planification opérationnelle globale de toutes les interventions de la riposte nationale découlera du présent PSN qui sert de document de référence national. Ce Plan Opérationnel National Multisectoriel (PONM) sera élaboré sous le leadership du SP/CNLS avec les parties prenantes pour la mise en œuvre du PSN. Il précisera les activités à mener pour l’atteinte des résultats, les parties prenantes responsables de la mise en œuvre, les coûts, le chronogramme de ces activités. </w:t>
      </w:r>
    </w:p>
    <w:p w:rsidR="00B66968" w:rsidRPr="008929FB" w:rsidRDefault="00B66968" w:rsidP="00B66968">
      <w:pPr>
        <w:spacing w:before="100"/>
        <w:rPr>
          <w:rFonts w:ascii="Georgia" w:hAnsi="Georgia"/>
          <w:szCs w:val="24"/>
        </w:rPr>
      </w:pPr>
      <w:r w:rsidRPr="008929FB">
        <w:rPr>
          <w:rFonts w:ascii="Georgia" w:hAnsi="Georgia"/>
          <w:iCs/>
          <w:szCs w:val="24"/>
        </w:rPr>
        <w:t>Dans le cadre de la décentralisation des activités, la mise en œuvre de ce plan sera traduite au niveau de chaque région et préfecture par la tenue d’un atelier de dissémination du PSN et du PONM.</w:t>
      </w:r>
    </w:p>
    <w:p w:rsidR="00B66968" w:rsidRPr="008929FB" w:rsidRDefault="00B66968" w:rsidP="00B66968">
      <w:pPr>
        <w:pStyle w:val="Default"/>
        <w:spacing w:before="120" w:after="120"/>
        <w:ind w:left="708"/>
        <w:jc w:val="both"/>
        <w:rPr>
          <w:rFonts w:ascii="Georgia" w:hAnsi="Georgia" w:cs="Tahoma"/>
          <w:sz w:val="22"/>
          <w:szCs w:val="22"/>
          <w:lang w:val="fr-FR"/>
        </w:rPr>
      </w:pPr>
    </w:p>
    <w:p w:rsidR="00B66968" w:rsidRPr="008929FB" w:rsidRDefault="00B66968" w:rsidP="00B66968">
      <w:pPr>
        <w:pStyle w:val="Titre1"/>
        <w:numPr>
          <w:ilvl w:val="0"/>
          <w:numId w:val="0"/>
        </w:numPr>
        <w:ind w:left="432"/>
        <w:rPr>
          <w:rFonts w:ascii="Georgia" w:hAnsi="Georgia"/>
        </w:rPr>
        <w:sectPr w:rsidR="00B66968" w:rsidRPr="008929FB" w:rsidSect="00B66968">
          <w:footerReference w:type="default" r:id="rId26"/>
          <w:footerReference w:type="first" r:id="rId27"/>
          <w:pgSz w:w="11906" w:h="16838"/>
          <w:pgMar w:top="1417" w:right="1700" w:bottom="851" w:left="1417" w:header="708" w:footer="89" w:gutter="0"/>
          <w:cols w:space="708"/>
          <w:titlePg/>
          <w:docGrid w:linePitch="360"/>
        </w:sectPr>
      </w:pPr>
    </w:p>
    <w:p w:rsidR="00B66968" w:rsidRPr="0032121A" w:rsidRDefault="00B66968" w:rsidP="00B66968">
      <w:pPr>
        <w:pStyle w:val="Titre2"/>
        <w:numPr>
          <w:ilvl w:val="0"/>
          <w:numId w:val="0"/>
        </w:numPr>
        <w:ind w:left="576" w:hanging="576"/>
        <w:rPr>
          <w:sz w:val="2"/>
        </w:rPr>
      </w:pPr>
      <w:bookmarkStart w:id="702" w:name="_Toc315684588"/>
      <w:bookmarkStart w:id="703" w:name="_Toc434412056"/>
      <w:bookmarkStart w:id="704" w:name="_Toc434412185"/>
      <w:bookmarkStart w:id="705" w:name="_Toc434412380"/>
      <w:bookmarkStart w:id="706" w:name="_Toc434505266"/>
      <w:bookmarkStart w:id="707" w:name="_Toc434582469"/>
      <w:bookmarkStart w:id="708" w:name="_Toc433920326"/>
      <w:bookmarkStart w:id="709" w:name="_Toc433974549"/>
    </w:p>
    <w:p w:rsidR="00B66968" w:rsidRPr="00E6201D" w:rsidRDefault="00B66968" w:rsidP="00B66968">
      <w:pPr>
        <w:pStyle w:val="Titre2"/>
        <w:numPr>
          <w:ilvl w:val="0"/>
          <w:numId w:val="31"/>
        </w:numPr>
        <w:rPr>
          <w:rFonts w:ascii="Georgia" w:hAnsi="Georgia"/>
          <w:color w:val="FF0000"/>
          <w:sz w:val="32"/>
          <w:szCs w:val="32"/>
        </w:rPr>
      </w:pPr>
      <w:bookmarkStart w:id="710" w:name="_Toc436228334"/>
      <w:bookmarkStart w:id="711" w:name="_Toc434929836"/>
      <w:r w:rsidRPr="00E6201D">
        <w:rPr>
          <w:rFonts w:ascii="Georgia" w:hAnsi="Georgia"/>
          <w:color w:val="FF0000"/>
          <w:sz w:val="32"/>
          <w:szCs w:val="32"/>
        </w:rPr>
        <w:t>Cadre organisationnel et suivi-évaluation du PSN 2016-2020</w:t>
      </w:r>
      <w:bookmarkEnd w:id="710"/>
    </w:p>
    <w:p w:rsidR="00B66968" w:rsidRPr="002262CC" w:rsidRDefault="00B66968" w:rsidP="00B66968">
      <w:pPr>
        <w:pStyle w:val="Titre2"/>
        <w:numPr>
          <w:ilvl w:val="1"/>
          <w:numId w:val="31"/>
        </w:numPr>
        <w:ind w:left="576"/>
        <w:rPr>
          <w:rFonts w:ascii="Georgia" w:hAnsi="Georgia"/>
          <w:color w:val="002060"/>
        </w:rPr>
      </w:pPr>
      <w:bookmarkStart w:id="712" w:name="_Toc436228335"/>
      <w:r w:rsidRPr="002262CC">
        <w:rPr>
          <w:rFonts w:ascii="Georgia" w:hAnsi="Georgia"/>
          <w:color w:val="002060"/>
        </w:rPr>
        <w:t>Synthèse du cadre de performance du PSN 2016 – 2020</w:t>
      </w:r>
      <w:bookmarkEnd w:id="712"/>
      <w:r w:rsidRPr="002262CC">
        <w:rPr>
          <w:rFonts w:ascii="Georgia" w:hAnsi="Georgia"/>
          <w:color w:val="002060"/>
        </w:rPr>
        <w:t xml:space="preserve"> </w:t>
      </w:r>
    </w:p>
    <w:p w:rsidR="00B66968" w:rsidRPr="0035239E" w:rsidRDefault="00B66968" w:rsidP="00B66968"/>
    <w:p w:rsidR="00B66968" w:rsidRPr="00761955" w:rsidRDefault="00B66968" w:rsidP="00B66968">
      <w:pPr>
        <w:pStyle w:val="Lgende"/>
        <w:rPr>
          <w:szCs w:val="22"/>
        </w:rPr>
      </w:pPr>
      <w:bookmarkStart w:id="713" w:name="_Toc436226830"/>
      <w:r w:rsidRPr="0064781C">
        <w:t xml:space="preserve">Tableau </w:t>
      </w:r>
      <w:r w:rsidR="007A4469">
        <w:rPr>
          <w:noProof/>
        </w:rPr>
        <w:fldChar w:fldCharType="begin"/>
      </w:r>
      <w:r w:rsidR="007A4469">
        <w:rPr>
          <w:noProof/>
        </w:rPr>
        <w:instrText xml:space="preserve"> SEQ Tableau \* ARABIC </w:instrText>
      </w:r>
      <w:r w:rsidR="007A4469">
        <w:rPr>
          <w:noProof/>
        </w:rPr>
        <w:fldChar w:fldCharType="separate"/>
      </w:r>
      <w:r>
        <w:rPr>
          <w:noProof/>
        </w:rPr>
        <w:t>11</w:t>
      </w:r>
      <w:r w:rsidR="007A4469">
        <w:rPr>
          <w:noProof/>
        </w:rPr>
        <w:fldChar w:fldCharType="end"/>
      </w:r>
      <w:r w:rsidRPr="0064781C">
        <w:t xml:space="preserve"> : </w:t>
      </w:r>
      <w:r w:rsidRPr="0064781C">
        <w:rPr>
          <w:sz w:val="18"/>
        </w:rPr>
        <w:t>Synthèse du cadre de performance du PSN 2016 – 2020</w:t>
      </w:r>
      <w:r>
        <w:rPr>
          <w:sz w:val="18"/>
        </w:rPr>
        <w:t xml:space="preserve"> </w:t>
      </w:r>
      <w:r w:rsidRPr="00761955">
        <w:rPr>
          <w:sz w:val="18"/>
        </w:rPr>
        <w:t>(</w:t>
      </w:r>
      <w:r w:rsidRPr="00761955">
        <w:rPr>
          <w:szCs w:val="22"/>
        </w:rPr>
        <w:t>tous les indicateurs de performance sont dans l’annexe)</w:t>
      </w:r>
      <w:bookmarkEnd w:id="713"/>
    </w:p>
    <w:tbl>
      <w:tblPr>
        <w:tblW w:w="10651" w:type="dxa"/>
        <w:tblInd w:w="-356" w:type="dxa"/>
        <w:tblCellMar>
          <w:left w:w="70" w:type="dxa"/>
          <w:right w:w="70" w:type="dxa"/>
        </w:tblCellMar>
        <w:tblLook w:val="04A0" w:firstRow="1" w:lastRow="0" w:firstColumn="1" w:lastColumn="0" w:noHBand="0" w:noVBand="1"/>
      </w:tblPr>
      <w:tblGrid>
        <w:gridCol w:w="1304"/>
        <w:gridCol w:w="1559"/>
        <w:gridCol w:w="1134"/>
        <w:gridCol w:w="992"/>
        <w:gridCol w:w="1125"/>
        <w:gridCol w:w="851"/>
        <w:gridCol w:w="850"/>
        <w:gridCol w:w="992"/>
        <w:gridCol w:w="851"/>
        <w:gridCol w:w="993"/>
      </w:tblGrid>
      <w:tr w:rsidR="00B66968" w:rsidRPr="0064781C" w:rsidTr="00B66968">
        <w:trPr>
          <w:trHeight w:val="345"/>
        </w:trPr>
        <w:tc>
          <w:tcPr>
            <w:tcW w:w="2863" w:type="dxa"/>
            <w:gridSpan w:val="2"/>
            <w:tcBorders>
              <w:top w:val="single" w:sz="8" w:space="0" w:color="auto"/>
              <w:left w:val="single" w:sz="8" w:space="0" w:color="auto"/>
              <w:bottom w:val="single" w:sz="8" w:space="0" w:color="auto"/>
              <w:right w:val="single" w:sz="8" w:space="0" w:color="000000"/>
            </w:tcBorders>
            <w:shd w:val="clear" w:color="000000" w:fill="C4D79B"/>
            <w:noWrap/>
            <w:vAlign w:val="center"/>
            <w:hideMark/>
          </w:tcPr>
          <w:p w:rsidR="00B66968" w:rsidRPr="0064781C" w:rsidRDefault="00B66968" w:rsidP="00B66968">
            <w:pPr>
              <w:autoSpaceDE/>
              <w:autoSpaceDN/>
              <w:adjustRightInd/>
              <w:spacing w:before="0" w:after="0"/>
              <w:rPr>
                <w:rFonts w:ascii="Georgia" w:eastAsia="Times New Roman" w:hAnsi="Georgia" w:cs="Times New Roman"/>
                <w:color w:val="000000"/>
                <w:sz w:val="18"/>
                <w:szCs w:val="20"/>
                <w:lang w:eastAsia="fr-FR"/>
              </w:rPr>
            </w:pPr>
            <w:r w:rsidRPr="0064781C">
              <w:rPr>
                <w:rFonts w:ascii="Georgia" w:eastAsia="Times New Roman" w:hAnsi="Georgia" w:cs="Times New Roman"/>
                <w:color w:val="000000"/>
                <w:sz w:val="18"/>
                <w:szCs w:val="20"/>
                <w:lang w:eastAsia="fr-FR"/>
              </w:rPr>
              <w:t> </w:t>
            </w:r>
          </w:p>
        </w:tc>
        <w:tc>
          <w:tcPr>
            <w:tcW w:w="3251" w:type="dxa"/>
            <w:gridSpan w:val="3"/>
            <w:tcBorders>
              <w:top w:val="single" w:sz="12" w:space="0" w:color="auto"/>
              <w:left w:val="nil"/>
              <w:bottom w:val="single" w:sz="8" w:space="0" w:color="auto"/>
              <w:right w:val="single" w:sz="8" w:space="0" w:color="000000"/>
            </w:tcBorders>
            <w:shd w:val="clear" w:color="000000" w:fill="C2D69B"/>
            <w:noWrap/>
            <w:vAlign w:val="center"/>
            <w:hideMark/>
          </w:tcPr>
          <w:p w:rsidR="00B66968" w:rsidRPr="0064781C" w:rsidRDefault="00B66968" w:rsidP="00B66968">
            <w:pPr>
              <w:autoSpaceDE/>
              <w:autoSpaceDN/>
              <w:adjustRightInd/>
              <w:spacing w:before="0" w:after="0"/>
              <w:rPr>
                <w:rFonts w:ascii="Georgia" w:eastAsia="Times New Roman" w:hAnsi="Georgia" w:cs="Times New Roman"/>
                <w:color w:val="000000"/>
                <w:sz w:val="18"/>
                <w:szCs w:val="20"/>
                <w:lang w:eastAsia="fr-FR"/>
              </w:rPr>
            </w:pPr>
            <w:r w:rsidRPr="0064781C">
              <w:rPr>
                <w:rFonts w:ascii="Georgia" w:eastAsia="Times New Roman" w:hAnsi="Georgia" w:cs="Times New Roman"/>
                <w:color w:val="000000"/>
                <w:sz w:val="18"/>
                <w:szCs w:val="20"/>
                <w:lang w:eastAsia="fr-FR"/>
              </w:rPr>
              <w:t>Baseline</w:t>
            </w:r>
          </w:p>
        </w:tc>
        <w:tc>
          <w:tcPr>
            <w:tcW w:w="4537" w:type="dxa"/>
            <w:gridSpan w:val="5"/>
            <w:tcBorders>
              <w:top w:val="single" w:sz="12" w:space="0" w:color="auto"/>
              <w:left w:val="nil"/>
              <w:bottom w:val="single" w:sz="8" w:space="0" w:color="auto"/>
              <w:right w:val="single" w:sz="12" w:space="0" w:color="000000"/>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Performance </w:t>
            </w:r>
          </w:p>
        </w:tc>
      </w:tr>
      <w:tr w:rsidR="00B66968" w:rsidRPr="0064781C" w:rsidTr="00B66968">
        <w:trPr>
          <w:trHeight w:val="330"/>
        </w:trPr>
        <w:tc>
          <w:tcPr>
            <w:tcW w:w="1304"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RESULTATS</w:t>
            </w:r>
          </w:p>
        </w:tc>
        <w:tc>
          <w:tcPr>
            <w:tcW w:w="1559"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INDICATEURS</w:t>
            </w:r>
          </w:p>
        </w:tc>
        <w:tc>
          <w:tcPr>
            <w:tcW w:w="1134"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color w:val="000000"/>
                <w:sz w:val="18"/>
                <w:szCs w:val="20"/>
                <w:lang w:eastAsia="fr-FR"/>
              </w:rPr>
            </w:pPr>
            <w:r w:rsidRPr="0064781C">
              <w:rPr>
                <w:rFonts w:ascii="Georgia" w:eastAsia="Times New Roman" w:hAnsi="Georgia" w:cs="Times New Roman"/>
                <w:color w:val="000000"/>
                <w:sz w:val="18"/>
                <w:szCs w:val="20"/>
                <w:lang w:eastAsia="fr-FR"/>
              </w:rPr>
              <w:t>Valeur</w:t>
            </w:r>
          </w:p>
        </w:tc>
        <w:tc>
          <w:tcPr>
            <w:tcW w:w="992"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rPr>
                <w:rFonts w:ascii="Georgia" w:eastAsia="Times New Roman" w:hAnsi="Georgia" w:cs="Times New Roman"/>
                <w:color w:val="000000"/>
                <w:sz w:val="18"/>
                <w:szCs w:val="20"/>
                <w:lang w:eastAsia="fr-FR"/>
              </w:rPr>
            </w:pPr>
            <w:r w:rsidRPr="0064781C">
              <w:rPr>
                <w:rFonts w:ascii="Georgia" w:eastAsia="Times New Roman" w:hAnsi="Georgia" w:cs="Times New Roman"/>
                <w:color w:val="000000"/>
                <w:sz w:val="18"/>
                <w:szCs w:val="20"/>
                <w:lang w:eastAsia="fr-FR"/>
              </w:rPr>
              <w:t>Année</w:t>
            </w:r>
          </w:p>
        </w:tc>
        <w:tc>
          <w:tcPr>
            <w:tcW w:w="1125"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rPr>
                <w:rFonts w:ascii="Georgia" w:eastAsia="Times New Roman" w:hAnsi="Georgia" w:cs="Times New Roman"/>
                <w:color w:val="000000"/>
                <w:sz w:val="18"/>
                <w:szCs w:val="20"/>
                <w:lang w:eastAsia="fr-FR"/>
              </w:rPr>
            </w:pPr>
            <w:r w:rsidRPr="0064781C">
              <w:rPr>
                <w:rFonts w:ascii="Georgia" w:eastAsia="Times New Roman" w:hAnsi="Georgia" w:cs="Times New Roman"/>
                <w:color w:val="000000"/>
                <w:sz w:val="18"/>
                <w:szCs w:val="20"/>
                <w:lang w:eastAsia="fr-FR"/>
              </w:rPr>
              <w:t>Source</w:t>
            </w:r>
          </w:p>
        </w:tc>
        <w:tc>
          <w:tcPr>
            <w:tcW w:w="851"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2016</w:t>
            </w:r>
          </w:p>
        </w:tc>
        <w:tc>
          <w:tcPr>
            <w:tcW w:w="850"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2017</w:t>
            </w:r>
          </w:p>
        </w:tc>
        <w:tc>
          <w:tcPr>
            <w:tcW w:w="992"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2018</w:t>
            </w:r>
          </w:p>
        </w:tc>
        <w:tc>
          <w:tcPr>
            <w:tcW w:w="851" w:type="dxa"/>
            <w:tcBorders>
              <w:top w:val="nil"/>
              <w:left w:val="nil"/>
              <w:bottom w:val="single" w:sz="8" w:space="0" w:color="auto"/>
              <w:right w:val="single" w:sz="8"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2019</w:t>
            </w:r>
          </w:p>
        </w:tc>
        <w:tc>
          <w:tcPr>
            <w:tcW w:w="993" w:type="dxa"/>
            <w:tcBorders>
              <w:top w:val="nil"/>
              <w:left w:val="nil"/>
              <w:bottom w:val="single" w:sz="8" w:space="0" w:color="auto"/>
              <w:right w:val="single" w:sz="12" w:space="0" w:color="auto"/>
            </w:tcBorders>
            <w:shd w:val="clear" w:color="000000" w:fill="C2D69B"/>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b/>
                <w:bCs/>
                <w:color w:val="000000"/>
                <w:sz w:val="18"/>
                <w:szCs w:val="20"/>
                <w:lang w:eastAsia="fr-FR"/>
              </w:rPr>
            </w:pPr>
            <w:r w:rsidRPr="0064781C">
              <w:rPr>
                <w:rFonts w:ascii="Georgia" w:eastAsia="Times New Roman" w:hAnsi="Georgia" w:cs="Times New Roman"/>
                <w:b/>
                <w:bCs/>
                <w:color w:val="000000"/>
                <w:sz w:val="18"/>
                <w:szCs w:val="20"/>
                <w:lang w:eastAsia="fr-FR"/>
              </w:rPr>
              <w:t>2020</w:t>
            </w:r>
          </w:p>
        </w:tc>
      </w:tr>
      <w:tr w:rsidR="00B66968" w:rsidRPr="0064781C" w:rsidTr="00B66968">
        <w:trPr>
          <w:trHeight w:val="330"/>
        </w:trPr>
        <w:tc>
          <w:tcPr>
            <w:tcW w:w="10651" w:type="dxa"/>
            <w:gridSpan w:val="10"/>
            <w:tcBorders>
              <w:top w:val="single" w:sz="8" w:space="0" w:color="auto"/>
              <w:left w:val="single" w:sz="8" w:space="0" w:color="auto"/>
              <w:bottom w:val="single" w:sz="8" w:space="0" w:color="auto"/>
              <w:right w:val="single" w:sz="8" w:space="0" w:color="000000"/>
            </w:tcBorders>
            <w:shd w:val="clear" w:color="000000" w:fill="DAEEF3"/>
            <w:vAlign w:val="center"/>
            <w:hideMark/>
          </w:tcPr>
          <w:p w:rsidR="00B66968" w:rsidRPr="00052B3F" w:rsidRDefault="00B66968" w:rsidP="00B66968">
            <w:pPr>
              <w:autoSpaceDE/>
              <w:autoSpaceDN/>
              <w:adjustRightInd/>
              <w:spacing w:before="0" w:after="0"/>
              <w:rPr>
                <w:rFonts w:ascii="Georgia" w:eastAsia="Times New Roman" w:hAnsi="Georgia" w:cs="Times New Roman"/>
                <w:bCs/>
                <w:color w:val="000000"/>
                <w:sz w:val="18"/>
                <w:szCs w:val="20"/>
                <w:lang w:eastAsia="fr-FR"/>
              </w:rPr>
            </w:pPr>
            <w:r w:rsidRPr="00052B3F">
              <w:rPr>
                <w:rFonts w:ascii="Georgia" w:eastAsia="Times New Roman" w:hAnsi="Georgia" w:cs="Times New Roman"/>
                <w:bCs/>
                <w:color w:val="C00000"/>
                <w:szCs w:val="20"/>
                <w:lang w:eastAsia="fr-FR"/>
              </w:rPr>
              <w:t>AXE 1 </w:t>
            </w:r>
            <w:r w:rsidRPr="00052B3F">
              <w:rPr>
                <w:rFonts w:ascii="Georgia" w:eastAsia="Times New Roman" w:hAnsi="Georgia" w:cs="Times New Roman"/>
                <w:color w:val="C00000"/>
                <w:szCs w:val="20"/>
                <w:lang w:eastAsia="fr-FR"/>
              </w:rPr>
              <w:t>: Amplification de la réduction des nouvelles infections</w:t>
            </w:r>
          </w:p>
        </w:tc>
      </w:tr>
      <w:tr w:rsidR="00B66968" w:rsidRPr="0064781C" w:rsidTr="00B66968">
        <w:trPr>
          <w:trHeight w:val="330"/>
        </w:trPr>
        <w:tc>
          <w:tcPr>
            <w:tcW w:w="1304" w:type="dxa"/>
            <w:vMerge w:val="restart"/>
            <w:tcBorders>
              <w:top w:val="nil"/>
              <w:left w:val="single" w:sz="8" w:space="0" w:color="auto"/>
              <w:bottom w:val="single" w:sz="8" w:space="0" w:color="000000"/>
              <w:right w:val="single" w:sz="8" w:space="0" w:color="auto"/>
            </w:tcBorders>
            <w:shd w:val="clear" w:color="000000" w:fill="DAEEF3"/>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b/>
                <w:bCs/>
                <w:sz w:val="18"/>
                <w:szCs w:val="20"/>
                <w:lang w:eastAsia="fr-FR"/>
              </w:rPr>
            </w:pPr>
            <w:r w:rsidRPr="0064781C">
              <w:rPr>
                <w:rFonts w:ascii="Georgia" w:eastAsia="Times New Roman" w:hAnsi="Georgia" w:cs="Times New Roman"/>
                <w:b/>
                <w:bCs/>
                <w:sz w:val="18"/>
                <w:szCs w:val="20"/>
                <w:lang w:eastAsia="fr-FR"/>
              </w:rPr>
              <w:t xml:space="preserve">Impact 1 : </w:t>
            </w:r>
            <w:r w:rsidRPr="0064781C">
              <w:rPr>
                <w:rFonts w:ascii="Georgia" w:eastAsia="Times New Roman" w:hAnsi="Georgia" w:cs="Times New Roman"/>
                <w:sz w:val="18"/>
                <w:szCs w:val="20"/>
                <w:lang w:eastAsia="fr-FR"/>
              </w:rPr>
              <w:t>Les nouvelles infections sont réduites dans la population générale de 50% d’ici 2015</w:t>
            </w:r>
          </w:p>
        </w:tc>
        <w:tc>
          <w:tcPr>
            <w:tcW w:w="1559"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Incidence du VIH chez les enfants (0-14 ans) et les adultes (15 ans et plus)</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4 100   </w:t>
            </w:r>
          </w:p>
        </w:tc>
        <w:tc>
          <w:tcPr>
            <w:tcW w:w="992"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2014</w:t>
            </w:r>
          </w:p>
        </w:tc>
        <w:tc>
          <w:tcPr>
            <w:tcW w:w="1125"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SPECTRUM</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3 690   </w:t>
            </w:r>
          </w:p>
        </w:tc>
        <w:tc>
          <w:tcPr>
            <w:tcW w:w="850"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3 280   </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2 870   </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2 460   </w:t>
            </w:r>
          </w:p>
        </w:tc>
        <w:tc>
          <w:tcPr>
            <w:tcW w:w="993"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2050</w:t>
            </w:r>
          </w:p>
        </w:tc>
      </w:tr>
      <w:tr w:rsidR="00B66968" w:rsidRPr="0064781C" w:rsidTr="00B66968">
        <w:trPr>
          <w:trHeight w:val="330"/>
        </w:trPr>
        <w:tc>
          <w:tcPr>
            <w:tcW w:w="1304" w:type="dxa"/>
            <w:vMerge/>
            <w:tcBorders>
              <w:top w:val="nil"/>
              <w:left w:val="single" w:sz="8" w:space="0" w:color="auto"/>
              <w:bottom w:val="single" w:sz="8" w:space="0" w:color="000000"/>
              <w:right w:val="single" w:sz="8" w:space="0" w:color="auto"/>
            </w:tcBorders>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b/>
                <w:bCs/>
                <w:sz w:val="18"/>
                <w:szCs w:val="20"/>
                <w:lang w:eastAsia="fr-FR"/>
              </w:rPr>
            </w:pPr>
          </w:p>
        </w:tc>
        <w:tc>
          <w:tcPr>
            <w:tcW w:w="1559"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proofErr w:type="gramStart"/>
            <w:r w:rsidRPr="0064781C">
              <w:rPr>
                <w:rFonts w:ascii="Georgia" w:eastAsia="Times New Roman" w:hAnsi="Georgia" w:cs="Times New Roman"/>
                <w:sz w:val="18"/>
                <w:szCs w:val="20"/>
                <w:lang w:eastAsia="fr-FR"/>
              </w:rPr>
              <w:t>Prévalence  du</w:t>
            </w:r>
            <w:proofErr w:type="gramEnd"/>
            <w:r w:rsidRPr="0064781C">
              <w:rPr>
                <w:rFonts w:ascii="Georgia" w:eastAsia="Times New Roman" w:hAnsi="Georgia" w:cs="Times New Roman"/>
                <w:sz w:val="18"/>
                <w:szCs w:val="20"/>
                <w:lang w:eastAsia="fr-FR"/>
              </w:rPr>
              <w:t xml:space="preserve"> VIH chez les femmes de 15-49 ans et les hommes de 15-59 ans</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2,5%</w:t>
            </w:r>
          </w:p>
        </w:tc>
        <w:tc>
          <w:tcPr>
            <w:tcW w:w="992"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2014</w:t>
            </w:r>
          </w:p>
        </w:tc>
        <w:tc>
          <w:tcPr>
            <w:tcW w:w="1125"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EDST III </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2,4%</w:t>
            </w:r>
          </w:p>
        </w:tc>
        <w:tc>
          <w:tcPr>
            <w:tcW w:w="850"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2,3%</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2,2%</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2,1%</w:t>
            </w:r>
          </w:p>
        </w:tc>
        <w:tc>
          <w:tcPr>
            <w:tcW w:w="993"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1.5%</w:t>
            </w:r>
          </w:p>
        </w:tc>
      </w:tr>
      <w:tr w:rsidR="00B66968" w:rsidRPr="0064781C" w:rsidTr="00B66968">
        <w:trPr>
          <w:trHeight w:val="525"/>
        </w:trPr>
        <w:tc>
          <w:tcPr>
            <w:tcW w:w="1304" w:type="dxa"/>
            <w:vMerge/>
            <w:tcBorders>
              <w:top w:val="nil"/>
              <w:left w:val="single" w:sz="8" w:space="0" w:color="auto"/>
              <w:bottom w:val="single" w:sz="8" w:space="0" w:color="000000"/>
              <w:right w:val="single" w:sz="8" w:space="0" w:color="auto"/>
            </w:tcBorders>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b/>
                <w:bCs/>
                <w:sz w:val="18"/>
                <w:szCs w:val="20"/>
                <w:lang w:eastAsia="fr-FR"/>
              </w:rPr>
            </w:pPr>
          </w:p>
        </w:tc>
        <w:tc>
          <w:tcPr>
            <w:tcW w:w="1559"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Pourcentage d’enfants nés de mères séropositives qui sont </w:t>
            </w:r>
            <w:proofErr w:type="spellStart"/>
            <w:r w:rsidRPr="0064781C">
              <w:rPr>
                <w:rFonts w:ascii="Georgia" w:eastAsia="Times New Roman" w:hAnsi="Georgia" w:cs="Times New Roman"/>
                <w:sz w:val="18"/>
                <w:szCs w:val="20"/>
                <w:lang w:eastAsia="fr-FR"/>
              </w:rPr>
              <w:t>séro</w:t>
            </w:r>
            <w:proofErr w:type="spellEnd"/>
            <w:r w:rsidR="009D1A11">
              <w:rPr>
                <w:rFonts w:ascii="Georgia" w:eastAsia="Times New Roman" w:hAnsi="Georgia" w:cs="Times New Roman"/>
                <w:sz w:val="18"/>
                <w:szCs w:val="20"/>
                <w:lang w:eastAsia="fr-FR"/>
              </w:rPr>
              <w:t xml:space="preserve"> </w:t>
            </w:r>
            <w:proofErr w:type="gramStart"/>
            <w:r w:rsidR="009D1A11">
              <w:rPr>
                <w:rFonts w:ascii="Georgia" w:eastAsia="Times New Roman" w:hAnsi="Georgia" w:cs="Times New Roman"/>
                <w:sz w:val="18"/>
                <w:szCs w:val="20"/>
                <w:lang w:eastAsia="fr-FR"/>
              </w:rPr>
              <w:t xml:space="preserve">positifs </w:t>
            </w:r>
            <w:r w:rsidRPr="0064781C">
              <w:rPr>
                <w:rFonts w:ascii="Georgia" w:eastAsia="Times New Roman" w:hAnsi="Georgia" w:cs="Times New Roman"/>
                <w:sz w:val="18"/>
                <w:szCs w:val="20"/>
                <w:lang w:eastAsia="fr-FR"/>
              </w:rPr>
              <w:t xml:space="preserve"> à</w:t>
            </w:r>
            <w:proofErr w:type="gramEnd"/>
            <w:r w:rsidRPr="0064781C">
              <w:rPr>
                <w:rFonts w:ascii="Georgia" w:eastAsia="Times New Roman" w:hAnsi="Georgia" w:cs="Times New Roman"/>
                <w:sz w:val="18"/>
                <w:szCs w:val="20"/>
                <w:lang w:eastAsia="fr-FR"/>
              </w:rPr>
              <w:t xml:space="preserve"> 18 mois</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14,2%</w:t>
            </w:r>
          </w:p>
        </w:tc>
        <w:tc>
          <w:tcPr>
            <w:tcW w:w="992"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2010</w:t>
            </w:r>
          </w:p>
        </w:tc>
        <w:tc>
          <w:tcPr>
            <w:tcW w:w="1125"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PNLS</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11,7%</w:t>
            </w:r>
          </w:p>
        </w:tc>
        <w:tc>
          <w:tcPr>
            <w:tcW w:w="850"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9,3%</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6,9%</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4,4%</w:t>
            </w:r>
          </w:p>
        </w:tc>
        <w:tc>
          <w:tcPr>
            <w:tcW w:w="993"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w:t>
            </w:r>
          </w:p>
        </w:tc>
      </w:tr>
      <w:tr w:rsidR="00B66968" w:rsidRPr="0064781C" w:rsidTr="00B66968">
        <w:trPr>
          <w:trHeight w:val="330"/>
        </w:trPr>
        <w:tc>
          <w:tcPr>
            <w:tcW w:w="10651" w:type="dxa"/>
            <w:gridSpan w:val="10"/>
            <w:tcBorders>
              <w:top w:val="nil"/>
              <w:left w:val="single" w:sz="8" w:space="0" w:color="auto"/>
              <w:bottom w:val="single" w:sz="8" w:space="0" w:color="auto"/>
              <w:right w:val="single" w:sz="8" w:space="0" w:color="000000"/>
            </w:tcBorders>
            <w:shd w:val="clear" w:color="000000" w:fill="DAEEF3"/>
            <w:vAlign w:val="center"/>
            <w:hideMark/>
          </w:tcPr>
          <w:p w:rsidR="00B66968" w:rsidRPr="00052B3F" w:rsidRDefault="00B66968" w:rsidP="00B66968">
            <w:pPr>
              <w:autoSpaceDE/>
              <w:autoSpaceDN/>
              <w:adjustRightInd/>
              <w:spacing w:before="0" w:after="0"/>
              <w:rPr>
                <w:rFonts w:ascii="Georgia" w:eastAsia="Times New Roman" w:hAnsi="Georgia" w:cs="Times New Roman"/>
                <w:b/>
                <w:bCs/>
                <w:sz w:val="18"/>
                <w:szCs w:val="20"/>
                <w:lang w:eastAsia="fr-FR"/>
              </w:rPr>
            </w:pPr>
            <w:r w:rsidRPr="00052B3F">
              <w:rPr>
                <w:rFonts w:ascii="Georgia" w:eastAsia="Times New Roman" w:hAnsi="Georgia" w:cs="Times New Roman"/>
                <w:b/>
                <w:bCs/>
                <w:color w:val="C00000"/>
                <w:szCs w:val="20"/>
                <w:lang w:eastAsia="fr-FR"/>
              </w:rPr>
              <w:t xml:space="preserve">AXE 2 : </w:t>
            </w:r>
            <w:r w:rsidRPr="00052B3F">
              <w:rPr>
                <w:rFonts w:ascii="Georgia" w:eastAsia="Times New Roman" w:hAnsi="Georgia" w:cs="Times New Roman"/>
                <w:b/>
                <w:color w:val="C00000"/>
                <w:szCs w:val="20"/>
                <w:lang w:eastAsia="fr-FR"/>
              </w:rPr>
              <w:t>Accélération de la prise en charge globales des PVVIH</w:t>
            </w:r>
          </w:p>
        </w:tc>
      </w:tr>
      <w:tr w:rsidR="00FD05F7" w:rsidRPr="0064781C" w:rsidTr="00B66968">
        <w:trPr>
          <w:trHeight w:val="1035"/>
        </w:trPr>
        <w:tc>
          <w:tcPr>
            <w:tcW w:w="1304" w:type="dxa"/>
            <w:tcBorders>
              <w:top w:val="nil"/>
              <w:left w:val="single" w:sz="8" w:space="0" w:color="auto"/>
              <w:bottom w:val="single" w:sz="8" w:space="0" w:color="auto"/>
              <w:right w:val="single" w:sz="8" w:space="0" w:color="auto"/>
            </w:tcBorders>
            <w:shd w:val="clear" w:color="000000" w:fill="DAEEF3"/>
            <w:vAlign w:val="center"/>
            <w:hideMark/>
          </w:tcPr>
          <w:p w:rsidR="00FD05F7" w:rsidRPr="0064781C" w:rsidRDefault="00FD05F7" w:rsidP="00FD05F7">
            <w:pPr>
              <w:autoSpaceDE/>
              <w:autoSpaceDN/>
              <w:adjustRightInd/>
              <w:spacing w:before="0" w:after="0"/>
              <w:jc w:val="left"/>
              <w:rPr>
                <w:rFonts w:ascii="Georgia" w:eastAsia="Times New Roman" w:hAnsi="Georgia" w:cs="Times New Roman"/>
                <w:b/>
                <w:bCs/>
                <w:sz w:val="18"/>
                <w:szCs w:val="20"/>
                <w:lang w:eastAsia="fr-FR"/>
              </w:rPr>
            </w:pPr>
            <w:r w:rsidRPr="0064781C">
              <w:rPr>
                <w:rFonts w:ascii="Georgia" w:eastAsia="Times New Roman" w:hAnsi="Georgia" w:cs="Times New Roman"/>
                <w:b/>
                <w:bCs/>
                <w:sz w:val="18"/>
                <w:szCs w:val="20"/>
                <w:lang w:eastAsia="fr-FR"/>
              </w:rPr>
              <w:t xml:space="preserve">Impact 2 : </w:t>
            </w:r>
            <w:r w:rsidRPr="0064781C">
              <w:rPr>
                <w:rFonts w:ascii="Georgia" w:eastAsia="Times New Roman" w:hAnsi="Georgia" w:cs="Times New Roman"/>
                <w:sz w:val="18"/>
                <w:szCs w:val="20"/>
                <w:lang w:eastAsia="fr-FR"/>
              </w:rPr>
              <w:t>La survie des personnes (adultes, adolescents et enfants) infectées et affectées par le VIH est améliorée</w:t>
            </w:r>
          </w:p>
        </w:tc>
        <w:tc>
          <w:tcPr>
            <w:tcW w:w="1559"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Pourcentage de PVVIH (adultes, adolescents et enfants) sous ARV dont on sait qu’ils sont toujours en vie à 12 mois après le début du traitement</w:t>
            </w:r>
          </w:p>
        </w:tc>
        <w:tc>
          <w:tcPr>
            <w:tcW w:w="1134" w:type="dxa"/>
            <w:tcBorders>
              <w:top w:val="nil"/>
              <w:left w:val="nil"/>
              <w:bottom w:val="single" w:sz="8" w:space="0" w:color="auto"/>
              <w:right w:val="single" w:sz="8" w:space="0" w:color="auto"/>
            </w:tcBorders>
            <w:shd w:val="clear" w:color="auto" w:fill="auto"/>
            <w:noWrap/>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86%</w:t>
            </w:r>
          </w:p>
        </w:tc>
        <w:tc>
          <w:tcPr>
            <w:tcW w:w="992" w:type="dxa"/>
            <w:tcBorders>
              <w:top w:val="nil"/>
              <w:left w:val="nil"/>
              <w:bottom w:val="single" w:sz="8" w:space="0" w:color="auto"/>
              <w:right w:val="single" w:sz="8" w:space="0" w:color="auto"/>
            </w:tcBorders>
            <w:shd w:val="clear" w:color="auto" w:fill="auto"/>
            <w:noWrap/>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2014</w:t>
            </w:r>
          </w:p>
        </w:tc>
        <w:tc>
          <w:tcPr>
            <w:tcW w:w="1125" w:type="dxa"/>
            <w:tcBorders>
              <w:top w:val="nil"/>
              <w:left w:val="nil"/>
              <w:bottom w:val="single" w:sz="8" w:space="0" w:color="auto"/>
              <w:right w:val="single" w:sz="8" w:space="0" w:color="auto"/>
            </w:tcBorders>
            <w:shd w:val="clear" w:color="auto" w:fill="auto"/>
            <w:noWrap/>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Rapport GARP </w:t>
            </w:r>
          </w:p>
        </w:tc>
        <w:tc>
          <w:tcPr>
            <w:tcW w:w="851"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Pr>
                <w:rFonts w:ascii="Georgia" w:eastAsia="Times New Roman" w:hAnsi="Georgia" w:cs="Times New Roman"/>
                <w:sz w:val="18"/>
                <w:szCs w:val="20"/>
                <w:lang w:eastAsia="fr-FR"/>
              </w:rPr>
              <w:t>89,5%</w:t>
            </w:r>
          </w:p>
        </w:tc>
        <w:tc>
          <w:tcPr>
            <w:tcW w:w="850"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Pr>
                <w:rFonts w:ascii="Georgia" w:eastAsia="Times New Roman" w:hAnsi="Georgia" w:cs="Times New Roman"/>
                <w:sz w:val="18"/>
                <w:szCs w:val="20"/>
                <w:lang w:eastAsia="fr-FR"/>
              </w:rPr>
              <w:t>91,2%</w:t>
            </w:r>
          </w:p>
        </w:tc>
        <w:tc>
          <w:tcPr>
            <w:tcW w:w="992"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93,2%</w:t>
            </w:r>
          </w:p>
        </w:tc>
        <w:tc>
          <w:tcPr>
            <w:tcW w:w="851"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95,6%</w:t>
            </w:r>
          </w:p>
        </w:tc>
        <w:tc>
          <w:tcPr>
            <w:tcW w:w="993" w:type="dxa"/>
            <w:tcBorders>
              <w:top w:val="nil"/>
              <w:left w:val="nil"/>
              <w:bottom w:val="single" w:sz="8" w:space="0" w:color="auto"/>
              <w:right w:val="single" w:sz="8" w:space="0" w:color="auto"/>
            </w:tcBorders>
            <w:shd w:val="clear" w:color="auto" w:fill="auto"/>
            <w:vAlign w:val="center"/>
            <w:hideMark/>
          </w:tcPr>
          <w:p w:rsidR="00FD05F7" w:rsidRPr="0064781C" w:rsidRDefault="00FD05F7" w:rsidP="00FD05F7">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98%</w:t>
            </w:r>
          </w:p>
        </w:tc>
      </w:tr>
      <w:tr w:rsidR="00B66968" w:rsidRPr="0064781C" w:rsidTr="00B66968">
        <w:trPr>
          <w:trHeight w:val="330"/>
        </w:trPr>
        <w:tc>
          <w:tcPr>
            <w:tcW w:w="10651" w:type="dxa"/>
            <w:gridSpan w:val="10"/>
            <w:tcBorders>
              <w:top w:val="single" w:sz="8" w:space="0" w:color="auto"/>
              <w:left w:val="single" w:sz="8" w:space="0" w:color="auto"/>
              <w:bottom w:val="single" w:sz="8" w:space="0" w:color="auto"/>
              <w:right w:val="single" w:sz="8" w:space="0" w:color="000000"/>
            </w:tcBorders>
            <w:shd w:val="clear" w:color="000000" w:fill="DAEEF3"/>
            <w:vAlign w:val="center"/>
            <w:hideMark/>
          </w:tcPr>
          <w:p w:rsidR="00B66968" w:rsidRPr="0064781C" w:rsidRDefault="00B66968" w:rsidP="00B66968">
            <w:pPr>
              <w:autoSpaceDE/>
              <w:autoSpaceDN/>
              <w:adjustRightInd/>
              <w:spacing w:before="0" w:after="0"/>
              <w:rPr>
                <w:rFonts w:ascii="Georgia" w:eastAsia="Times New Roman" w:hAnsi="Georgia" w:cs="Times New Roman"/>
                <w:b/>
                <w:bCs/>
                <w:sz w:val="18"/>
                <w:szCs w:val="20"/>
                <w:lang w:eastAsia="fr-FR"/>
              </w:rPr>
            </w:pPr>
            <w:r w:rsidRPr="00052B3F">
              <w:rPr>
                <w:rFonts w:ascii="Georgia" w:eastAsia="Times New Roman" w:hAnsi="Georgia" w:cs="Times New Roman"/>
                <w:b/>
                <w:bCs/>
                <w:color w:val="C00000"/>
                <w:sz w:val="20"/>
                <w:szCs w:val="20"/>
                <w:lang w:eastAsia="fr-FR"/>
              </w:rPr>
              <w:t>AXE 3 </w:t>
            </w:r>
            <w:r w:rsidRPr="00052B3F">
              <w:rPr>
                <w:rFonts w:ascii="Georgia" w:eastAsia="Times New Roman" w:hAnsi="Georgia" w:cs="Times New Roman"/>
                <w:color w:val="C00000"/>
                <w:sz w:val="20"/>
                <w:szCs w:val="20"/>
                <w:lang w:eastAsia="fr-FR"/>
              </w:rPr>
              <w:t xml:space="preserve">: </w:t>
            </w:r>
            <w:r w:rsidRPr="00052B3F">
              <w:rPr>
                <w:rFonts w:ascii="Georgia" w:eastAsia="Times New Roman" w:hAnsi="Georgia" w:cs="Times New Roman"/>
                <w:b/>
                <w:color w:val="C00000"/>
                <w:szCs w:val="20"/>
                <w:lang w:eastAsia="fr-FR"/>
              </w:rPr>
              <w:t>Amélioration de la gouvernance</w:t>
            </w:r>
          </w:p>
        </w:tc>
      </w:tr>
      <w:tr w:rsidR="00B66968" w:rsidRPr="0064781C" w:rsidTr="00B66968">
        <w:trPr>
          <w:trHeight w:val="525"/>
        </w:trPr>
        <w:tc>
          <w:tcPr>
            <w:tcW w:w="1304" w:type="dxa"/>
            <w:vMerge w:val="restart"/>
            <w:tcBorders>
              <w:top w:val="nil"/>
              <w:left w:val="single" w:sz="8" w:space="0" w:color="auto"/>
              <w:bottom w:val="single" w:sz="8" w:space="0" w:color="000000"/>
              <w:right w:val="single" w:sz="8" w:space="0" w:color="auto"/>
            </w:tcBorders>
            <w:shd w:val="clear" w:color="000000" w:fill="DAEEF3"/>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b/>
                <w:bCs/>
                <w:sz w:val="18"/>
                <w:szCs w:val="20"/>
                <w:lang w:eastAsia="fr-FR"/>
              </w:rPr>
            </w:pPr>
            <w:r w:rsidRPr="0064781C">
              <w:rPr>
                <w:rFonts w:ascii="Georgia" w:eastAsia="Times New Roman" w:hAnsi="Georgia" w:cs="Times New Roman"/>
                <w:b/>
                <w:bCs/>
                <w:sz w:val="18"/>
                <w:szCs w:val="20"/>
                <w:lang w:eastAsia="fr-FR"/>
              </w:rPr>
              <w:t>Impact axe 3</w:t>
            </w:r>
            <w:r w:rsidRPr="0064781C">
              <w:rPr>
                <w:rFonts w:ascii="Georgia" w:eastAsia="Times New Roman" w:hAnsi="Georgia" w:cs="Times New Roman"/>
                <w:sz w:val="18"/>
                <w:szCs w:val="20"/>
                <w:lang w:eastAsia="fr-FR"/>
              </w:rPr>
              <w:t> : La gouvernance de la réponse nationale au VIH et au sida est harmonieuse et performante</w:t>
            </w:r>
          </w:p>
        </w:tc>
        <w:tc>
          <w:tcPr>
            <w:tcW w:w="1559"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Le score de l’Indice Composite des Politiques Nationales est passé de 60 % à 90 % en 2015</w:t>
            </w:r>
          </w:p>
        </w:tc>
        <w:tc>
          <w:tcPr>
            <w:tcW w:w="1134"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60%</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2009</w:t>
            </w:r>
          </w:p>
        </w:tc>
        <w:tc>
          <w:tcPr>
            <w:tcW w:w="1125"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SP/CNLS</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66%</w:t>
            </w:r>
          </w:p>
        </w:tc>
        <w:tc>
          <w:tcPr>
            <w:tcW w:w="850"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72%</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78%</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84%</w:t>
            </w:r>
          </w:p>
        </w:tc>
        <w:tc>
          <w:tcPr>
            <w:tcW w:w="993"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90%</w:t>
            </w:r>
          </w:p>
        </w:tc>
      </w:tr>
      <w:tr w:rsidR="00B66968" w:rsidRPr="0064781C" w:rsidTr="00B66968">
        <w:trPr>
          <w:trHeight w:val="525"/>
        </w:trPr>
        <w:tc>
          <w:tcPr>
            <w:tcW w:w="1304" w:type="dxa"/>
            <w:vMerge/>
            <w:tcBorders>
              <w:top w:val="nil"/>
              <w:left w:val="single" w:sz="8" w:space="0" w:color="auto"/>
              <w:bottom w:val="single" w:sz="8" w:space="0" w:color="000000"/>
              <w:right w:val="single" w:sz="8" w:space="0" w:color="auto"/>
            </w:tcBorders>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b/>
                <w:bCs/>
                <w:sz w:val="18"/>
                <w:szCs w:val="20"/>
                <w:lang w:eastAsia="fr-FR"/>
              </w:rPr>
            </w:pPr>
          </w:p>
        </w:tc>
        <w:tc>
          <w:tcPr>
            <w:tcW w:w="1559"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left"/>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Montant des dépenses intérieures et internationales pour la lutte contre le sida par catégories et sources de financement</w:t>
            </w:r>
          </w:p>
        </w:tc>
        <w:tc>
          <w:tcPr>
            <w:tcW w:w="1134"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 9 958 902 695   </w:t>
            </w:r>
          </w:p>
        </w:tc>
        <w:tc>
          <w:tcPr>
            <w:tcW w:w="992"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2014</w:t>
            </w:r>
          </w:p>
        </w:tc>
        <w:tc>
          <w:tcPr>
            <w:tcW w:w="1125" w:type="dxa"/>
            <w:tcBorders>
              <w:top w:val="nil"/>
              <w:left w:val="nil"/>
              <w:bottom w:val="single" w:sz="8" w:space="0" w:color="auto"/>
              <w:right w:val="single" w:sz="8" w:space="0" w:color="auto"/>
            </w:tcBorders>
            <w:shd w:val="clear" w:color="auto" w:fill="auto"/>
            <w:noWrap/>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REDES</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12 367 122 156   </w:t>
            </w:r>
          </w:p>
        </w:tc>
        <w:tc>
          <w:tcPr>
            <w:tcW w:w="850"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14 775 341 617   </w:t>
            </w:r>
          </w:p>
        </w:tc>
        <w:tc>
          <w:tcPr>
            <w:tcW w:w="992"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jc w:val="center"/>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17 183 561 078   </w:t>
            </w:r>
          </w:p>
        </w:tc>
        <w:tc>
          <w:tcPr>
            <w:tcW w:w="851"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rPr>
                <w:rFonts w:ascii="Georgia" w:eastAsia="Times New Roman" w:hAnsi="Georgia" w:cs="Times New Roman"/>
                <w:sz w:val="18"/>
                <w:szCs w:val="20"/>
                <w:lang w:eastAsia="fr-FR"/>
              </w:rPr>
            </w:pPr>
            <w:r w:rsidRPr="0064781C">
              <w:rPr>
                <w:rFonts w:ascii="Georgia" w:eastAsia="Times New Roman" w:hAnsi="Georgia" w:cs="Times New Roman"/>
                <w:sz w:val="18"/>
                <w:szCs w:val="20"/>
                <w:lang w:eastAsia="fr-FR"/>
              </w:rPr>
              <w:t xml:space="preserve">19 591 780 539   </w:t>
            </w:r>
          </w:p>
        </w:tc>
        <w:tc>
          <w:tcPr>
            <w:tcW w:w="993" w:type="dxa"/>
            <w:tcBorders>
              <w:top w:val="nil"/>
              <w:left w:val="nil"/>
              <w:bottom w:val="single" w:sz="8" w:space="0" w:color="auto"/>
              <w:right w:val="single" w:sz="8" w:space="0" w:color="auto"/>
            </w:tcBorders>
            <w:shd w:val="clear" w:color="auto" w:fill="auto"/>
            <w:vAlign w:val="center"/>
            <w:hideMark/>
          </w:tcPr>
          <w:p w:rsidR="00B66968" w:rsidRPr="0064781C" w:rsidRDefault="00B66968" w:rsidP="00B66968">
            <w:pPr>
              <w:autoSpaceDE/>
              <w:autoSpaceDN/>
              <w:adjustRightInd/>
              <w:spacing w:before="0" w:after="0"/>
              <w:rPr>
                <w:rFonts w:ascii="Georgia" w:eastAsia="Times New Roman" w:hAnsi="Georgia" w:cs="Times New Roman"/>
                <w:sz w:val="18"/>
                <w:szCs w:val="20"/>
                <w:lang w:eastAsia="fr-FR"/>
              </w:rPr>
            </w:pPr>
            <w:r>
              <w:rPr>
                <w:rFonts w:ascii="Georgia" w:eastAsia="Times New Roman" w:hAnsi="Georgia" w:cs="Times New Roman"/>
                <w:sz w:val="18"/>
                <w:szCs w:val="20"/>
                <w:lang w:eastAsia="fr-FR"/>
              </w:rPr>
              <w:t xml:space="preserve">22 </w:t>
            </w:r>
            <w:r w:rsidRPr="0064781C">
              <w:rPr>
                <w:rFonts w:ascii="Georgia" w:eastAsia="Times New Roman" w:hAnsi="Georgia" w:cs="Times New Roman"/>
                <w:sz w:val="18"/>
                <w:szCs w:val="20"/>
                <w:lang w:eastAsia="fr-FR"/>
              </w:rPr>
              <w:t xml:space="preserve">000 000 000   </w:t>
            </w:r>
          </w:p>
        </w:tc>
      </w:tr>
    </w:tbl>
    <w:p w:rsidR="00B66968" w:rsidRPr="0064781C" w:rsidRDefault="00B66968" w:rsidP="00B66968">
      <w:pPr>
        <w:rPr>
          <w:rFonts w:ascii="Georgia" w:hAnsi="Georgia"/>
        </w:rPr>
      </w:pPr>
    </w:p>
    <w:p w:rsidR="00B66968" w:rsidRDefault="00B66968" w:rsidP="00B66968">
      <w:pPr>
        <w:rPr>
          <w:rFonts w:ascii="Georgia" w:hAnsi="Georgia"/>
        </w:rPr>
      </w:pPr>
    </w:p>
    <w:p w:rsidR="00B66968" w:rsidRPr="0064781C" w:rsidRDefault="00B66968" w:rsidP="00B66968">
      <w:pPr>
        <w:rPr>
          <w:rFonts w:ascii="Georgia" w:hAnsi="Georgia"/>
        </w:rPr>
      </w:pPr>
    </w:p>
    <w:p w:rsidR="00B66968" w:rsidRPr="006F53EC" w:rsidRDefault="00B66968" w:rsidP="00B66968">
      <w:pPr>
        <w:pStyle w:val="Titre2"/>
        <w:numPr>
          <w:ilvl w:val="1"/>
          <w:numId w:val="31"/>
        </w:numPr>
        <w:rPr>
          <w:rFonts w:ascii="Georgia" w:hAnsi="Georgia"/>
          <w:color w:val="002060"/>
        </w:rPr>
      </w:pPr>
      <w:bookmarkStart w:id="714" w:name="_Toc436228336"/>
      <w:r w:rsidRPr="006F53EC">
        <w:rPr>
          <w:rFonts w:ascii="Georgia" w:hAnsi="Georgia"/>
          <w:color w:val="002060"/>
        </w:rPr>
        <w:t>Le Cadre Institutionnel du Système National de Suivi et Evaluation</w:t>
      </w:r>
      <w:bookmarkEnd w:id="702"/>
      <w:bookmarkEnd w:id="703"/>
      <w:bookmarkEnd w:id="704"/>
      <w:bookmarkEnd w:id="705"/>
      <w:bookmarkEnd w:id="706"/>
      <w:bookmarkEnd w:id="707"/>
      <w:bookmarkEnd w:id="711"/>
      <w:bookmarkEnd w:id="714"/>
    </w:p>
    <w:p w:rsidR="00B66968" w:rsidRPr="00F86128" w:rsidRDefault="00B66968" w:rsidP="00B66968">
      <w:pPr>
        <w:rPr>
          <w:rFonts w:ascii="Georgia" w:hAnsi="Georgia"/>
          <w:iCs/>
        </w:rPr>
      </w:pPr>
      <w:r w:rsidRPr="00F86128">
        <w:rPr>
          <w:rFonts w:ascii="Georgia" w:hAnsi="Georgia"/>
          <w:iCs/>
        </w:rPr>
        <w:t xml:space="preserve">Le cadre institutionnel du système national de suivi et évaluation axé sur les résultats s’inscrit dans la mise en œuvre des </w:t>
      </w:r>
      <w:r w:rsidRPr="00F86128">
        <w:rPr>
          <w:rFonts w:ascii="Georgia" w:hAnsi="Georgia"/>
          <w:i/>
          <w:iCs/>
        </w:rPr>
        <w:t>Trois Principes Directeurs</w:t>
      </w:r>
      <w:r w:rsidRPr="00F86128">
        <w:rPr>
          <w:rFonts w:ascii="Georgia" w:hAnsi="Georgia"/>
          <w:iCs/>
        </w:rPr>
        <w:t xml:space="preserve"> (</w:t>
      </w:r>
      <w:proofErr w:type="spellStart"/>
      <w:r w:rsidRPr="00F86128">
        <w:rPr>
          <w:rFonts w:ascii="Georgia" w:hAnsi="Georgia"/>
          <w:iCs/>
        </w:rPr>
        <w:t>Three</w:t>
      </w:r>
      <w:proofErr w:type="spellEnd"/>
      <w:r w:rsidRPr="00F86128">
        <w:rPr>
          <w:rFonts w:ascii="Georgia" w:hAnsi="Georgia"/>
          <w:iCs/>
        </w:rPr>
        <w:t xml:space="preserve"> </w:t>
      </w:r>
      <w:proofErr w:type="spellStart"/>
      <w:r w:rsidRPr="00F86128">
        <w:rPr>
          <w:rFonts w:ascii="Georgia" w:hAnsi="Georgia"/>
          <w:iCs/>
        </w:rPr>
        <w:t>One’s</w:t>
      </w:r>
      <w:proofErr w:type="spellEnd"/>
      <w:r w:rsidRPr="00F86128">
        <w:rPr>
          <w:rFonts w:ascii="Georgia" w:hAnsi="Georgia"/>
          <w:iCs/>
        </w:rPr>
        <w:t>), garantissant une bonne harmonisation et une coordination efficace de la réponse nationale au VIH. Calqué sur le système d’information sanitaire (SIS) national, on y distingue quatre niveaux (central, régional, district et communautaire) de mise en œuvre.</w:t>
      </w:r>
    </w:p>
    <w:p w:rsidR="00B66968" w:rsidRPr="006F53EC" w:rsidRDefault="00B66968" w:rsidP="00B66968">
      <w:pPr>
        <w:pStyle w:val="Titre3"/>
        <w:numPr>
          <w:ilvl w:val="2"/>
          <w:numId w:val="31"/>
        </w:numPr>
        <w:rPr>
          <w:rFonts w:ascii="Georgia" w:hAnsi="Georgia"/>
          <w:color w:val="0070C0"/>
        </w:rPr>
      </w:pPr>
      <w:bookmarkStart w:id="715" w:name="_Toc434911644"/>
      <w:bookmarkStart w:id="716" w:name="_Toc434927717"/>
      <w:bookmarkStart w:id="717" w:name="_Toc434929837"/>
      <w:bookmarkStart w:id="718" w:name="_Toc435107862"/>
      <w:bookmarkStart w:id="719" w:name="_Toc436228337"/>
      <w:r w:rsidRPr="006F53EC">
        <w:rPr>
          <w:rFonts w:ascii="Georgia" w:hAnsi="Georgia"/>
          <w:color w:val="0070C0"/>
        </w:rPr>
        <w:t>Au niveau central</w:t>
      </w:r>
      <w:bookmarkEnd w:id="715"/>
      <w:bookmarkEnd w:id="716"/>
      <w:bookmarkEnd w:id="717"/>
      <w:bookmarkEnd w:id="718"/>
      <w:bookmarkEnd w:id="719"/>
    </w:p>
    <w:p w:rsidR="00B66968" w:rsidRPr="00F86128" w:rsidRDefault="00B66968" w:rsidP="00B66968">
      <w:pPr>
        <w:spacing w:after="0"/>
        <w:jc w:val="left"/>
        <w:rPr>
          <w:rFonts w:ascii="Georgia" w:hAnsi="Georgia"/>
          <w:b/>
          <w:i/>
        </w:rPr>
      </w:pPr>
      <w:r w:rsidRPr="00F86128">
        <w:rPr>
          <w:rFonts w:ascii="Georgia" w:hAnsi="Georgia"/>
          <w:b/>
          <w:i/>
        </w:rPr>
        <w:t>Organe de coordination</w:t>
      </w:r>
    </w:p>
    <w:p w:rsidR="00B66968" w:rsidRPr="00F86128" w:rsidRDefault="00B66968" w:rsidP="00B66968">
      <w:pPr>
        <w:rPr>
          <w:rFonts w:ascii="Georgia" w:hAnsi="Georgia"/>
          <w:iCs/>
        </w:rPr>
      </w:pPr>
      <w:r w:rsidRPr="00F86128">
        <w:rPr>
          <w:rFonts w:ascii="Georgia" w:hAnsi="Georgia"/>
          <w:iCs/>
        </w:rPr>
        <w:t>L’organe de coordination est le service Planification, Suivi et d’Evaluation du Secrétariat Permanent du Conseil National de Lutte contre le Sida et les IST qui travaille en étroite collaboration avec les unités de suivi et évaluation des structures centrales.</w:t>
      </w:r>
    </w:p>
    <w:p w:rsidR="00B66968" w:rsidRPr="00F86128" w:rsidRDefault="00B66968" w:rsidP="00B66968">
      <w:pPr>
        <w:rPr>
          <w:rFonts w:ascii="Georgia" w:hAnsi="Georgia"/>
          <w:iCs/>
        </w:rPr>
      </w:pPr>
      <w:r w:rsidRPr="00F86128">
        <w:rPr>
          <w:rFonts w:ascii="Georgia" w:hAnsi="Georgia"/>
          <w:iCs/>
        </w:rPr>
        <w:t>Cet organe est appuyé par le Groupe de Référence sur le Suivi et l’Evaluation composé des chargés de suivi et évaluation provenant de ces structures centrales.</w:t>
      </w:r>
    </w:p>
    <w:p w:rsidR="00B66968" w:rsidRPr="00F86128" w:rsidRDefault="00B66968" w:rsidP="00B66968">
      <w:pPr>
        <w:spacing w:after="0"/>
        <w:jc w:val="left"/>
        <w:rPr>
          <w:rFonts w:ascii="Georgia" w:hAnsi="Georgia"/>
          <w:b/>
          <w:i/>
        </w:rPr>
      </w:pPr>
      <w:r w:rsidRPr="00F86128">
        <w:rPr>
          <w:rFonts w:ascii="Georgia" w:hAnsi="Georgia"/>
          <w:b/>
          <w:i/>
        </w:rPr>
        <w:t>Organes d’exécution</w:t>
      </w:r>
    </w:p>
    <w:p w:rsidR="00B66968" w:rsidRPr="00F86128" w:rsidRDefault="00B66968" w:rsidP="00B66968">
      <w:pPr>
        <w:rPr>
          <w:rFonts w:ascii="Georgia" w:hAnsi="Georgia"/>
          <w:iCs/>
        </w:rPr>
      </w:pPr>
      <w:r w:rsidRPr="00F86128">
        <w:rPr>
          <w:rFonts w:ascii="Georgia" w:hAnsi="Georgia"/>
          <w:iCs/>
        </w:rPr>
        <w:t>Les organes d’exécution sont les services centraux techniques des différents secteurs et des ONG nationales et internationales.</w:t>
      </w:r>
    </w:p>
    <w:p w:rsidR="00B66968" w:rsidRPr="00F86128" w:rsidRDefault="00B66968" w:rsidP="00B66968">
      <w:pPr>
        <w:pStyle w:val="Titre3"/>
        <w:numPr>
          <w:ilvl w:val="2"/>
          <w:numId w:val="31"/>
        </w:numPr>
        <w:rPr>
          <w:rFonts w:ascii="Georgia" w:hAnsi="Georgia"/>
        </w:rPr>
      </w:pPr>
      <w:bookmarkStart w:id="720" w:name="_Toc434911645"/>
      <w:bookmarkStart w:id="721" w:name="_Toc434927718"/>
      <w:bookmarkStart w:id="722" w:name="_Toc434929838"/>
      <w:bookmarkStart w:id="723" w:name="_Toc435107863"/>
      <w:bookmarkStart w:id="724" w:name="_Toc436228338"/>
      <w:r w:rsidRPr="00F86128">
        <w:rPr>
          <w:rFonts w:ascii="Georgia" w:hAnsi="Georgia"/>
        </w:rPr>
        <w:t>Au niveau régional</w:t>
      </w:r>
      <w:bookmarkEnd w:id="720"/>
      <w:bookmarkEnd w:id="721"/>
      <w:bookmarkEnd w:id="722"/>
      <w:bookmarkEnd w:id="723"/>
      <w:bookmarkEnd w:id="724"/>
    </w:p>
    <w:p w:rsidR="00B66968" w:rsidRPr="00F86128" w:rsidRDefault="00B66968" w:rsidP="00B66968">
      <w:pPr>
        <w:spacing w:after="0"/>
        <w:jc w:val="left"/>
        <w:rPr>
          <w:rFonts w:ascii="Georgia" w:hAnsi="Georgia"/>
          <w:b/>
          <w:i/>
        </w:rPr>
      </w:pPr>
      <w:r w:rsidRPr="00F86128">
        <w:rPr>
          <w:rFonts w:ascii="Georgia" w:hAnsi="Georgia"/>
          <w:b/>
          <w:i/>
        </w:rPr>
        <w:t xml:space="preserve">Organes décentralisés de coordination </w:t>
      </w:r>
    </w:p>
    <w:p w:rsidR="00B66968" w:rsidRPr="00F86128" w:rsidRDefault="00B66968" w:rsidP="00B66968">
      <w:pPr>
        <w:numPr>
          <w:ilvl w:val="0"/>
          <w:numId w:val="18"/>
        </w:numPr>
        <w:autoSpaceDE/>
        <w:autoSpaceDN/>
        <w:adjustRightInd/>
        <w:spacing w:before="60" w:after="0"/>
        <w:rPr>
          <w:rFonts w:ascii="Georgia" w:hAnsi="Georgia"/>
        </w:rPr>
      </w:pPr>
      <w:r w:rsidRPr="00F86128">
        <w:rPr>
          <w:rFonts w:ascii="Georgia" w:hAnsi="Georgia"/>
        </w:rPr>
        <w:t>Les unités de Suivi et d’Evaluation des structures techniques décentralisées du SP/CNLS-IST au niveau régional ;</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Les unités de suivi évaluation des sections régionales des secteurs impliqués ;</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 Groupe de Référence sur le Suivi et l’Evaluation (GRSE) de la région.</w:t>
      </w:r>
    </w:p>
    <w:p w:rsidR="00B66968" w:rsidRPr="00F86128" w:rsidRDefault="00B66968" w:rsidP="00B66968">
      <w:pPr>
        <w:spacing w:after="0"/>
        <w:jc w:val="left"/>
        <w:rPr>
          <w:rFonts w:ascii="Georgia" w:hAnsi="Georgia"/>
          <w:b/>
          <w:i/>
        </w:rPr>
      </w:pPr>
      <w:r w:rsidRPr="00F86128">
        <w:rPr>
          <w:rFonts w:ascii="Georgia" w:hAnsi="Georgia"/>
          <w:b/>
          <w:i/>
        </w:rPr>
        <w:t>Organes d’exécution</w:t>
      </w:r>
    </w:p>
    <w:p w:rsidR="00B66968" w:rsidRPr="00F86128" w:rsidRDefault="00B66968" w:rsidP="00B66968">
      <w:pPr>
        <w:numPr>
          <w:ilvl w:val="0"/>
          <w:numId w:val="18"/>
        </w:numPr>
        <w:autoSpaceDE/>
        <w:autoSpaceDN/>
        <w:adjustRightInd/>
        <w:spacing w:before="60" w:after="0"/>
        <w:rPr>
          <w:rFonts w:ascii="Georgia" w:hAnsi="Georgia"/>
        </w:rPr>
      </w:pPr>
      <w:r w:rsidRPr="00F86128">
        <w:rPr>
          <w:rFonts w:ascii="Georgia" w:hAnsi="Georgia"/>
        </w:rPr>
        <w:t>Les différents secteurs, partenaires et associations présents au niveau de la région ;</w:t>
      </w:r>
    </w:p>
    <w:p w:rsidR="00B66968" w:rsidRPr="00F86128" w:rsidRDefault="00B66968" w:rsidP="00B66968">
      <w:pPr>
        <w:numPr>
          <w:ilvl w:val="0"/>
          <w:numId w:val="18"/>
        </w:numPr>
        <w:autoSpaceDE/>
        <w:autoSpaceDN/>
        <w:adjustRightInd/>
        <w:spacing w:before="60" w:after="0"/>
        <w:rPr>
          <w:rFonts w:ascii="Georgia" w:hAnsi="Georgia"/>
        </w:rPr>
      </w:pPr>
      <w:proofErr w:type="gramStart"/>
      <w:r w:rsidRPr="00F86128">
        <w:rPr>
          <w:rFonts w:ascii="Georgia" w:hAnsi="Georgia"/>
        </w:rPr>
        <w:t>les</w:t>
      </w:r>
      <w:proofErr w:type="gramEnd"/>
      <w:r w:rsidRPr="00F86128">
        <w:rPr>
          <w:rFonts w:ascii="Georgia" w:hAnsi="Georgia"/>
        </w:rPr>
        <w:t xml:space="preserve"> ONG et Associations au niveau régional.</w:t>
      </w:r>
    </w:p>
    <w:p w:rsidR="00B66968" w:rsidRPr="00F86128" w:rsidRDefault="00B66968" w:rsidP="00B66968">
      <w:pPr>
        <w:pStyle w:val="Titre3"/>
        <w:numPr>
          <w:ilvl w:val="2"/>
          <w:numId w:val="31"/>
        </w:numPr>
        <w:rPr>
          <w:rFonts w:ascii="Georgia" w:hAnsi="Georgia"/>
        </w:rPr>
      </w:pPr>
      <w:bookmarkStart w:id="725" w:name="_Toc434911646"/>
      <w:bookmarkStart w:id="726" w:name="_Toc434927719"/>
      <w:bookmarkStart w:id="727" w:name="_Toc434929839"/>
      <w:bookmarkStart w:id="728" w:name="_Toc435107864"/>
      <w:bookmarkStart w:id="729" w:name="_Toc436228339"/>
      <w:r w:rsidRPr="00F86128">
        <w:rPr>
          <w:rFonts w:ascii="Georgia" w:hAnsi="Georgia"/>
        </w:rPr>
        <w:t>Au niveau préfectoral</w:t>
      </w:r>
      <w:bookmarkEnd w:id="725"/>
      <w:bookmarkEnd w:id="726"/>
      <w:bookmarkEnd w:id="727"/>
      <w:bookmarkEnd w:id="728"/>
      <w:bookmarkEnd w:id="729"/>
    </w:p>
    <w:p w:rsidR="00B66968" w:rsidRPr="00F86128" w:rsidRDefault="00B66968" w:rsidP="00B66968">
      <w:pPr>
        <w:spacing w:after="0"/>
        <w:jc w:val="left"/>
        <w:rPr>
          <w:rFonts w:ascii="Georgia" w:hAnsi="Georgia"/>
          <w:b/>
          <w:i/>
        </w:rPr>
      </w:pPr>
      <w:r w:rsidRPr="00F86128">
        <w:rPr>
          <w:rFonts w:ascii="Georgia" w:hAnsi="Georgia"/>
          <w:b/>
          <w:i/>
        </w:rPr>
        <w:t>Organes décentralisés de coordination</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Les unités de Suivi et d’Evaluation des structures techniques décentralisées du SP/CNLS (CPLS) ;</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Les unités de suivi évaluation des sections préfectorales des secteurs impliqués ;</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 Groupe de Référence sur le Suivi et l’Evaluation (GRSE) de la préfecture.</w:t>
      </w:r>
    </w:p>
    <w:p w:rsidR="00B66968" w:rsidRPr="00F86128" w:rsidRDefault="00B66968" w:rsidP="00B66968">
      <w:pPr>
        <w:spacing w:after="0"/>
        <w:ind w:left="720"/>
        <w:jc w:val="left"/>
        <w:rPr>
          <w:rFonts w:ascii="Georgia" w:hAnsi="Georgia"/>
          <w:b/>
          <w:i/>
        </w:rPr>
      </w:pPr>
      <w:r w:rsidRPr="00F86128">
        <w:rPr>
          <w:rFonts w:ascii="Georgia" w:hAnsi="Georgia"/>
          <w:b/>
          <w:i/>
        </w:rPr>
        <w:t>Organes d’exécution</w:t>
      </w:r>
    </w:p>
    <w:p w:rsidR="00B66968" w:rsidRPr="00F86128" w:rsidRDefault="00B66968" w:rsidP="00B66968">
      <w:pPr>
        <w:numPr>
          <w:ilvl w:val="0"/>
          <w:numId w:val="18"/>
        </w:numPr>
        <w:autoSpaceDE/>
        <w:autoSpaceDN/>
        <w:adjustRightInd/>
        <w:spacing w:before="0" w:after="0"/>
        <w:rPr>
          <w:rFonts w:ascii="Georgia" w:hAnsi="Georgia"/>
        </w:rPr>
      </w:pPr>
      <w:r w:rsidRPr="00F86128">
        <w:rPr>
          <w:rFonts w:ascii="Georgia" w:hAnsi="Georgia"/>
        </w:rPr>
        <w:t>Les différents secteurs, partenaires et associations présents au niveau de la préfecture ;</w:t>
      </w:r>
    </w:p>
    <w:p w:rsidR="00B66968" w:rsidRPr="00F86128" w:rsidRDefault="00B66968" w:rsidP="00B66968">
      <w:pPr>
        <w:numPr>
          <w:ilvl w:val="0"/>
          <w:numId w:val="18"/>
        </w:numPr>
        <w:autoSpaceDE/>
        <w:autoSpaceDN/>
        <w:adjustRightInd/>
        <w:spacing w:before="0" w:after="0"/>
        <w:rPr>
          <w:rFonts w:ascii="Georgia" w:hAnsi="Georgia"/>
        </w:rPr>
      </w:pPr>
      <w:proofErr w:type="gramStart"/>
      <w:r w:rsidRPr="00F86128">
        <w:rPr>
          <w:rFonts w:ascii="Georgia" w:hAnsi="Georgia"/>
        </w:rPr>
        <w:t>les</w:t>
      </w:r>
      <w:proofErr w:type="gramEnd"/>
      <w:r w:rsidRPr="00F86128">
        <w:rPr>
          <w:rFonts w:ascii="Georgia" w:hAnsi="Georgia"/>
        </w:rPr>
        <w:t xml:space="preserve"> ONG et Associations au niveau de la préfecture ;</w:t>
      </w:r>
    </w:p>
    <w:p w:rsidR="00B66968" w:rsidRPr="00F86128" w:rsidRDefault="00B66968" w:rsidP="00B66968">
      <w:pPr>
        <w:numPr>
          <w:ilvl w:val="0"/>
          <w:numId w:val="18"/>
        </w:numPr>
        <w:autoSpaceDE/>
        <w:autoSpaceDN/>
        <w:adjustRightInd/>
        <w:spacing w:before="0" w:after="0"/>
        <w:rPr>
          <w:rFonts w:ascii="Georgia" w:hAnsi="Georgia"/>
        </w:rPr>
      </w:pPr>
      <w:proofErr w:type="gramStart"/>
      <w:r w:rsidRPr="00F86128">
        <w:rPr>
          <w:rFonts w:ascii="Georgia" w:hAnsi="Georgia"/>
        </w:rPr>
        <w:t>les</w:t>
      </w:r>
      <w:proofErr w:type="gramEnd"/>
      <w:r w:rsidRPr="00F86128">
        <w:rPr>
          <w:rFonts w:ascii="Georgia" w:hAnsi="Georgia"/>
        </w:rPr>
        <w:t xml:space="preserve"> structures (publiques, privées, confessionnelles, ONG/Associations…) de mise en œuvre des activités.</w:t>
      </w:r>
    </w:p>
    <w:p w:rsidR="00B66968" w:rsidRPr="00F86128" w:rsidRDefault="00B66968" w:rsidP="00B66968">
      <w:pPr>
        <w:pStyle w:val="Titre3"/>
        <w:numPr>
          <w:ilvl w:val="2"/>
          <w:numId w:val="31"/>
        </w:numPr>
        <w:rPr>
          <w:rFonts w:ascii="Georgia" w:hAnsi="Georgia"/>
        </w:rPr>
      </w:pPr>
      <w:bookmarkStart w:id="730" w:name="_Toc434911647"/>
      <w:bookmarkStart w:id="731" w:name="_Toc434927720"/>
      <w:bookmarkStart w:id="732" w:name="_Toc434929840"/>
      <w:bookmarkStart w:id="733" w:name="_Toc435107865"/>
      <w:bookmarkStart w:id="734" w:name="_Toc436228340"/>
      <w:r w:rsidRPr="00F86128">
        <w:rPr>
          <w:rFonts w:ascii="Georgia" w:hAnsi="Georgia"/>
        </w:rPr>
        <w:t>Au niveau communautaire / village</w:t>
      </w:r>
      <w:bookmarkEnd w:id="730"/>
      <w:bookmarkEnd w:id="731"/>
      <w:bookmarkEnd w:id="732"/>
      <w:bookmarkEnd w:id="733"/>
      <w:bookmarkEnd w:id="734"/>
    </w:p>
    <w:p w:rsidR="00B66968" w:rsidRPr="00F86128" w:rsidRDefault="00B66968" w:rsidP="00B66968">
      <w:pPr>
        <w:rPr>
          <w:rFonts w:ascii="Georgia" w:hAnsi="Georgia"/>
          <w:iCs/>
        </w:rPr>
      </w:pPr>
      <w:r w:rsidRPr="00F86128">
        <w:rPr>
          <w:rFonts w:ascii="Georgia" w:hAnsi="Georgia"/>
          <w:iCs/>
        </w:rPr>
        <w:t>Les organes d’exécution sont les agences d’exécution des activités, prestataires de soins et services.</w:t>
      </w:r>
    </w:p>
    <w:p w:rsidR="00B66968" w:rsidRPr="00F86128" w:rsidRDefault="00B66968" w:rsidP="00B66968">
      <w:pPr>
        <w:rPr>
          <w:rFonts w:ascii="Georgia" w:hAnsi="Georgia"/>
          <w:iCs/>
        </w:rPr>
      </w:pPr>
      <w:r w:rsidRPr="00F86128">
        <w:rPr>
          <w:rFonts w:ascii="Georgia" w:hAnsi="Georgia"/>
          <w:iCs/>
        </w:rPr>
        <w:t xml:space="preserve">La stratégie de gestion, adoptée par le Togo, mettra l’accent sur le suivi du progrès vers la réalisation des résultats escomptés, l’amélioration de la performance, l’intégration des enseignements tirés dans les décisions de gestion et l’information au sujet de la performance. </w:t>
      </w:r>
    </w:p>
    <w:p w:rsidR="00B66968" w:rsidRPr="00F86128" w:rsidRDefault="00B66968" w:rsidP="00B66968">
      <w:pPr>
        <w:rPr>
          <w:rFonts w:ascii="Georgia" w:hAnsi="Georgia"/>
          <w:iCs/>
        </w:rPr>
      </w:pPr>
      <w:r w:rsidRPr="00F86128">
        <w:rPr>
          <w:rFonts w:ascii="Georgia" w:hAnsi="Georgia"/>
          <w:iCs/>
        </w:rPr>
        <w:t>A cet effet, les mécanismes suivants seront développés : le suivi, l’évaluation et la recherche.</w:t>
      </w:r>
    </w:p>
    <w:p w:rsidR="00B66968" w:rsidRPr="00F86128" w:rsidRDefault="00B66968" w:rsidP="00B66968">
      <w:pPr>
        <w:pStyle w:val="Titre3"/>
        <w:numPr>
          <w:ilvl w:val="2"/>
          <w:numId w:val="31"/>
        </w:numPr>
        <w:rPr>
          <w:rFonts w:ascii="Georgia" w:hAnsi="Georgia" w:cs="Tahoma"/>
        </w:rPr>
      </w:pPr>
      <w:bookmarkStart w:id="735" w:name="_Toc434412059"/>
      <w:bookmarkStart w:id="736" w:name="_Toc434412188"/>
      <w:bookmarkStart w:id="737" w:name="_Toc434412383"/>
      <w:bookmarkStart w:id="738" w:name="_Toc434505269"/>
      <w:bookmarkStart w:id="739" w:name="_Toc434582472"/>
      <w:bookmarkStart w:id="740" w:name="_Toc434911649"/>
      <w:bookmarkStart w:id="741" w:name="_Toc434927721"/>
      <w:bookmarkStart w:id="742" w:name="_Toc434929841"/>
      <w:bookmarkStart w:id="743" w:name="_Toc435107866"/>
      <w:bookmarkStart w:id="744" w:name="_Toc436228341"/>
      <w:r w:rsidRPr="00F86128">
        <w:rPr>
          <w:rFonts w:ascii="Georgia" w:hAnsi="Georgia" w:cs="Tahoma"/>
        </w:rPr>
        <w:t>Le suivi</w:t>
      </w:r>
      <w:bookmarkEnd w:id="735"/>
      <w:bookmarkEnd w:id="736"/>
      <w:bookmarkEnd w:id="737"/>
      <w:bookmarkEnd w:id="738"/>
      <w:bookmarkEnd w:id="739"/>
      <w:bookmarkEnd w:id="740"/>
      <w:bookmarkEnd w:id="741"/>
      <w:bookmarkEnd w:id="742"/>
      <w:bookmarkEnd w:id="743"/>
      <w:bookmarkEnd w:id="744"/>
    </w:p>
    <w:p w:rsidR="00B66968" w:rsidRPr="00F86128" w:rsidRDefault="00B66968" w:rsidP="00B66968">
      <w:pPr>
        <w:rPr>
          <w:rFonts w:ascii="Georgia" w:hAnsi="Georgia"/>
          <w:iCs/>
        </w:rPr>
      </w:pPr>
      <w:r w:rsidRPr="00F86128">
        <w:rPr>
          <w:rFonts w:ascii="Georgia" w:hAnsi="Georgia"/>
          <w:iCs/>
        </w:rPr>
        <w:t>Le mécanisme du suivi permettra au système national de suivi et évaluation de recueillir systématiquement de l’information afin de suivre les changements depuis la situation de référence jusqu’à l’effet recherché lors de la mise en œuvre du PSN. Ce suivi se fera à travers la collecte des données de routine, les enquêtes et surveillances.</w:t>
      </w:r>
    </w:p>
    <w:p w:rsidR="00B66968" w:rsidRPr="00F86128" w:rsidRDefault="00B66968" w:rsidP="00B66968">
      <w:pPr>
        <w:pStyle w:val="Titre3"/>
        <w:numPr>
          <w:ilvl w:val="2"/>
          <w:numId w:val="31"/>
        </w:numPr>
        <w:rPr>
          <w:rFonts w:ascii="Georgia" w:hAnsi="Georgia" w:cs="Tahoma"/>
        </w:rPr>
      </w:pPr>
      <w:bookmarkStart w:id="745" w:name="_Toc434412060"/>
      <w:bookmarkStart w:id="746" w:name="_Toc434412189"/>
      <w:bookmarkStart w:id="747" w:name="_Toc434412384"/>
      <w:bookmarkStart w:id="748" w:name="_Toc434505270"/>
      <w:bookmarkStart w:id="749" w:name="_Toc434582473"/>
      <w:bookmarkStart w:id="750" w:name="_Toc434911650"/>
      <w:bookmarkStart w:id="751" w:name="_Toc434927722"/>
      <w:bookmarkStart w:id="752" w:name="_Toc434929842"/>
      <w:bookmarkStart w:id="753" w:name="_Toc435107867"/>
      <w:bookmarkStart w:id="754" w:name="_Toc436228342"/>
      <w:r w:rsidRPr="00F86128">
        <w:rPr>
          <w:rFonts w:ascii="Georgia" w:hAnsi="Georgia" w:cs="Tahoma"/>
        </w:rPr>
        <w:t>L’évaluation et la recherche</w:t>
      </w:r>
      <w:bookmarkEnd w:id="745"/>
      <w:bookmarkEnd w:id="746"/>
      <w:bookmarkEnd w:id="747"/>
      <w:bookmarkEnd w:id="748"/>
      <w:bookmarkEnd w:id="749"/>
      <w:bookmarkEnd w:id="750"/>
      <w:bookmarkEnd w:id="751"/>
      <w:bookmarkEnd w:id="752"/>
      <w:bookmarkEnd w:id="753"/>
      <w:bookmarkEnd w:id="754"/>
    </w:p>
    <w:p w:rsidR="00B66968" w:rsidRDefault="00B66968" w:rsidP="00B66968">
      <w:pPr>
        <w:rPr>
          <w:rFonts w:ascii="Georgia" w:hAnsi="Georgia"/>
          <w:iCs/>
        </w:rPr>
      </w:pPr>
      <w:r w:rsidRPr="00F86128">
        <w:rPr>
          <w:rFonts w:ascii="Georgia" w:hAnsi="Georgia"/>
          <w:iCs/>
        </w:rPr>
        <w:t xml:space="preserve">Dans la mise en œuvre, le SP/CNLS doit actualiser le plan national de recherche opérationnelle afin d’avoir un consensus sur les principaux axes et sujets de recherche et le chronogramme de sa mise </w:t>
      </w:r>
      <w:r>
        <w:rPr>
          <w:rFonts w:ascii="Georgia" w:hAnsi="Georgia"/>
          <w:iCs/>
        </w:rPr>
        <w:t xml:space="preserve">en </w:t>
      </w:r>
      <w:r w:rsidRPr="00F86128">
        <w:rPr>
          <w:rFonts w:ascii="Georgia" w:hAnsi="Georgia"/>
          <w:iCs/>
        </w:rPr>
        <w:t>œuvre afin de disposer des informations stratégiques pour l’évaluation et la mesure des indicateurs d’impacts du PSN. Cette évaluation permettra d’orienter les interventions pour une réponse harmonieuse et efficace</w:t>
      </w:r>
      <w:r>
        <w:rPr>
          <w:rFonts w:ascii="Georgia" w:hAnsi="Georgia"/>
          <w:iCs/>
        </w:rPr>
        <w:t>.</w:t>
      </w:r>
    </w:p>
    <w:p w:rsidR="00B66968" w:rsidRPr="00F86128" w:rsidRDefault="00B66968" w:rsidP="00B66968">
      <w:pPr>
        <w:rPr>
          <w:rFonts w:ascii="Georgia" w:hAnsi="Georgia" w:cs="Arial"/>
          <w:iCs/>
        </w:rPr>
      </w:pPr>
    </w:p>
    <w:p w:rsidR="00B66968" w:rsidRPr="00547299" w:rsidRDefault="00B66968" w:rsidP="00B66968">
      <w:pPr>
        <w:rPr>
          <w:highlight w:val="cyan"/>
          <w:lang w:eastAsia="fr-FR"/>
        </w:rPr>
      </w:pPr>
      <w:r>
        <w:rPr>
          <w:noProof/>
          <w:lang w:eastAsia="fr-FR"/>
        </w:rPr>
        <mc:AlternateContent>
          <mc:Choice Requires="wps">
            <w:drawing>
              <wp:anchor distT="0" distB="0" distL="114300" distR="114300" simplePos="0" relativeHeight="251670528" behindDoc="0" locked="0" layoutInCell="1" allowOverlap="1" wp14:anchorId="307FC553" wp14:editId="30C1DA9E">
                <wp:simplePos x="0" y="0"/>
                <wp:positionH relativeFrom="column">
                  <wp:posOffset>-120650</wp:posOffset>
                </wp:positionH>
                <wp:positionV relativeFrom="paragraph">
                  <wp:posOffset>5288915</wp:posOffset>
                </wp:positionV>
                <wp:extent cx="6316980" cy="635"/>
                <wp:effectExtent l="0" t="0" r="0" b="0"/>
                <wp:wrapThrough wrapText="bothSides">
                  <wp:wrapPolygon edited="0">
                    <wp:start x="0" y="0"/>
                    <wp:lineTo x="0" y="21600"/>
                    <wp:lineTo x="21600" y="21600"/>
                    <wp:lineTo x="21600" y="0"/>
                  </wp:wrapPolygon>
                </wp:wrapThrough>
                <wp:docPr id="121" name="Zone de texte 121"/>
                <wp:cNvGraphicFramePr/>
                <a:graphic xmlns:a="http://schemas.openxmlformats.org/drawingml/2006/main">
                  <a:graphicData uri="http://schemas.microsoft.com/office/word/2010/wordprocessingShape">
                    <wps:wsp>
                      <wps:cNvSpPr txBox="1"/>
                      <wps:spPr>
                        <a:xfrm>
                          <a:off x="0" y="0"/>
                          <a:ext cx="6316980" cy="635"/>
                        </a:xfrm>
                        <a:prstGeom prst="rect">
                          <a:avLst/>
                        </a:prstGeom>
                        <a:solidFill>
                          <a:prstClr val="white"/>
                        </a:solidFill>
                        <a:ln>
                          <a:noFill/>
                        </a:ln>
                        <a:effectLst/>
                      </wps:spPr>
                      <wps:txbx>
                        <w:txbxContent>
                          <w:p w:rsidR="007F27AF" w:rsidRPr="006759BD" w:rsidRDefault="007F27AF" w:rsidP="00B66968">
                            <w:pPr>
                              <w:pStyle w:val="Lgende"/>
                              <w:rPr>
                                <w:rFonts w:ascii="Arial" w:hAnsi="Arial"/>
                                <w:noProof/>
                              </w:rPr>
                            </w:pPr>
                            <w:bookmarkStart w:id="755" w:name="_Toc436045605"/>
                            <w:r>
                              <w:t xml:space="preserve">Figure </w:t>
                            </w:r>
                            <w:r w:rsidR="007A4469">
                              <w:rPr>
                                <w:noProof/>
                              </w:rPr>
                              <w:fldChar w:fldCharType="begin"/>
                            </w:r>
                            <w:r w:rsidR="007A4469">
                              <w:rPr>
                                <w:noProof/>
                              </w:rPr>
                              <w:instrText xml:space="preserve"> SEQ Figure \* ARABIC </w:instrText>
                            </w:r>
                            <w:r w:rsidR="007A4469">
                              <w:rPr>
                                <w:noProof/>
                              </w:rPr>
                              <w:fldChar w:fldCharType="separate"/>
                            </w:r>
                            <w:r>
                              <w:rPr>
                                <w:noProof/>
                              </w:rPr>
                              <w:t>10</w:t>
                            </w:r>
                            <w:r w:rsidR="007A4469">
                              <w:rPr>
                                <w:noProof/>
                              </w:rPr>
                              <w:fldChar w:fldCharType="end"/>
                            </w:r>
                            <w:r>
                              <w:t xml:space="preserve"> : </w:t>
                            </w:r>
                            <w:proofErr w:type="spellStart"/>
                            <w:r w:rsidRPr="00377060">
                              <w:t>Fluxogramme</w:t>
                            </w:r>
                            <w:proofErr w:type="spellEnd"/>
                            <w:r w:rsidRPr="00377060">
                              <w:t xml:space="preserve"> des données/informations</w:t>
                            </w:r>
                            <w:bookmarkEnd w:id="7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7FC553" id="Zone de texte 121" o:spid="_x0000_s1032" type="#_x0000_t202" style="position:absolute;left:0;text-align:left;margin-left:-9.5pt;margin-top:416.45pt;width:497.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" stroked="f">
                <v:textbox style="mso-fit-shape-to-text:t" inset="0,0,0,0">
                  <w:txbxContent>
                    <w:p w:rsidR="007F27AF" w:rsidRPr="006759BD" w:rsidRDefault="007F27AF" w:rsidP="00B66968">
                      <w:pPr>
                        <w:pStyle w:val="Lgende"/>
                        <w:rPr>
                          <w:rFonts w:ascii="Arial" w:hAnsi="Arial"/>
                          <w:noProof/>
                        </w:rPr>
                      </w:pPr>
                      <w:bookmarkStart w:id="759" w:name="_Toc436045605"/>
                      <w:r>
                        <w:t xml:space="preserve">Figure </w:t>
                      </w:r>
                      <w:fldSimple w:instr=" SEQ Figure \* ARABIC ">
                        <w:r>
                          <w:rPr>
                            <w:noProof/>
                          </w:rPr>
                          <w:t>10</w:t>
                        </w:r>
                      </w:fldSimple>
                      <w:r>
                        <w:t xml:space="preserve"> : </w:t>
                      </w:r>
                      <w:proofErr w:type="spellStart"/>
                      <w:r w:rsidRPr="00377060">
                        <w:t>Fluxogramme</w:t>
                      </w:r>
                      <w:proofErr w:type="spellEnd"/>
                      <w:r w:rsidRPr="00377060">
                        <w:t xml:space="preserve"> des données/informations</w:t>
                      </w:r>
                      <w:bookmarkEnd w:id="759"/>
                    </w:p>
                  </w:txbxContent>
                </v:textbox>
                <w10:wrap type="through"/>
              </v:shape>
            </w:pict>
          </mc:Fallback>
        </mc:AlternateContent>
      </w:r>
      <w:r>
        <w:rPr>
          <w:rFonts w:ascii="Arial" w:eastAsia="Times New Roman" w:hAnsi="Arial" w:cs="Arial"/>
          <w:bCs/>
          <w:noProof/>
          <w:sz w:val="24"/>
          <w:szCs w:val="20"/>
          <w:lang w:eastAsia="fr-FR"/>
        </w:rPr>
        <mc:AlternateContent>
          <mc:Choice Requires="wpg">
            <w:drawing>
              <wp:anchor distT="0" distB="0" distL="114300" distR="114300" simplePos="0" relativeHeight="251660288" behindDoc="1" locked="0" layoutInCell="1" allowOverlap="1" wp14:anchorId="17ECB498" wp14:editId="6ED8F2D9">
                <wp:simplePos x="0" y="0"/>
                <wp:positionH relativeFrom="column">
                  <wp:posOffset>-120650</wp:posOffset>
                </wp:positionH>
                <wp:positionV relativeFrom="paragraph">
                  <wp:posOffset>142240</wp:posOffset>
                </wp:positionV>
                <wp:extent cx="6316980" cy="5089525"/>
                <wp:effectExtent l="36195" t="120650" r="9525" b="9525"/>
                <wp:wrapThrough wrapText="bothSides">
                  <wp:wrapPolygon edited="0">
                    <wp:start x="7167" y="-526"/>
                    <wp:lineTo x="7102" y="-485"/>
                    <wp:lineTo x="6711" y="81"/>
                    <wp:lineTo x="6679" y="243"/>
                    <wp:lineTo x="6646" y="728"/>
                    <wp:lineTo x="3194" y="1253"/>
                    <wp:lineTo x="3194" y="1415"/>
                    <wp:lineTo x="2931" y="1579"/>
                    <wp:lineTo x="2606" y="1943"/>
                    <wp:lineTo x="-65" y="2509"/>
                    <wp:lineTo x="-65" y="7363"/>
                    <wp:lineTo x="1726" y="7888"/>
                    <wp:lineTo x="2084" y="7888"/>
                    <wp:lineTo x="1987" y="8212"/>
                    <wp:lineTo x="1954" y="9828"/>
                    <wp:lineTo x="0" y="10111"/>
                    <wp:lineTo x="-130" y="10192"/>
                    <wp:lineTo x="-130" y="15008"/>
                    <wp:lineTo x="1954" y="15008"/>
                    <wp:lineTo x="1987" y="17151"/>
                    <wp:lineTo x="2475" y="17595"/>
                    <wp:lineTo x="2703" y="17595"/>
                    <wp:lineTo x="2738" y="18242"/>
                    <wp:lineTo x="2768" y="18283"/>
                    <wp:lineTo x="7428" y="18889"/>
                    <wp:lineTo x="7884" y="19536"/>
                    <wp:lineTo x="7917" y="19657"/>
                    <wp:lineTo x="8959" y="20185"/>
                    <wp:lineTo x="12250" y="20872"/>
                    <wp:lineTo x="12250" y="21600"/>
                    <wp:lineTo x="19581" y="21600"/>
                    <wp:lineTo x="19646" y="19053"/>
                    <wp:lineTo x="12088" y="18889"/>
                    <wp:lineTo x="12316" y="18242"/>
                    <wp:lineTo x="18015" y="18121"/>
                    <wp:lineTo x="18441" y="18080"/>
                    <wp:lineTo x="18278" y="17595"/>
                    <wp:lineTo x="18278" y="14359"/>
                    <wp:lineTo x="20493" y="14359"/>
                    <wp:lineTo x="20721" y="14318"/>
                    <wp:lineTo x="20721" y="11284"/>
                    <wp:lineTo x="20460" y="11246"/>
                    <wp:lineTo x="18310" y="11125"/>
                    <wp:lineTo x="18243" y="10475"/>
                    <wp:lineTo x="20297" y="10475"/>
                    <wp:lineTo x="20655" y="10397"/>
                    <wp:lineTo x="20655" y="7605"/>
                    <wp:lineTo x="20460" y="7524"/>
                    <wp:lineTo x="18213" y="7241"/>
                    <wp:lineTo x="18897" y="7241"/>
                    <wp:lineTo x="20818" y="6756"/>
                    <wp:lineTo x="20851" y="4692"/>
                    <wp:lineTo x="20623" y="4651"/>
                    <wp:lineTo x="18278" y="4651"/>
                    <wp:lineTo x="18897" y="4005"/>
                    <wp:lineTo x="19222" y="4005"/>
                    <wp:lineTo x="20818" y="3479"/>
                    <wp:lineTo x="21567" y="2711"/>
                    <wp:lineTo x="21633" y="2226"/>
                    <wp:lineTo x="21633" y="1981"/>
                    <wp:lineTo x="21274" y="1374"/>
                    <wp:lineTo x="20525" y="930"/>
                    <wp:lineTo x="20102" y="768"/>
                    <wp:lineTo x="20134" y="526"/>
                    <wp:lineTo x="17494" y="283"/>
                    <wp:lineTo x="12902" y="81"/>
                    <wp:lineTo x="12511" y="-485"/>
                    <wp:lineTo x="12413" y="-526"/>
                    <wp:lineTo x="7167" y="-526"/>
                  </wp:wrapPolygon>
                </wp:wrapThrough>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5089525"/>
                          <a:chOff x="1020" y="1321"/>
                          <a:chExt cx="10812" cy="10217"/>
                        </a:xfrm>
                      </wpg:grpSpPr>
                      <wps:wsp>
                        <wps:cNvPr id="2" name="Oval 64"/>
                        <wps:cNvSpPr>
                          <a:spLocks noChangeArrowheads="1"/>
                        </wps:cNvSpPr>
                        <wps:spPr bwMode="auto">
                          <a:xfrm>
                            <a:off x="7403" y="1494"/>
                            <a:ext cx="4429" cy="1781"/>
                          </a:xfrm>
                          <a:prstGeom prst="ellipse">
                            <a:avLst/>
                          </a:prstGeom>
                          <a:solidFill>
                            <a:srgbClr val="0000FF"/>
                          </a:solidFill>
                          <a:ln w="9525">
                            <a:solidFill>
                              <a:srgbClr val="000000"/>
                            </a:solidFill>
                            <a:round/>
                            <a:headEnd/>
                            <a:tailEnd/>
                          </a:ln>
                        </wps:spPr>
                        <wps:txbx>
                          <w:txbxContent>
                            <w:p w:rsidR="007F27AF" w:rsidRPr="00BD2F4A" w:rsidRDefault="007F27AF" w:rsidP="00B66968">
                              <w:pPr>
                                <w:spacing w:before="0" w:after="0"/>
                                <w:ind w:left="180" w:hanging="180"/>
                                <w:rPr>
                                  <w:rFonts w:ascii="Arial" w:hAnsi="Arial" w:cs="Arial"/>
                                  <w:b/>
                                  <w:bCs/>
                                  <w:color w:val="FFFFFF"/>
                                  <w:sz w:val="16"/>
                                </w:rPr>
                              </w:pPr>
                              <w:r w:rsidRPr="00BD2F4A">
                                <w:rPr>
                                  <w:rFonts w:ascii="Arial" w:hAnsi="Arial" w:cs="Arial"/>
                                  <w:color w:val="FFFFFF"/>
                                  <w:sz w:val="20"/>
                                </w:rPr>
                                <w:t>-</w:t>
                              </w:r>
                              <w:r w:rsidRPr="00BD2F4A">
                                <w:rPr>
                                  <w:rFonts w:ascii="Arial" w:hAnsi="Arial" w:cs="Arial"/>
                                  <w:b/>
                                  <w:bCs/>
                                  <w:color w:val="FFFFFF"/>
                                  <w:sz w:val="16"/>
                                </w:rPr>
                                <w:t>Partenaires du Système des NU,</w:t>
                              </w:r>
                            </w:p>
                            <w:p w:rsidR="007F27AF" w:rsidRPr="00BD2F4A" w:rsidRDefault="007F27AF" w:rsidP="00B66968">
                              <w:pPr>
                                <w:spacing w:before="0" w:after="0"/>
                                <w:rPr>
                                  <w:rFonts w:ascii="Arial" w:hAnsi="Arial" w:cs="Arial"/>
                                  <w:b/>
                                  <w:bCs/>
                                  <w:color w:val="FFFFFF"/>
                                  <w:sz w:val="16"/>
                                </w:rPr>
                              </w:pPr>
                              <w:r w:rsidRPr="00BD2F4A">
                                <w:rPr>
                                  <w:rFonts w:ascii="Arial" w:hAnsi="Arial" w:cs="Arial"/>
                                  <w:b/>
                                  <w:bCs/>
                                  <w:color w:val="FFFFFF"/>
                                  <w:sz w:val="16"/>
                                </w:rPr>
                                <w:t>-Autres partenaires multilatéraux,</w:t>
                              </w:r>
                            </w:p>
                            <w:p w:rsidR="007F27AF" w:rsidRPr="00BD2F4A" w:rsidRDefault="007F27AF" w:rsidP="00B66968">
                              <w:pPr>
                                <w:spacing w:before="0" w:after="0"/>
                                <w:rPr>
                                  <w:rFonts w:ascii="Arial" w:hAnsi="Arial" w:cs="Arial"/>
                                  <w:b/>
                                  <w:bCs/>
                                  <w:color w:val="FFFFFF"/>
                                  <w:sz w:val="16"/>
                                </w:rPr>
                              </w:pPr>
                              <w:r w:rsidRPr="00BD2F4A">
                                <w:rPr>
                                  <w:rFonts w:ascii="Arial" w:hAnsi="Arial" w:cs="Arial"/>
                                  <w:b/>
                                  <w:bCs/>
                                  <w:color w:val="FFFFFF"/>
                                  <w:sz w:val="16"/>
                                </w:rPr>
                                <w:t>-Partenaires bilatéraux,</w:t>
                              </w:r>
                            </w:p>
                            <w:p w:rsidR="007F27AF" w:rsidRPr="00B66968" w:rsidRDefault="007F27AF" w:rsidP="00B66968">
                              <w:pPr>
                                <w:rPr>
                                  <w:rFonts w:ascii="Arial" w:hAnsi="Arial" w:cs="Arial"/>
                                  <w:b/>
                                  <w:bCs/>
                                  <w:color w:val="FFFFFF"/>
                                  <w:sz w:val="14"/>
                                  <w:szCs w:val="14"/>
                                </w:rPr>
                              </w:pPr>
                              <w:r w:rsidRPr="00B66968">
                                <w:rPr>
                                  <w:rFonts w:ascii="Arial" w:hAnsi="Arial" w:cs="Arial"/>
                                  <w:b/>
                                  <w:bCs/>
                                  <w:color w:val="FFFFFF"/>
                                  <w:sz w:val="14"/>
                                  <w:szCs w:val="14"/>
                                </w:rPr>
                                <w:t>- ONG internationales</w:t>
                              </w:r>
                            </w:p>
                          </w:txbxContent>
                        </wps:txbx>
                        <wps:bodyPr rot="0" vert="horz" wrap="square" lIns="91440" tIns="45720" rIns="91440" bIns="45720" anchor="t" anchorCtr="0" upright="1">
                          <a:noAutofit/>
                        </wps:bodyPr>
                      </wps:wsp>
                      <wpg:grpSp>
                        <wpg:cNvPr id="3" name="Group 65"/>
                        <wpg:cNvGrpSpPr>
                          <a:grpSpLocks/>
                        </wpg:cNvGrpSpPr>
                        <wpg:grpSpPr bwMode="auto">
                          <a:xfrm>
                            <a:off x="1020" y="1321"/>
                            <a:ext cx="10361" cy="10217"/>
                            <a:chOff x="1020" y="1321"/>
                            <a:chExt cx="10361" cy="10217"/>
                          </a:xfrm>
                        </wpg:grpSpPr>
                        <wps:wsp>
                          <wps:cNvPr id="4" name="Text Box 66"/>
                          <wps:cNvSpPr txBox="1">
                            <a:spLocks noChangeArrowheads="1"/>
                          </wps:cNvSpPr>
                          <wps:spPr bwMode="auto">
                            <a:xfrm>
                              <a:off x="8696" y="3561"/>
                              <a:ext cx="2685" cy="91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F27AF" w:rsidRPr="00BD2F4A" w:rsidRDefault="007F27AF" w:rsidP="00B66968">
                                <w:pPr>
                                  <w:jc w:val="center"/>
                                  <w:rPr>
                                    <w:rFonts w:ascii="Arial" w:hAnsi="Arial"/>
                                    <w:b/>
                                    <w:bCs/>
                                    <w:sz w:val="14"/>
                                  </w:rPr>
                                </w:pPr>
                                <w:r w:rsidRPr="00BD2F4A">
                                  <w:rPr>
                                    <w:rFonts w:ascii="Arial" w:hAnsi="Arial"/>
                                    <w:b/>
                                    <w:bCs/>
                                    <w:sz w:val="14"/>
                                  </w:rPr>
                                  <w:t>Ministère Santé ; Autres Ministères ; Secteur Privé ; Société Civile</w:t>
                                </w:r>
                              </w:p>
                            </w:txbxContent>
                          </wps:txbx>
                          <wps:bodyPr rot="0" vert="horz" wrap="square" lIns="91440" tIns="45720" rIns="91440" bIns="45720" anchor="t" anchorCtr="0" upright="1">
                            <a:noAutofit/>
                          </wps:bodyPr>
                        </wps:wsp>
                        <wps:wsp>
                          <wps:cNvPr id="5" name="Line 67"/>
                          <wps:cNvCnPr/>
                          <wps:spPr bwMode="auto">
                            <a:xfrm>
                              <a:off x="5778" y="7285"/>
                              <a:ext cx="1" cy="1047"/>
                            </a:xfrm>
                            <a:prstGeom prst="line">
                              <a:avLst/>
                            </a:prstGeom>
                            <a:noFill/>
                            <a:ln w="444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6" name="Line 68"/>
                          <wps:cNvCnPr/>
                          <wps:spPr bwMode="auto">
                            <a:xfrm>
                              <a:off x="6084" y="7301"/>
                              <a:ext cx="1" cy="1047"/>
                            </a:xfrm>
                            <a:prstGeom prst="line">
                              <a:avLst/>
                            </a:prstGeom>
                            <a:noFill/>
                            <a:ln w="444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 name="Text Box 69"/>
                          <wps:cNvSpPr txBox="1">
                            <a:spLocks noChangeArrowheads="1"/>
                          </wps:cNvSpPr>
                          <wps:spPr bwMode="auto">
                            <a:xfrm>
                              <a:off x="8696" y="4923"/>
                              <a:ext cx="2594" cy="1268"/>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F27AF" w:rsidRPr="00BD2F4A" w:rsidRDefault="007F27AF" w:rsidP="00B66968">
                                <w:pPr>
                                  <w:spacing w:before="0" w:after="0"/>
                                  <w:jc w:val="center"/>
                                  <w:rPr>
                                    <w:rFonts w:ascii="Arial" w:hAnsi="Arial" w:cs="Arial"/>
                                    <w:b/>
                                    <w:bCs/>
                                    <w:color w:val="FF0000"/>
                                    <w:sz w:val="14"/>
                                  </w:rPr>
                                </w:pPr>
                                <w:r w:rsidRPr="00BD2F4A">
                                  <w:rPr>
                                    <w:rFonts w:ascii="Arial" w:hAnsi="Arial" w:cs="Arial"/>
                                    <w:b/>
                                    <w:bCs/>
                                    <w:color w:val="FF0000"/>
                                    <w:sz w:val="16"/>
                                  </w:rPr>
                                  <w:t>Démembrements</w:t>
                                </w:r>
                                <w:r w:rsidRPr="00BD2F4A">
                                  <w:rPr>
                                    <w:rFonts w:ascii="Arial" w:hAnsi="Arial" w:cs="Arial"/>
                                    <w:b/>
                                    <w:bCs/>
                                    <w:color w:val="FF0000"/>
                                    <w:sz w:val="14"/>
                                  </w:rPr>
                                  <w:t xml:space="preserve"> Régionaux</w:t>
                                </w:r>
                              </w:p>
                              <w:p w:rsidR="007F27AF" w:rsidRPr="00BD2F4A" w:rsidRDefault="007F27AF" w:rsidP="00B66968">
                                <w:pPr>
                                  <w:spacing w:before="0" w:after="0"/>
                                  <w:jc w:val="center"/>
                                  <w:rPr>
                                    <w:rFonts w:ascii="Arial" w:hAnsi="Arial" w:cs="Arial"/>
                                    <w:b/>
                                    <w:bCs/>
                                    <w:sz w:val="14"/>
                                  </w:rPr>
                                </w:pPr>
                                <w:r w:rsidRPr="00BD2F4A">
                                  <w:rPr>
                                    <w:rFonts w:ascii="Arial" w:hAnsi="Arial" w:cs="Arial"/>
                                    <w:b/>
                                    <w:bCs/>
                                    <w:sz w:val="14"/>
                                  </w:rPr>
                                  <w:t>Ministère Santé ; Autres Ministères ; Secteur Privé ; Société Civile</w:t>
                                </w:r>
                              </w:p>
                            </w:txbxContent>
                          </wps:txbx>
                          <wps:bodyPr rot="0" vert="horz" wrap="square" lIns="91440" tIns="45720" rIns="91440" bIns="45720" anchor="t" anchorCtr="0" upright="1">
                            <a:noAutofit/>
                          </wps:bodyPr>
                        </wps:wsp>
                        <wps:wsp>
                          <wps:cNvPr id="8" name="Text Box 70"/>
                          <wps:cNvSpPr txBox="1">
                            <a:spLocks noChangeArrowheads="1"/>
                          </wps:cNvSpPr>
                          <wps:spPr bwMode="auto">
                            <a:xfrm>
                              <a:off x="8713" y="6686"/>
                              <a:ext cx="2595" cy="13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F27AF" w:rsidRPr="00BD2F4A" w:rsidRDefault="007F27AF" w:rsidP="00B66968">
                                <w:pPr>
                                  <w:jc w:val="center"/>
                                  <w:rPr>
                                    <w:rFonts w:ascii="Arial" w:hAnsi="Arial" w:cs="Arial"/>
                                    <w:b/>
                                    <w:bCs/>
                                    <w:color w:val="FF0000"/>
                                    <w:sz w:val="16"/>
                                  </w:rPr>
                                </w:pPr>
                                <w:r w:rsidRPr="00BD2F4A">
                                  <w:rPr>
                                    <w:rFonts w:ascii="Arial" w:hAnsi="Arial" w:cs="Arial"/>
                                    <w:b/>
                                    <w:bCs/>
                                    <w:color w:val="FF0000"/>
                                    <w:sz w:val="16"/>
                                  </w:rPr>
                                  <w:t>Démembrements Préfectoraux</w:t>
                                </w:r>
                              </w:p>
                              <w:p w:rsidR="007F27AF" w:rsidRPr="00BD2F4A" w:rsidRDefault="007F27AF" w:rsidP="00B66968">
                                <w:pPr>
                                  <w:jc w:val="center"/>
                                  <w:rPr>
                                    <w:rFonts w:ascii="Arial" w:hAnsi="Arial" w:cs="Arial"/>
                                    <w:b/>
                                    <w:bCs/>
                                    <w:sz w:val="16"/>
                                  </w:rPr>
                                </w:pPr>
                                <w:r w:rsidRPr="00BD2F4A">
                                  <w:rPr>
                                    <w:rFonts w:ascii="Arial" w:hAnsi="Arial" w:cs="Arial"/>
                                    <w:b/>
                                    <w:bCs/>
                                    <w:sz w:val="16"/>
                                  </w:rPr>
                                  <w:t>Ministère Santé ; Autres Ministères ;</w:t>
                                </w:r>
                              </w:p>
                              <w:p w:rsidR="007F27AF" w:rsidRDefault="007F27AF" w:rsidP="00B66968">
                                <w:pPr>
                                  <w:jc w:val="center"/>
                                  <w:rPr>
                                    <w:rFonts w:ascii="Arial" w:hAnsi="Arial" w:cs="Arial"/>
                                    <w:b/>
                                    <w:bCs/>
                                    <w:sz w:val="18"/>
                                  </w:rPr>
                                </w:pPr>
                                <w:r>
                                  <w:rPr>
                                    <w:rFonts w:ascii="Arial" w:hAnsi="Arial" w:cs="Arial"/>
                                    <w:b/>
                                    <w:bCs/>
                                    <w:sz w:val="18"/>
                                  </w:rPr>
                                  <w:t>Secteur Privé ; Société Civile</w:t>
                                </w:r>
                              </w:p>
                            </w:txbxContent>
                          </wps:txbx>
                          <wps:bodyPr rot="0" vert="horz" wrap="square" lIns="91440" tIns="45720" rIns="91440" bIns="45720" anchor="t" anchorCtr="0" upright="1">
                            <a:noAutofit/>
                          </wps:bodyPr>
                        </wps:wsp>
                        <wps:wsp>
                          <wps:cNvPr id="9" name="Rectangle 71"/>
                          <wps:cNvSpPr>
                            <a:spLocks noChangeArrowheads="1"/>
                          </wps:cNvSpPr>
                          <wps:spPr bwMode="auto">
                            <a:xfrm>
                              <a:off x="2418" y="9016"/>
                              <a:ext cx="2160" cy="8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F27AF" w:rsidRPr="00BD2F4A" w:rsidRDefault="007F27AF" w:rsidP="00B66968">
                                <w:pPr>
                                  <w:keepNext/>
                                  <w:spacing w:before="0" w:after="0"/>
                                  <w:jc w:val="center"/>
                                  <w:outlineLvl w:val="3"/>
                                  <w:rPr>
                                    <w:rFonts w:ascii="Arial" w:hAnsi="Arial"/>
                                    <w:b/>
                                    <w:bCs/>
                                    <w:sz w:val="16"/>
                                    <w:szCs w:val="20"/>
                                  </w:rPr>
                                </w:pPr>
                                <w:r w:rsidRPr="00BD2F4A">
                                  <w:rPr>
                                    <w:rFonts w:ascii="Arial" w:hAnsi="Arial"/>
                                    <w:b/>
                                    <w:bCs/>
                                    <w:sz w:val="16"/>
                                    <w:szCs w:val="20"/>
                                  </w:rPr>
                                  <w:t>NIVEAU 1</w:t>
                                </w:r>
                              </w:p>
                              <w:p w:rsidR="007F27AF" w:rsidRPr="00BD2F4A" w:rsidRDefault="007F27AF" w:rsidP="00B66968">
                                <w:pPr>
                                  <w:keepNext/>
                                  <w:spacing w:before="0" w:after="0"/>
                                  <w:jc w:val="center"/>
                                  <w:outlineLvl w:val="3"/>
                                  <w:rPr>
                                    <w:rFonts w:ascii="Arial" w:hAnsi="Arial"/>
                                    <w:b/>
                                    <w:bCs/>
                                    <w:sz w:val="16"/>
                                    <w:szCs w:val="20"/>
                                  </w:rPr>
                                </w:pPr>
                                <w:r w:rsidRPr="00BD2F4A">
                                  <w:rPr>
                                    <w:rFonts w:ascii="Arial" w:hAnsi="Arial"/>
                                    <w:b/>
                                    <w:bCs/>
                                    <w:sz w:val="16"/>
                                    <w:szCs w:val="20"/>
                                  </w:rPr>
                                  <w:t>(Communautés</w:t>
                                </w:r>
                              </w:p>
                              <w:p w:rsidR="007F27AF" w:rsidRPr="00BD2F4A" w:rsidRDefault="007F27AF" w:rsidP="00B66968">
                                <w:pPr>
                                  <w:keepNext/>
                                  <w:spacing w:before="0" w:after="0"/>
                                  <w:jc w:val="center"/>
                                  <w:outlineLvl w:val="3"/>
                                  <w:rPr>
                                    <w:b/>
                                    <w:bCs/>
                                    <w:sz w:val="16"/>
                                    <w:szCs w:val="20"/>
                                  </w:rPr>
                                </w:pPr>
                                <w:r w:rsidRPr="00BD2F4A">
                                  <w:rPr>
                                    <w:rFonts w:ascii="Arial" w:hAnsi="Arial"/>
                                    <w:b/>
                                    <w:bCs/>
                                    <w:sz w:val="16"/>
                                    <w:szCs w:val="20"/>
                                  </w:rPr>
                                  <w:t>(Villages/quartiers)</w:t>
                                </w:r>
                              </w:p>
                            </w:txbxContent>
                          </wps:txbx>
                          <wps:bodyPr rot="0" vert="horz" wrap="square" lIns="91440" tIns="45720" rIns="91440" bIns="45720" anchor="t" anchorCtr="0" upright="1">
                            <a:noAutofit/>
                          </wps:bodyPr>
                        </wps:wsp>
                        <wps:wsp>
                          <wps:cNvPr id="10" name="Oval 72"/>
                          <wps:cNvSpPr>
                            <a:spLocks noChangeArrowheads="1"/>
                          </wps:cNvSpPr>
                          <wps:spPr bwMode="auto">
                            <a:xfrm>
                              <a:off x="4981" y="4944"/>
                              <a:ext cx="1892" cy="823"/>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7F27AF" w:rsidRPr="00BD2F4A" w:rsidRDefault="007F27AF" w:rsidP="00B66968">
                                <w:pPr>
                                  <w:spacing w:before="0" w:after="0"/>
                                  <w:jc w:val="center"/>
                                  <w:rPr>
                                    <w:rFonts w:ascii="Arial" w:hAnsi="Arial" w:cs="Arial"/>
                                    <w:sz w:val="16"/>
                                  </w:rPr>
                                </w:pPr>
                                <w:r w:rsidRPr="00BD2F4A">
                                  <w:rPr>
                                    <w:rFonts w:ascii="Arial Narrow" w:hAnsi="Arial Narrow" w:cs="Arial"/>
                                    <w:b/>
                                    <w:sz w:val="16"/>
                                  </w:rPr>
                                  <w:t>S/CRLS-IST</w:t>
                                </w:r>
                                <w:r w:rsidRPr="00BD2F4A">
                                  <w:rPr>
                                    <w:rFonts w:ascii="Arial" w:hAnsi="Arial" w:cs="Arial"/>
                                    <w:sz w:val="16"/>
                                  </w:rPr>
                                  <w:t xml:space="preserve"> </w:t>
                                </w:r>
                                <w:r w:rsidRPr="00BD2F4A">
                                  <w:rPr>
                                    <w:rFonts w:ascii="Arial" w:hAnsi="Arial" w:cs="Arial"/>
                                    <w:b/>
                                    <w:bCs/>
                                    <w:color w:val="FF0000"/>
                                    <w:sz w:val="16"/>
                                  </w:rPr>
                                  <w:t>Unité SE</w:t>
                                </w:r>
                              </w:p>
                            </w:txbxContent>
                          </wps:txbx>
                          <wps:bodyPr rot="0" vert="horz" wrap="square" lIns="91440" tIns="45720" rIns="91440" bIns="45720" anchor="t" anchorCtr="0" upright="1">
                            <a:noAutofit/>
                          </wps:bodyPr>
                        </wps:wsp>
                        <wps:wsp>
                          <wps:cNvPr id="11" name="Oval 73"/>
                          <wps:cNvSpPr>
                            <a:spLocks noChangeArrowheads="1"/>
                          </wps:cNvSpPr>
                          <wps:spPr bwMode="auto">
                            <a:xfrm>
                              <a:off x="4981" y="6449"/>
                              <a:ext cx="1905" cy="845"/>
                            </a:xfrm>
                            <a:prstGeom prst="ellipse">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7F27AF" w:rsidRPr="00BD2F4A" w:rsidRDefault="007F27AF" w:rsidP="00B66968">
                                <w:pPr>
                                  <w:jc w:val="center"/>
                                  <w:rPr>
                                    <w:rFonts w:ascii="Arial Narrow" w:hAnsi="Arial Narrow" w:cs="Arial"/>
                                    <w:b/>
                                    <w:sz w:val="18"/>
                                  </w:rPr>
                                </w:pPr>
                                <w:r w:rsidRPr="00BD2F4A">
                                  <w:rPr>
                                    <w:rFonts w:ascii="Arial Narrow" w:hAnsi="Arial Narrow" w:cs="Arial"/>
                                    <w:b/>
                                    <w:sz w:val="18"/>
                                  </w:rPr>
                                  <w:t>S/CPLS-IST</w:t>
                                </w:r>
                              </w:p>
                              <w:p w:rsidR="007F27AF" w:rsidRPr="00BD2F4A" w:rsidRDefault="007F27AF" w:rsidP="00B66968">
                                <w:pPr>
                                  <w:jc w:val="center"/>
                                  <w:rPr>
                                    <w:rFonts w:ascii="Arial" w:hAnsi="Arial" w:cs="Arial"/>
                                    <w:b/>
                                    <w:bCs/>
                                    <w:color w:val="FF0000"/>
                                    <w:sz w:val="18"/>
                                  </w:rPr>
                                </w:pPr>
                                <w:r w:rsidRPr="00BD2F4A">
                                  <w:rPr>
                                    <w:rFonts w:ascii="Arial" w:hAnsi="Arial" w:cs="Arial"/>
                                    <w:b/>
                                    <w:bCs/>
                                    <w:color w:val="FF0000"/>
                                    <w:sz w:val="18"/>
                                  </w:rPr>
                                  <w:t>Chargé SE</w:t>
                                </w:r>
                              </w:p>
                            </w:txbxContent>
                          </wps:txbx>
                          <wps:bodyPr rot="0" vert="horz" wrap="square" lIns="91440" tIns="45720" rIns="91440" bIns="45720" anchor="t" anchorCtr="0" upright="1">
                            <a:noAutofit/>
                          </wps:bodyPr>
                        </wps:wsp>
                        <wps:wsp>
                          <wps:cNvPr id="12" name="Oval 74"/>
                          <wps:cNvSpPr>
                            <a:spLocks noChangeArrowheads="1"/>
                          </wps:cNvSpPr>
                          <wps:spPr bwMode="auto">
                            <a:xfrm>
                              <a:off x="4804" y="3494"/>
                              <a:ext cx="2092" cy="785"/>
                            </a:xfrm>
                            <a:prstGeom prst="ellipse">
                              <a:avLst/>
                            </a:prstGeom>
                            <a:solidFill>
                              <a:srgbClr val="FFFF66"/>
                            </a:solidFill>
                            <a:ln w="12700">
                              <a:solidFill>
                                <a:srgbClr val="92CDDC"/>
                              </a:solidFill>
                              <a:round/>
                              <a:headEnd/>
                              <a:tailEnd/>
                            </a:ln>
                            <a:effectLst>
                              <a:outerShdw dist="107763" dir="18900000" algn="ctr" rotWithShape="0">
                                <a:srgbClr val="205867">
                                  <a:alpha val="50000"/>
                                </a:srgbClr>
                              </a:outerShdw>
                            </a:effectLst>
                          </wps:spPr>
                          <wps:txbx>
                            <w:txbxContent>
                              <w:p w:rsidR="007F27AF" w:rsidRPr="00BD2F4A" w:rsidRDefault="007F27AF" w:rsidP="00B66968">
                                <w:pPr>
                                  <w:tabs>
                                    <w:tab w:val="left" w:pos="1440"/>
                                  </w:tabs>
                                  <w:jc w:val="center"/>
                                  <w:rPr>
                                    <w:rFonts w:ascii="Arial" w:hAnsi="Arial" w:cs="Arial"/>
                                    <w:b/>
                                    <w:sz w:val="18"/>
                                    <w:lang w:val="de-DE"/>
                                  </w:rPr>
                                </w:pPr>
                                <w:r w:rsidRPr="00BD2F4A">
                                  <w:rPr>
                                    <w:rFonts w:ascii="Arial" w:hAnsi="Arial" w:cs="Arial"/>
                                    <w:b/>
                                    <w:sz w:val="18"/>
                                    <w:lang w:val="de-DE"/>
                                  </w:rPr>
                                  <w:t>SP/CNLS-IST</w:t>
                                </w:r>
                              </w:p>
                              <w:p w:rsidR="007F27AF" w:rsidRPr="00BD2F4A" w:rsidRDefault="007F27AF" w:rsidP="00B66968">
                                <w:pPr>
                                  <w:jc w:val="center"/>
                                  <w:rPr>
                                    <w:rFonts w:ascii="Arial" w:hAnsi="Arial" w:cs="Arial"/>
                                    <w:b/>
                                    <w:bCs/>
                                    <w:color w:val="FF0000"/>
                                    <w:sz w:val="18"/>
                                    <w:lang w:val="de-DE"/>
                                  </w:rPr>
                                </w:pPr>
                                <w:proofErr w:type="spellStart"/>
                                <w:r w:rsidRPr="00BD2F4A">
                                  <w:rPr>
                                    <w:rFonts w:ascii="Arial" w:hAnsi="Arial" w:cs="Arial"/>
                                    <w:b/>
                                    <w:bCs/>
                                    <w:color w:val="FF0000"/>
                                    <w:sz w:val="18"/>
                                    <w:lang w:val="de-DE"/>
                                  </w:rPr>
                                  <w:t>Unité</w:t>
                                </w:r>
                                <w:proofErr w:type="spellEnd"/>
                                <w:r w:rsidRPr="00BD2F4A">
                                  <w:rPr>
                                    <w:rFonts w:ascii="Arial" w:hAnsi="Arial" w:cs="Arial"/>
                                    <w:b/>
                                    <w:bCs/>
                                    <w:color w:val="FF0000"/>
                                    <w:sz w:val="18"/>
                                    <w:lang w:val="de-DE"/>
                                  </w:rPr>
                                  <w:t xml:space="preserve"> SE</w:t>
                                </w:r>
                              </w:p>
                            </w:txbxContent>
                          </wps:txbx>
                          <wps:bodyPr rot="0" vert="horz" wrap="square" lIns="91440" tIns="45720" rIns="91440" bIns="45720" anchor="t" anchorCtr="0" upright="1">
                            <a:noAutofit/>
                          </wps:bodyPr>
                        </wps:wsp>
                        <wps:wsp>
                          <wps:cNvPr id="13" name="Oval 75"/>
                          <wps:cNvSpPr>
                            <a:spLocks noChangeArrowheads="1"/>
                          </wps:cNvSpPr>
                          <wps:spPr bwMode="auto">
                            <a:xfrm>
                              <a:off x="4656" y="8427"/>
                              <a:ext cx="2507" cy="2404"/>
                            </a:xfrm>
                            <a:prstGeom prst="ellipse">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27AF" w:rsidRPr="00BD2F4A" w:rsidRDefault="007F27AF" w:rsidP="00B66968">
                                <w:pPr>
                                  <w:jc w:val="center"/>
                                  <w:rPr>
                                    <w:rFonts w:ascii="Arial" w:hAnsi="Arial" w:cs="Arial"/>
                                    <w:b/>
                                    <w:bCs/>
                                    <w:sz w:val="16"/>
                                  </w:rPr>
                                </w:pPr>
                                <w:r w:rsidRPr="00BD2F4A">
                                  <w:rPr>
                                    <w:rFonts w:ascii="Arial" w:hAnsi="Arial" w:cs="Arial"/>
                                    <w:b/>
                                    <w:bCs/>
                                    <w:sz w:val="16"/>
                                  </w:rPr>
                                  <w:t>ONG/OBC Ecole/USP, Entreprises, Confessions, etc. (Responsables des entités)</w:t>
                                </w:r>
                              </w:p>
                            </w:txbxContent>
                          </wps:txbx>
                          <wps:bodyPr rot="0" vert="horz" wrap="square" lIns="91440" tIns="45720" rIns="91440" bIns="45720" anchor="t" anchorCtr="0" upright="1">
                            <a:noAutofit/>
                          </wps:bodyPr>
                        </wps:wsp>
                        <wps:wsp>
                          <wps:cNvPr id="14" name="Line 76"/>
                          <wps:cNvCnPr/>
                          <wps:spPr bwMode="auto">
                            <a:xfrm>
                              <a:off x="5778" y="5751"/>
                              <a:ext cx="1" cy="654"/>
                            </a:xfrm>
                            <a:prstGeom prst="line">
                              <a:avLst/>
                            </a:prstGeom>
                            <a:noFill/>
                            <a:ln w="444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5" name="Line 77"/>
                          <wps:cNvCnPr/>
                          <wps:spPr bwMode="auto">
                            <a:xfrm>
                              <a:off x="6084" y="5767"/>
                              <a:ext cx="1" cy="654"/>
                            </a:xfrm>
                            <a:prstGeom prst="line">
                              <a:avLst/>
                            </a:prstGeom>
                            <a:noFill/>
                            <a:ln w="444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 name="Line 78"/>
                          <wps:cNvCnPr/>
                          <wps:spPr bwMode="auto">
                            <a:xfrm>
                              <a:off x="5786" y="4269"/>
                              <a:ext cx="1" cy="654"/>
                            </a:xfrm>
                            <a:prstGeom prst="line">
                              <a:avLst/>
                            </a:prstGeom>
                            <a:noFill/>
                            <a:ln w="381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7" name="Line 79"/>
                          <wps:cNvCnPr/>
                          <wps:spPr bwMode="auto">
                            <a:xfrm>
                              <a:off x="6084" y="4285"/>
                              <a:ext cx="1" cy="654"/>
                            </a:xfrm>
                            <a:prstGeom prst="line">
                              <a:avLst/>
                            </a:prstGeom>
                            <a:noFill/>
                            <a:ln w="444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 name="AutoShape 80"/>
                          <wps:cNvSpPr>
                            <a:spLocks noChangeArrowheads="1"/>
                          </wps:cNvSpPr>
                          <wps:spPr bwMode="auto">
                            <a:xfrm>
                              <a:off x="4390" y="1321"/>
                              <a:ext cx="3068" cy="916"/>
                            </a:xfrm>
                            <a:prstGeom prst="roundRect">
                              <a:avLst>
                                <a:gd name="adj" fmla="val 16667"/>
                              </a:avLst>
                            </a:prstGeom>
                            <a:solidFill>
                              <a:srgbClr val="92D050"/>
                            </a:solidFill>
                            <a:ln>
                              <a:noFill/>
                            </a:ln>
                            <a:effectLst/>
                            <a:scene3d>
                              <a:camera prst="legacyPerspectiveTop"/>
                              <a:lightRig rig="legacyFlat3" dir="b"/>
                            </a:scene3d>
                            <a:sp3d extrusionH="887400" prstMaterial="legacyMatte">
                              <a:bevelT w="13500" h="13500" prst="angle"/>
                              <a:bevelB w="13500" h="13500" prst="angle"/>
                              <a:extrusionClr>
                                <a:srgbClr val="92D050"/>
                              </a:extrusionClr>
                            </a:sp3d>
                            <a:extLst>
                              <a:ext uri="{91240B29-F687-4F45-9708-019B960494DF}">
                                <a14:hiddenLine xmlns:a14="http://schemas.microsoft.com/office/drawing/2010/main" w="25400">
                                  <a:noFill/>
                                  <a:round/>
                                  <a:headEnd/>
                                  <a:tailEnd/>
                                </a14:hiddenLine>
                              </a:ext>
                              <a:ext uri="{AF507438-7753-43E0-B8FC-AC1667EBCBE1}">
                                <a14:hiddenEffects xmlns:a14="http://schemas.microsoft.com/office/drawing/2010/main">
                                  <a:effectLst>
                                    <a:outerShdw dist="17961" dir="13500000" algn="ctr" rotWithShape="0">
                                      <a:srgbClr val="92D050">
                                        <a:gamma/>
                                        <a:shade val="60000"/>
                                        <a:invGamma/>
                                      </a:srgbClr>
                                    </a:outerShdw>
                                  </a:effectLst>
                                </a14:hiddenEffects>
                              </a:ext>
                            </a:extLst>
                          </wps:spPr>
                          <wps:txbx>
                            <w:txbxContent>
                              <w:p w:rsidR="007F27AF" w:rsidRPr="00BD2F4A" w:rsidRDefault="007F27AF" w:rsidP="00B66968">
                                <w:pPr>
                                  <w:jc w:val="center"/>
                                  <w:rPr>
                                    <w:rFonts w:ascii="Arial" w:hAnsi="Arial" w:cs="Arial"/>
                                    <w:b/>
                                    <w:bCs/>
                                    <w:sz w:val="28"/>
                                    <w:szCs w:val="32"/>
                                  </w:rPr>
                                </w:pPr>
                                <w:r w:rsidRPr="00BD2F4A">
                                  <w:rPr>
                                    <w:rFonts w:ascii="Arial" w:hAnsi="Arial" w:cs="Arial"/>
                                    <w:b/>
                                    <w:bCs/>
                                    <w:sz w:val="28"/>
                                    <w:szCs w:val="32"/>
                                  </w:rPr>
                                  <w:t>CNLS-IST</w:t>
                                </w:r>
                              </w:p>
                            </w:txbxContent>
                          </wps:txbx>
                          <wps:bodyPr rot="0" vert="horz" wrap="square" lIns="91440" tIns="45720" rIns="91440" bIns="45720" anchor="t" anchorCtr="0" upright="1">
                            <a:noAutofit/>
                          </wps:bodyPr>
                        </wps:wsp>
                        <wps:wsp>
                          <wps:cNvPr id="19" name="Line 81"/>
                          <wps:cNvCnPr/>
                          <wps:spPr bwMode="auto">
                            <a:xfrm flipV="1">
                              <a:off x="10112" y="4444"/>
                              <a:ext cx="1" cy="488"/>
                            </a:xfrm>
                            <a:prstGeom prst="line">
                              <a:avLst/>
                            </a:prstGeom>
                            <a:noFill/>
                            <a:ln w="12700">
                              <a:solidFill>
                                <a:srgbClr val="00206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0" name="Line 82"/>
                          <wps:cNvCnPr/>
                          <wps:spPr bwMode="auto">
                            <a:xfrm>
                              <a:off x="6870" y="4031"/>
                              <a:ext cx="1871" cy="0"/>
                            </a:xfrm>
                            <a:prstGeom prst="line">
                              <a:avLst/>
                            </a:prstGeom>
                            <a:noFill/>
                            <a:ln w="12700">
                              <a:solidFill>
                                <a:srgbClr val="00206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 name="Line 83"/>
                          <wps:cNvCnPr/>
                          <wps:spPr bwMode="auto">
                            <a:xfrm>
                              <a:off x="6847" y="3831"/>
                              <a:ext cx="1871" cy="0"/>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22" name="Line 84"/>
                          <wps:cNvCnPr/>
                          <wps:spPr bwMode="auto">
                            <a:xfrm flipV="1">
                              <a:off x="6720" y="2980"/>
                              <a:ext cx="1230" cy="713"/>
                            </a:xfrm>
                            <a:prstGeom prst="line">
                              <a:avLst/>
                            </a:prstGeom>
                            <a:noFill/>
                            <a:ln w="12700">
                              <a:solidFill>
                                <a:srgbClr val="00206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 name="Line 85"/>
                          <wps:cNvCnPr/>
                          <wps:spPr bwMode="auto">
                            <a:xfrm flipV="1">
                              <a:off x="6479" y="2881"/>
                              <a:ext cx="1272" cy="708"/>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24" name="Line 86"/>
                          <wps:cNvCnPr/>
                          <wps:spPr bwMode="auto">
                            <a:xfrm>
                              <a:off x="5778" y="2203"/>
                              <a:ext cx="1" cy="1278"/>
                            </a:xfrm>
                            <a:prstGeom prst="line">
                              <a:avLst/>
                            </a:prstGeom>
                            <a:noFill/>
                            <a:ln w="444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25" name="Line 87"/>
                          <wps:cNvCnPr/>
                          <wps:spPr bwMode="auto">
                            <a:xfrm>
                              <a:off x="6099" y="2260"/>
                              <a:ext cx="2" cy="1247"/>
                            </a:xfrm>
                            <a:prstGeom prst="line">
                              <a:avLst/>
                            </a:prstGeom>
                            <a:noFill/>
                            <a:ln w="44450">
                              <a:solidFill>
                                <a:srgbClr val="00206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Rectangle 88"/>
                          <wps:cNvSpPr>
                            <a:spLocks noChangeArrowheads="1"/>
                          </wps:cNvSpPr>
                          <wps:spPr bwMode="auto">
                            <a:xfrm>
                              <a:off x="2399" y="3160"/>
                              <a:ext cx="2244" cy="10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F27AF" w:rsidRPr="00BD2F4A" w:rsidRDefault="007F27AF" w:rsidP="00B66968">
                                <w:pPr>
                                  <w:spacing w:before="0" w:after="0"/>
                                  <w:jc w:val="center"/>
                                  <w:rPr>
                                    <w:sz w:val="18"/>
                                  </w:rPr>
                                </w:pPr>
                                <w:r w:rsidRPr="00BD2F4A">
                                  <w:rPr>
                                    <w:sz w:val="18"/>
                                  </w:rPr>
                                  <w:t>NIVEAU</w:t>
                                </w:r>
                                <w:r w:rsidRPr="00BD2F4A">
                                  <w:rPr>
                                    <w:sz w:val="18"/>
                                  </w:rPr>
                                  <w:br/>
                                  <w:t>CENTRAL</w:t>
                                </w:r>
                              </w:p>
                            </w:txbxContent>
                          </wps:txbx>
                          <wps:bodyPr rot="0" vert="horz" wrap="square" lIns="91440" tIns="45720" rIns="91440" bIns="45720" anchor="t" anchorCtr="0" upright="1">
                            <a:noAutofit/>
                          </wps:bodyPr>
                        </wps:wsp>
                        <wps:wsp>
                          <wps:cNvPr id="27" name="Rectangle 89"/>
                          <wps:cNvSpPr>
                            <a:spLocks noChangeArrowheads="1"/>
                          </wps:cNvSpPr>
                          <wps:spPr bwMode="auto">
                            <a:xfrm>
                              <a:off x="2399" y="4856"/>
                              <a:ext cx="2226" cy="87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F27AF" w:rsidRPr="00BD2F4A" w:rsidRDefault="007F27AF" w:rsidP="00B66968">
                                <w:pPr>
                                  <w:jc w:val="center"/>
                                  <w:rPr>
                                    <w:sz w:val="18"/>
                                  </w:rPr>
                                </w:pPr>
                                <w:r w:rsidRPr="00BD2F4A">
                                  <w:rPr>
                                    <w:sz w:val="18"/>
                                  </w:rPr>
                                  <w:t>NIVEAU 3</w:t>
                                </w:r>
                                <w:r w:rsidRPr="00BD2F4A">
                                  <w:rPr>
                                    <w:sz w:val="18"/>
                                  </w:rPr>
                                  <w:br/>
                                  <w:t>(Région)</w:t>
                                </w:r>
                              </w:p>
                            </w:txbxContent>
                          </wps:txbx>
                          <wps:bodyPr rot="0" vert="horz" wrap="square" lIns="91440" tIns="45720" rIns="91440" bIns="45720" anchor="t" anchorCtr="0" upright="1">
                            <a:noAutofit/>
                          </wps:bodyPr>
                        </wps:wsp>
                        <wps:wsp>
                          <wps:cNvPr id="28" name="Rectangle 90"/>
                          <wps:cNvSpPr>
                            <a:spLocks noChangeArrowheads="1"/>
                          </wps:cNvSpPr>
                          <wps:spPr bwMode="auto">
                            <a:xfrm>
                              <a:off x="2437" y="6755"/>
                              <a:ext cx="2160" cy="922"/>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F27AF" w:rsidRPr="00BD2F4A" w:rsidRDefault="007F27AF" w:rsidP="00B66968">
                                <w:pPr>
                                  <w:jc w:val="center"/>
                                  <w:rPr>
                                    <w:sz w:val="18"/>
                                  </w:rPr>
                                </w:pPr>
                                <w:r w:rsidRPr="00BD2F4A">
                                  <w:rPr>
                                    <w:sz w:val="18"/>
                                  </w:rPr>
                                  <w:t>NIVEAU 2</w:t>
                                </w:r>
                                <w:r w:rsidRPr="00BD2F4A">
                                  <w:rPr>
                                    <w:sz w:val="18"/>
                                  </w:rPr>
                                  <w:br/>
                                  <w:t>(Préfecture/district)</w:t>
                                </w:r>
                              </w:p>
                            </w:txbxContent>
                          </wps:txbx>
                          <wps:bodyPr rot="0" vert="horz" wrap="square" lIns="91440" tIns="45720" rIns="91440" bIns="45720" anchor="t" anchorCtr="0" upright="1">
                            <a:noAutofit/>
                          </wps:bodyPr>
                        </wps:wsp>
                        <wps:wsp>
                          <wps:cNvPr id="29" name="Line 91"/>
                          <wps:cNvCnPr/>
                          <wps:spPr bwMode="auto">
                            <a:xfrm>
                              <a:off x="6878" y="5490"/>
                              <a:ext cx="1831" cy="0"/>
                            </a:xfrm>
                            <a:prstGeom prst="line">
                              <a:avLst/>
                            </a:prstGeom>
                            <a:noFill/>
                            <a:ln w="12700">
                              <a:solidFill>
                                <a:srgbClr val="00008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 name="Line 92"/>
                          <wps:cNvCnPr/>
                          <wps:spPr bwMode="auto">
                            <a:xfrm>
                              <a:off x="6859" y="5289"/>
                              <a:ext cx="1871" cy="0"/>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1" name="Line 93"/>
                          <wps:cNvCnPr/>
                          <wps:spPr bwMode="auto">
                            <a:xfrm>
                              <a:off x="6895" y="7044"/>
                              <a:ext cx="1795" cy="0"/>
                            </a:xfrm>
                            <a:prstGeom prst="line">
                              <a:avLst/>
                            </a:prstGeom>
                            <a:noFill/>
                            <a:ln w="12700">
                              <a:solidFill>
                                <a:srgbClr val="00008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 name="Line 94"/>
                          <wps:cNvCnPr/>
                          <wps:spPr bwMode="auto">
                            <a:xfrm>
                              <a:off x="6884" y="6879"/>
                              <a:ext cx="1871" cy="0"/>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3" name="Line 95"/>
                          <wps:cNvCnPr/>
                          <wps:spPr bwMode="auto">
                            <a:xfrm rot="10800000" flipV="1">
                              <a:off x="10138" y="8067"/>
                              <a:ext cx="1" cy="1800"/>
                            </a:xfrm>
                            <a:prstGeom prst="line">
                              <a:avLst/>
                            </a:prstGeom>
                            <a:noFill/>
                            <a:ln w="12700">
                              <a:solidFill>
                                <a:srgbClr val="00008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Line 96"/>
                          <wps:cNvCnPr/>
                          <wps:spPr bwMode="auto">
                            <a:xfrm rot="10800000" flipV="1">
                              <a:off x="7201" y="9487"/>
                              <a:ext cx="2580" cy="1"/>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5" name="Line 97"/>
                          <wps:cNvCnPr/>
                          <wps:spPr bwMode="auto">
                            <a:xfrm flipV="1">
                              <a:off x="10132" y="3262"/>
                              <a:ext cx="1" cy="283"/>
                            </a:xfrm>
                            <a:prstGeom prst="line">
                              <a:avLst/>
                            </a:prstGeom>
                            <a:noFill/>
                            <a:ln w="12700">
                              <a:solidFill>
                                <a:srgbClr val="00206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6" name="Line 98"/>
                          <wps:cNvCnPr/>
                          <wps:spPr bwMode="auto">
                            <a:xfrm flipV="1">
                              <a:off x="9785" y="4451"/>
                              <a:ext cx="1" cy="488"/>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Line 99"/>
                          <wps:cNvCnPr/>
                          <wps:spPr bwMode="auto">
                            <a:xfrm flipH="1" flipV="1">
                              <a:off x="9802" y="3261"/>
                              <a:ext cx="1" cy="283"/>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Line 100"/>
                          <wps:cNvCnPr/>
                          <wps:spPr bwMode="auto">
                            <a:xfrm flipV="1">
                              <a:off x="10119" y="6191"/>
                              <a:ext cx="1" cy="488"/>
                            </a:xfrm>
                            <a:prstGeom prst="line">
                              <a:avLst/>
                            </a:prstGeom>
                            <a:noFill/>
                            <a:ln w="12700">
                              <a:solidFill>
                                <a:srgbClr val="00206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9" name="Line 101"/>
                          <wps:cNvCnPr/>
                          <wps:spPr bwMode="auto">
                            <a:xfrm flipV="1">
                              <a:off x="9792" y="6184"/>
                              <a:ext cx="1" cy="488"/>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02"/>
                          <wps:cNvSpPr txBox="1">
                            <a:spLocks noChangeArrowheads="1"/>
                          </wps:cNvSpPr>
                          <wps:spPr bwMode="auto">
                            <a:xfrm>
                              <a:off x="1068" y="2582"/>
                              <a:ext cx="652" cy="2161"/>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27AF" w:rsidRPr="00BD2F4A" w:rsidRDefault="007F27AF" w:rsidP="00B66968">
                                <w:pPr>
                                  <w:spacing w:before="0" w:after="0"/>
                                  <w:jc w:val="center"/>
                                  <w:rPr>
                                    <w:rFonts w:ascii="Arial" w:hAnsi="Arial" w:cs="Arial"/>
                                    <w:b/>
                                    <w:bCs/>
                                    <w:sz w:val="18"/>
                                  </w:rPr>
                                </w:pPr>
                                <w:r w:rsidRPr="00BD2F4A">
                                  <w:rPr>
                                    <w:rFonts w:ascii="Arial" w:hAnsi="Arial" w:cs="Arial"/>
                                    <w:b/>
                                    <w:bCs/>
                                    <w:sz w:val="18"/>
                                  </w:rPr>
                                  <w:t>COORDINATION</w:t>
                                </w:r>
                              </w:p>
                            </w:txbxContent>
                          </wps:txbx>
                          <wps:bodyPr rot="0" vert="eaVert" wrap="square" lIns="91440" tIns="45720" rIns="91440" bIns="45720" anchor="t" anchorCtr="0" upright="1">
                            <a:noAutofit/>
                          </wps:bodyPr>
                        </wps:wsp>
                        <wps:wsp>
                          <wps:cNvPr id="41" name="Line 103"/>
                          <wps:cNvCnPr/>
                          <wps:spPr bwMode="auto">
                            <a:xfrm flipV="1">
                              <a:off x="9758" y="8020"/>
                              <a:ext cx="0" cy="144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 name="Line 104"/>
                          <wps:cNvCnPr/>
                          <wps:spPr bwMode="auto">
                            <a:xfrm rot="10800000">
                              <a:off x="7105" y="9877"/>
                              <a:ext cx="3060" cy="0"/>
                            </a:xfrm>
                            <a:prstGeom prst="line">
                              <a:avLst/>
                            </a:prstGeom>
                            <a:noFill/>
                            <a:ln w="12700">
                              <a:solidFill>
                                <a:srgbClr val="00206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AutoShape 105"/>
                          <wps:cNvSpPr>
                            <a:spLocks/>
                          </wps:cNvSpPr>
                          <wps:spPr bwMode="auto">
                            <a:xfrm>
                              <a:off x="1777" y="4934"/>
                              <a:ext cx="540" cy="4649"/>
                            </a:xfrm>
                            <a:prstGeom prst="leftBrace">
                              <a:avLst>
                                <a:gd name="adj1" fmla="val 717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106"/>
                          <wps:cNvSpPr>
                            <a:spLocks/>
                          </wps:cNvSpPr>
                          <wps:spPr bwMode="auto">
                            <a:xfrm>
                              <a:off x="1777" y="3134"/>
                              <a:ext cx="360" cy="108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 name="Group 107"/>
                          <wpg:cNvGrpSpPr>
                            <a:grpSpLocks/>
                          </wpg:cNvGrpSpPr>
                          <wpg:grpSpPr bwMode="auto">
                            <a:xfrm>
                              <a:off x="7201" y="10371"/>
                              <a:ext cx="3600" cy="1167"/>
                              <a:chOff x="6450" y="14753"/>
                              <a:chExt cx="3600" cy="1167"/>
                            </a:xfrm>
                          </wpg:grpSpPr>
                          <wps:wsp>
                            <wps:cNvPr id="46" name="Rectangle 108"/>
                            <wps:cNvSpPr>
                              <a:spLocks noChangeArrowheads="1"/>
                            </wps:cNvSpPr>
                            <wps:spPr bwMode="auto">
                              <a:xfrm>
                                <a:off x="6450" y="14753"/>
                                <a:ext cx="3600" cy="1167"/>
                              </a:xfrm>
                              <a:prstGeom prst="rect">
                                <a:avLst/>
                              </a:prstGeom>
                              <a:solidFill>
                                <a:srgbClr val="FFFFFF"/>
                              </a:solidFill>
                              <a:ln w="9525">
                                <a:solidFill>
                                  <a:srgbClr val="000000"/>
                                </a:solidFill>
                                <a:miter lim="800000"/>
                                <a:headEnd/>
                                <a:tailEnd/>
                              </a:ln>
                            </wps:spPr>
                            <wps:txbx>
                              <w:txbxContent>
                                <w:p w:rsidR="007F27AF" w:rsidRPr="00BD2F4A" w:rsidRDefault="007F27AF" w:rsidP="00B66968">
                                  <w:pPr>
                                    <w:ind w:left="709" w:firstLine="374"/>
                                    <w:rPr>
                                      <w:rFonts w:ascii="Arial" w:hAnsi="Arial" w:cs="Arial"/>
                                      <w:b/>
                                      <w:bCs/>
                                      <w:sz w:val="14"/>
                                      <w:szCs w:val="20"/>
                                      <w:u w:val="single"/>
                                      <w:lang w:val="en-US"/>
                                    </w:rPr>
                                  </w:pPr>
                                  <w:r w:rsidRPr="00BD2F4A">
                                    <w:rPr>
                                      <w:rFonts w:ascii="Arial" w:hAnsi="Arial" w:cs="Arial"/>
                                      <w:b/>
                                      <w:bCs/>
                                      <w:sz w:val="14"/>
                                      <w:szCs w:val="20"/>
                                      <w:u w:val="single"/>
                                      <w:lang w:val="en-US"/>
                                    </w:rPr>
                                    <w:t>LEGENDES</w:t>
                                  </w:r>
                                </w:p>
                                <w:p w:rsidR="007F27AF" w:rsidRPr="00BD2F4A" w:rsidRDefault="007F27AF" w:rsidP="00B66968">
                                  <w:pPr>
                                    <w:spacing w:before="0" w:after="0"/>
                                    <w:rPr>
                                      <w:rFonts w:ascii="Arial Narrow" w:hAnsi="Arial Narrow" w:cs="Arial"/>
                                      <w:bCs/>
                                      <w:sz w:val="14"/>
                                      <w:szCs w:val="20"/>
                                      <w:lang w:val="en-US"/>
                                    </w:rPr>
                                  </w:pPr>
                                  <w:r w:rsidRPr="00BD2F4A">
                                    <w:rPr>
                                      <w:b/>
                                      <w:bCs/>
                                      <w:sz w:val="14"/>
                                      <w:szCs w:val="20"/>
                                      <w:lang w:val="en-US"/>
                                    </w:rPr>
                                    <w:t xml:space="preserve">                  </w:t>
                                  </w:r>
                                  <w:r w:rsidRPr="00BD2F4A">
                                    <w:rPr>
                                      <w:b/>
                                      <w:bCs/>
                                      <w:sz w:val="14"/>
                                      <w:szCs w:val="20"/>
                                      <w:lang w:val="en-US"/>
                                    </w:rPr>
                                    <w:tab/>
                                  </w:r>
                                  <w:r w:rsidRPr="00BD2F4A">
                                    <w:rPr>
                                      <w:rFonts w:ascii="Arial Narrow" w:hAnsi="Arial Narrow" w:cs="Arial"/>
                                      <w:bCs/>
                                      <w:sz w:val="14"/>
                                      <w:szCs w:val="20"/>
                                      <w:lang w:val="en-US"/>
                                    </w:rPr>
                                    <w:t>Transmission</w:t>
                                  </w:r>
                                </w:p>
                                <w:p w:rsidR="007F27AF" w:rsidRPr="00BD2F4A" w:rsidRDefault="007F27AF" w:rsidP="00B66968">
                                  <w:pPr>
                                    <w:spacing w:before="0" w:after="0"/>
                                    <w:rPr>
                                      <w:rFonts w:ascii="Arial Narrow" w:hAnsi="Arial Narrow" w:cs="Arial"/>
                                      <w:bCs/>
                                      <w:sz w:val="14"/>
                                      <w:szCs w:val="20"/>
                                      <w:lang w:val="en-US"/>
                                    </w:rPr>
                                  </w:pPr>
                                  <w:r w:rsidRPr="00BD2F4A">
                                    <w:rPr>
                                      <w:rFonts w:ascii="Arial Narrow" w:hAnsi="Arial Narrow" w:cs="Arial"/>
                                      <w:bCs/>
                                      <w:sz w:val="14"/>
                                      <w:szCs w:val="20"/>
                                      <w:lang w:val="en-US"/>
                                    </w:rPr>
                                    <w:t xml:space="preserve">              </w:t>
                                  </w:r>
                                  <w:r w:rsidRPr="00BD2F4A">
                                    <w:rPr>
                                      <w:rFonts w:ascii="Arial Narrow" w:hAnsi="Arial Narrow" w:cs="Arial"/>
                                      <w:bCs/>
                                      <w:sz w:val="14"/>
                                      <w:szCs w:val="20"/>
                                      <w:lang w:val="en-US"/>
                                    </w:rPr>
                                    <w:tab/>
                                  </w:r>
                                  <w:r w:rsidRPr="00BD2F4A">
                                    <w:rPr>
                                      <w:rFonts w:ascii="Arial Narrow" w:hAnsi="Arial Narrow" w:cs="Arial"/>
                                      <w:bCs/>
                                      <w:sz w:val="14"/>
                                      <w:szCs w:val="20"/>
                                      <w:lang w:val="en-US"/>
                                    </w:rPr>
                                    <w:tab/>
                                    <w:t xml:space="preserve">Retro-information </w:t>
                                  </w:r>
                                  <w:r w:rsidRPr="00BD2F4A">
                                    <w:rPr>
                                      <w:rFonts w:ascii="Arial Narrow" w:hAnsi="Arial Narrow" w:cs="Arial"/>
                                      <w:sz w:val="16"/>
                                      <w:lang w:val="en-US"/>
                                    </w:rPr>
                                    <w:t xml:space="preserve"> </w:t>
                                  </w:r>
                                </w:p>
                              </w:txbxContent>
                            </wps:txbx>
                            <wps:bodyPr rot="0" vert="horz" wrap="square" lIns="91440" tIns="45720" rIns="91440" bIns="45720" anchor="t" anchorCtr="0" upright="1">
                              <a:noAutofit/>
                            </wps:bodyPr>
                          </wps:wsp>
                          <wps:wsp>
                            <wps:cNvPr id="47" name="Line 109"/>
                            <wps:cNvCnPr/>
                            <wps:spPr bwMode="auto">
                              <a:xfrm rot="10800000" flipV="1">
                                <a:off x="6661" y="15320"/>
                                <a:ext cx="720" cy="1"/>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48" name="Line 110"/>
                            <wps:cNvCnPr/>
                            <wps:spPr bwMode="auto">
                              <a:xfrm>
                                <a:off x="6680" y="15563"/>
                                <a:ext cx="645" cy="0"/>
                              </a:xfrm>
                              <a:prstGeom prst="line">
                                <a:avLst/>
                              </a:prstGeom>
                              <a:noFill/>
                              <a:ln w="12700">
                                <a:solidFill>
                                  <a:srgbClr val="00008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49" name="Oval 111"/>
                          <wps:cNvSpPr>
                            <a:spLocks noChangeArrowheads="1"/>
                          </wps:cNvSpPr>
                          <wps:spPr bwMode="auto">
                            <a:xfrm>
                              <a:off x="2356" y="1856"/>
                              <a:ext cx="2110" cy="1038"/>
                            </a:xfrm>
                            <a:prstGeom prst="ellipse">
                              <a:avLst/>
                            </a:prstGeom>
                            <a:solidFill>
                              <a:srgbClr val="0000FF"/>
                            </a:solidFill>
                            <a:ln w="9525">
                              <a:solidFill>
                                <a:srgbClr val="000000"/>
                              </a:solidFill>
                              <a:round/>
                              <a:headEnd/>
                              <a:tailEnd/>
                            </a:ln>
                          </wps:spPr>
                          <wps:txbx>
                            <w:txbxContent>
                              <w:p w:rsidR="007F27AF" w:rsidRPr="00B71C96" w:rsidRDefault="007F27AF" w:rsidP="00B66968">
                                <w:pPr>
                                  <w:jc w:val="center"/>
                                  <w:rPr>
                                    <w:rFonts w:ascii="Arial" w:hAnsi="Arial" w:cs="Arial"/>
                                    <w:b/>
                                    <w:bCs/>
                                    <w:color w:val="FFFFFF"/>
                                    <w:sz w:val="18"/>
                                  </w:rPr>
                                </w:pPr>
                                <w:r w:rsidRPr="00B71C96">
                                  <w:rPr>
                                    <w:rFonts w:ascii="Arial" w:hAnsi="Arial" w:cs="Arial"/>
                                    <w:b/>
                                    <w:color w:val="FFFFFF"/>
                                  </w:rPr>
                                  <w:t>GRSE</w:t>
                                </w:r>
                              </w:p>
                            </w:txbxContent>
                          </wps:txbx>
                          <wps:bodyPr rot="0" vert="horz" wrap="square" lIns="91440" tIns="45720" rIns="91440" bIns="45720" anchor="t" anchorCtr="0" upright="1">
                            <a:noAutofit/>
                          </wps:bodyPr>
                        </wps:wsp>
                        <wps:wsp>
                          <wps:cNvPr id="50" name="Line 112"/>
                          <wps:cNvCnPr/>
                          <wps:spPr bwMode="auto">
                            <a:xfrm flipH="1" flipV="1">
                              <a:off x="4158" y="2765"/>
                              <a:ext cx="1102" cy="796"/>
                            </a:xfrm>
                            <a:prstGeom prst="line">
                              <a:avLst/>
                            </a:prstGeom>
                            <a:noFill/>
                            <a:ln w="12700">
                              <a:solidFill>
                                <a:srgbClr val="00206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 name="Line 113"/>
                          <wps:cNvCnPr/>
                          <wps:spPr bwMode="auto">
                            <a:xfrm flipH="1" flipV="1">
                              <a:off x="4312" y="2648"/>
                              <a:ext cx="1204" cy="902"/>
                            </a:xfrm>
                            <a:prstGeom prst="line">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52" name="Text Box 114"/>
                          <wps:cNvSpPr txBox="1">
                            <a:spLocks noChangeArrowheads="1"/>
                          </wps:cNvSpPr>
                          <wps:spPr bwMode="auto">
                            <a:xfrm>
                              <a:off x="1020" y="6197"/>
                              <a:ext cx="652" cy="2161"/>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27AF" w:rsidRPr="00BD2F4A" w:rsidRDefault="007F27AF" w:rsidP="00B66968">
                                <w:pPr>
                                  <w:spacing w:before="0" w:after="0"/>
                                  <w:jc w:val="center"/>
                                  <w:rPr>
                                    <w:rFonts w:ascii="Arial" w:hAnsi="Arial" w:cs="Arial"/>
                                    <w:b/>
                                    <w:bCs/>
                                    <w:sz w:val="18"/>
                                  </w:rPr>
                                </w:pPr>
                                <w:r w:rsidRPr="00BD2F4A">
                                  <w:rPr>
                                    <w:rFonts w:ascii="Arial" w:hAnsi="Arial" w:cs="Arial"/>
                                    <w:b/>
                                    <w:bCs/>
                                    <w:sz w:val="18"/>
                                  </w:rPr>
                                  <w:t>EXECUTION</w:t>
                                </w:r>
                              </w:p>
                            </w:txbxContent>
                          </wps:txbx>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ECB498" id="Groupe 1" o:spid="_x0000_s1033" style="position:absolute;left:0;text-align:left;margin-left:-9.5pt;margin-top:11.2pt;width:497.4pt;height:400.75pt;z-index:-251656192" coordorigin="1020,1321" coordsize="10812,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">
                <v:oval id="Oval 64" o:spid="_x0000_s1034" style="position:absolute;left:7403;top:1494;width:442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" fillcolor="blue">
                  <v:textbox>
                    <w:txbxContent>
                      <w:p w:rsidR="007F27AF" w:rsidRPr="00BD2F4A" w:rsidRDefault="007F27AF" w:rsidP="00B66968">
                        <w:pPr>
                          <w:spacing w:before="0" w:after="0"/>
                          <w:ind w:left="180" w:hanging="180"/>
                          <w:rPr>
                            <w:rFonts w:ascii="Arial" w:hAnsi="Arial" w:cs="Arial"/>
                            <w:b/>
                            <w:bCs/>
                            <w:color w:val="FFFFFF"/>
                            <w:sz w:val="16"/>
                          </w:rPr>
                        </w:pPr>
                        <w:r w:rsidRPr="00BD2F4A">
                          <w:rPr>
                            <w:rFonts w:ascii="Arial" w:hAnsi="Arial" w:cs="Arial"/>
                            <w:color w:val="FFFFFF"/>
                            <w:sz w:val="20"/>
                          </w:rPr>
                          <w:t>-</w:t>
                        </w:r>
                        <w:r w:rsidRPr="00BD2F4A">
                          <w:rPr>
                            <w:rFonts w:ascii="Arial" w:hAnsi="Arial" w:cs="Arial"/>
                            <w:b/>
                            <w:bCs/>
                            <w:color w:val="FFFFFF"/>
                            <w:sz w:val="16"/>
                          </w:rPr>
                          <w:t>Partenaires du Système des NU,</w:t>
                        </w:r>
                      </w:p>
                      <w:p w:rsidR="007F27AF" w:rsidRPr="00BD2F4A" w:rsidRDefault="007F27AF" w:rsidP="00B66968">
                        <w:pPr>
                          <w:spacing w:before="0" w:after="0"/>
                          <w:rPr>
                            <w:rFonts w:ascii="Arial" w:hAnsi="Arial" w:cs="Arial"/>
                            <w:b/>
                            <w:bCs/>
                            <w:color w:val="FFFFFF"/>
                            <w:sz w:val="16"/>
                          </w:rPr>
                        </w:pPr>
                        <w:r w:rsidRPr="00BD2F4A">
                          <w:rPr>
                            <w:rFonts w:ascii="Arial" w:hAnsi="Arial" w:cs="Arial"/>
                            <w:b/>
                            <w:bCs/>
                            <w:color w:val="FFFFFF"/>
                            <w:sz w:val="16"/>
                          </w:rPr>
                          <w:t>-Autres partenaires multilatéraux,</w:t>
                        </w:r>
                      </w:p>
                      <w:p w:rsidR="007F27AF" w:rsidRPr="00BD2F4A" w:rsidRDefault="007F27AF" w:rsidP="00B66968">
                        <w:pPr>
                          <w:spacing w:before="0" w:after="0"/>
                          <w:rPr>
                            <w:rFonts w:ascii="Arial" w:hAnsi="Arial" w:cs="Arial"/>
                            <w:b/>
                            <w:bCs/>
                            <w:color w:val="FFFFFF"/>
                            <w:sz w:val="16"/>
                          </w:rPr>
                        </w:pPr>
                        <w:r w:rsidRPr="00BD2F4A">
                          <w:rPr>
                            <w:rFonts w:ascii="Arial" w:hAnsi="Arial" w:cs="Arial"/>
                            <w:b/>
                            <w:bCs/>
                            <w:color w:val="FFFFFF"/>
                            <w:sz w:val="16"/>
                          </w:rPr>
                          <w:t>-Partenaires bilatéraux,</w:t>
                        </w:r>
                      </w:p>
                      <w:p w:rsidR="007F27AF" w:rsidRPr="00B66968" w:rsidRDefault="007F27AF" w:rsidP="00B66968">
                        <w:pPr>
                          <w:rPr>
                            <w:rFonts w:ascii="Arial" w:hAnsi="Arial" w:cs="Arial"/>
                            <w:b/>
                            <w:bCs/>
                            <w:color w:val="FFFFFF"/>
                            <w:sz w:val="14"/>
                            <w:szCs w:val="14"/>
                          </w:rPr>
                        </w:pPr>
                        <w:r w:rsidRPr="00B66968">
                          <w:rPr>
                            <w:rFonts w:ascii="Arial" w:hAnsi="Arial" w:cs="Arial"/>
                            <w:b/>
                            <w:bCs/>
                            <w:color w:val="FFFFFF"/>
                            <w:sz w:val="14"/>
                            <w:szCs w:val="14"/>
                          </w:rPr>
                          <w:t>- ONG internationales</w:t>
                        </w:r>
                      </w:p>
                    </w:txbxContent>
                  </v:textbox>
                </v:oval>
                <v:group id="Group 65" o:spid="_x0000_s1035" style="position:absolute;left:1020;top:1321;width:10361;height:10217" coordorigin="1020,1321" coordsize="10361,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66" o:spid="_x0000_s1036" type="#_x0000_t202" style="position:absolute;left:8696;top:3561;width:268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" fillcolor="#c2d69b" strokecolor="#c2d69b" strokeweight="1pt">
                    <v:fill color2="#eaf1dd" angle="135" focus="50%" type="gradient"/>
                    <v:shadow on="t" color="#4e6128" opacity=".5" offset="1pt"/>
                    <v:textbox>
                      <w:txbxContent>
                        <w:p w:rsidR="007F27AF" w:rsidRPr="00BD2F4A" w:rsidRDefault="007F27AF" w:rsidP="00B66968">
                          <w:pPr>
                            <w:jc w:val="center"/>
                            <w:rPr>
                              <w:rFonts w:ascii="Arial" w:hAnsi="Arial"/>
                              <w:b/>
                              <w:bCs/>
                              <w:sz w:val="14"/>
                            </w:rPr>
                          </w:pPr>
                          <w:r w:rsidRPr="00BD2F4A">
                            <w:rPr>
                              <w:rFonts w:ascii="Arial" w:hAnsi="Arial"/>
                              <w:b/>
                              <w:bCs/>
                              <w:sz w:val="14"/>
                            </w:rPr>
                            <w:t>Ministère Santé ; Autres Ministères ; Secteur Privé ; Société Civile</w:t>
                          </w:r>
                        </w:p>
                      </w:txbxContent>
                    </v:textbox>
                  </v:shape>
                  <v:line id="Line 67" o:spid="_x0000_s1037" style="position:absolute;visibility:visible;mso-wrap-style:square" from="5778,7285" to="5779,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" strokecolor="red" strokeweight="3.5pt">
                    <v:stroke startarrow="block"/>
                  </v:line>
                  <v:line id="Line 68" o:spid="_x0000_s1038" style="position:absolute;visibility:visible;mso-wrap-style:square" from="6084,7301" to="6085,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" strokecolor="#002060" strokeweight="3.5pt">
                    <v:stroke dashstyle="1 1" endarrow="block"/>
                  </v:line>
                  <v:shape id="Text Box 69" o:spid="_x0000_s1039" type="#_x0000_t202" style="position:absolute;left:8696;top:4923;width:259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" fillcolor="#c2d69b" strokecolor="#c2d69b" strokeweight="1pt">
                    <v:fill color2="#eaf1dd" angle="135" focus="50%" type="gradient"/>
                    <v:shadow on="t" color="#4e6128" opacity=".5" offset="1pt"/>
                    <v:textbox>
                      <w:txbxContent>
                        <w:p w:rsidR="007F27AF" w:rsidRPr="00BD2F4A" w:rsidRDefault="007F27AF" w:rsidP="00B66968">
                          <w:pPr>
                            <w:spacing w:before="0" w:after="0"/>
                            <w:jc w:val="center"/>
                            <w:rPr>
                              <w:rFonts w:ascii="Arial" w:hAnsi="Arial" w:cs="Arial"/>
                              <w:b/>
                              <w:bCs/>
                              <w:color w:val="FF0000"/>
                              <w:sz w:val="14"/>
                            </w:rPr>
                          </w:pPr>
                          <w:r w:rsidRPr="00BD2F4A">
                            <w:rPr>
                              <w:rFonts w:ascii="Arial" w:hAnsi="Arial" w:cs="Arial"/>
                              <w:b/>
                              <w:bCs/>
                              <w:color w:val="FF0000"/>
                              <w:sz w:val="16"/>
                            </w:rPr>
                            <w:t>Démembrements</w:t>
                          </w:r>
                          <w:r w:rsidRPr="00BD2F4A">
                            <w:rPr>
                              <w:rFonts w:ascii="Arial" w:hAnsi="Arial" w:cs="Arial"/>
                              <w:b/>
                              <w:bCs/>
                              <w:color w:val="FF0000"/>
                              <w:sz w:val="14"/>
                            </w:rPr>
                            <w:t xml:space="preserve"> Régionaux</w:t>
                          </w:r>
                        </w:p>
                        <w:p w:rsidR="007F27AF" w:rsidRPr="00BD2F4A" w:rsidRDefault="007F27AF" w:rsidP="00B66968">
                          <w:pPr>
                            <w:spacing w:before="0" w:after="0"/>
                            <w:jc w:val="center"/>
                            <w:rPr>
                              <w:rFonts w:ascii="Arial" w:hAnsi="Arial" w:cs="Arial"/>
                              <w:b/>
                              <w:bCs/>
                              <w:sz w:val="14"/>
                            </w:rPr>
                          </w:pPr>
                          <w:r w:rsidRPr="00BD2F4A">
                            <w:rPr>
                              <w:rFonts w:ascii="Arial" w:hAnsi="Arial" w:cs="Arial"/>
                              <w:b/>
                              <w:bCs/>
                              <w:sz w:val="14"/>
                            </w:rPr>
                            <w:t>Ministère Santé ; Autres Ministères ; Secteur Privé ; Société Civile</w:t>
                          </w:r>
                        </w:p>
                      </w:txbxContent>
                    </v:textbox>
                  </v:shape>
                  <v:shape id="Text Box 70" o:spid="_x0000_s1040" type="#_x0000_t202" style="position:absolute;left:8713;top:6686;width:259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" fillcolor="#c2d69b" strokecolor="#c2d69b" strokeweight="1pt">
                    <v:fill color2="#eaf1dd" angle="135" focus="50%" type="gradient"/>
                    <v:shadow on="t" color="#4e6128" opacity=".5" offset="1pt"/>
                    <v:textbox>
                      <w:txbxContent>
                        <w:p w:rsidR="007F27AF" w:rsidRPr="00BD2F4A" w:rsidRDefault="007F27AF" w:rsidP="00B66968">
                          <w:pPr>
                            <w:jc w:val="center"/>
                            <w:rPr>
                              <w:rFonts w:ascii="Arial" w:hAnsi="Arial" w:cs="Arial"/>
                              <w:b/>
                              <w:bCs/>
                              <w:color w:val="FF0000"/>
                              <w:sz w:val="16"/>
                            </w:rPr>
                          </w:pPr>
                          <w:r w:rsidRPr="00BD2F4A">
                            <w:rPr>
                              <w:rFonts w:ascii="Arial" w:hAnsi="Arial" w:cs="Arial"/>
                              <w:b/>
                              <w:bCs/>
                              <w:color w:val="FF0000"/>
                              <w:sz w:val="16"/>
                            </w:rPr>
                            <w:t>Démembrements Préfectoraux</w:t>
                          </w:r>
                        </w:p>
                        <w:p w:rsidR="007F27AF" w:rsidRPr="00BD2F4A" w:rsidRDefault="007F27AF" w:rsidP="00B66968">
                          <w:pPr>
                            <w:jc w:val="center"/>
                            <w:rPr>
                              <w:rFonts w:ascii="Arial" w:hAnsi="Arial" w:cs="Arial"/>
                              <w:b/>
                              <w:bCs/>
                              <w:sz w:val="16"/>
                            </w:rPr>
                          </w:pPr>
                          <w:r w:rsidRPr="00BD2F4A">
                            <w:rPr>
                              <w:rFonts w:ascii="Arial" w:hAnsi="Arial" w:cs="Arial"/>
                              <w:b/>
                              <w:bCs/>
                              <w:sz w:val="16"/>
                            </w:rPr>
                            <w:t>Ministère Santé ; Autres Ministères ;</w:t>
                          </w:r>
                        </w:p>
                        <w:p w:rsidR="007F27AF" w:rsidRDefault="007F27AF" w:rsidP="00B66968">
                          <w:pPr>
                            <w:jc w:val="center"/>
                            <w:rPr>
                              <w:rFonts w:ascii="Arial" w:hAnsi="Arial" w:cs="Arial"/>
                              <w:b/>
                              <w:bCs/>
                              <w:sz w:val="18"/>
                            </w:rPr>
                          </w:pPr>
                          <w:r>
                            <w:rPr>
                              <w:rFonts w:ascii="Arial" w:hAnsi="Arial" w:cs="Arial"/>
                              <w:b/>
                              <w:bCs/>
                              <w:sz w:val="18"/>
                            </w:rPr>
                            <w:t>Secteur Privé ; Société Civile</w:t>
                          </w:r>
                        </w:p>
                      </w:txbxContent>
                    </v:textbox>
                  </v:shape>
                  <v:rect id="Rectangle 71" o:spid="_x0000_s1041" style="position:absolute;left:2418;top:9016;width:2160;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" fillcolor="#95b3d7" strokecolor="#95b3d7" strokeweight="1pt">
                    <v:fill color2="#dbe5f1" angle="135" focus="50%" type="gradient"/>
                    <v:shadow on="t" color="#243f60" opacity=".5" offset="1pt"/>
                    <v:textbox>
                      <w:txbxContent>
                        <w:p w:rsidR="007F27AF" w:rsidRPr="00BD2F4A" w:rsidRDefault="007F27AF" w:rsidP="00B66968">
                          <w:pPr>
                            <w:keepNext/>
                            <w:spacing w:before="0" w:after="0"/>
                            <w:jc w:val="center"/>
                            <w:outlineLvl w:val="3"/>
                            <w:rPr>
                              <w:rFonts w:ascii="Arial" w:hAnsi="Arial"/>
                              <w:b/>
                              <w:bCs/>
                              <w:sz w:val="16"/>
                              <w:szCs w:val="20"/>
                            </w:rPr>
                          </w:pPr>
                          <w:r w:rsidRPr="00BD2F4A">
                            <w:rPr>
                              <w:rFonts w:ascii="Arial" w:hAnsi="Arial"/>
                              <w:b/>
                              <w:bCs/>
                              <w:sz w:val="16"/>
                              <w:szCs w:val="20"/>
                            </w:rPr>
                            <w:t>NIVEAU 1</w:t>
                          </w:r>
                        </w:p>
                        <w:p w:rsidR="007F27AF" w:rsidRPr="00BD2F4A" w:rsidRDefault="007F27AF" w:rsidP="00B66968">
                          <w:pPr>
                            <w:keepNext/>
                            <w:spacing w:before="0" w:after="0"/>
                            <w:jc w:val="center"/>
                            <w:outlineLvl w:val="3"/>
                            <w:rPr>
                              <w:rFonts w:ascii="Arial" w:hAnsi="Arial"/>
                              <w:b/>
                              <w:bCs/>
                              <w:sz w:val="16"/>
                              <w:szCs w:val="20"/>
                            </w:rPr>
                          </w:pPr>
                          <w:r w:rsidRPr="00BD2F4A">
                            <w:rPr>
                              <w:rFonts w:ascii="Arial" w:hAnsi="Arial"/>
                              <w:b/>
                              <w:bCs/>
                              <w:sz w:val="16"/>
                              <w:szCs w:val="20"/>
                            </w:rPr>
                            <w:t>(Communautés</w:t>
                          </w:r>
                        </w:p>
                        <w:p w:rsidR="007F27AF" w:rsidRPr="00BD2F4A" w:rsidRDefault="007F27AF" w:rsidP="00B66968">
                          <w:pPr>
                            <w:keepNext/>
                            <w:spacing w:before="0" w:after="0"/>
                            <w:jc w:val="center"/>
                            <w:outlineLvl w:val="3"/>
                            <w:rPr>
                              <w:b/>
                              <w:bCs/>
                              <w:sz w:val="16"/>
                              <w:szCs w:val="20"/>
                            </w:rPr>
                          </w:pPr>
                          <w:r w:rsidRPr="00BD2F4A">
                            <w:rPr>
                              <w:rFonts w:ascii="Arial" w:hAnsi="Arial"/>
                              <w:b/>
                              <w:bCs/>
                              <w:sz w:val="16"/>
                              <w:szCs w:val="20"/>
                            </w:rPr>
                            <w:t>(Villages/quartiers)</w:t>
                          </w:r>
                        </w:p>
                      </w:txbxContent>
                    </v:textbox>
                  </v:rect>
                  <v:oval id="Oval 72" o:spid="_x0000_s1042" style="position:absolute;left:4981;top:4944;width:189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" fillcolor="#d99594" strokecolor="#d99594" strokeweight="1pt">
                    <v:fill color2="#f2dbdb" angle="135" focus="50%" type="gradient"/>
                    <v:shadow on="t" color="#622423" opacity=".5" offset="1pt"/>
                    <v:textbox>
                      <w:txbxContent>
                        <w:p w:rsidR="007F27AF" w:rsidRPr="00BD2F4A" w:rsidRDefault="007F27AF" w:rsidP="00B66968">
                          <w:pPr>
                            <w:spacing w:before="0" w:after="0"/>
                            <w:jc w:val="center"/>
                            <w:rPr>
                              <w:rFonts w:ascii="Arial" w:hAnsi="Arial" w:cs="Arial"/>
                              <w:sz w:val="16"/>
                            </w:rPr>
                          </w:pPr>
                          <w:r w:rsidRPr="00BD2F4A">
                            <w:rPr>
                              <w:rFonts w:ascii="Arial Narrow" w:hAnsi="Arial Narrow" w:cs="Arial"/>
                              <w:b/>
                              <w:sz w:val="16"/>
                            </w:rPr>
                            <w:t>S/CRLS-IST</w:t>
                          </w:r>
                          <w:r w:rsidRPr="00BD2F4A">
                            <w:rPr>
                              <w:rFonts w:ascii="Arial" w:hAnsi="Arial" w:cs="Arial"/>
                              <w:sz w:val="16"/>
                            </w:rPr>
                            <w:t xml:space="preserve"> </w:t>
                          </w:r>
                          <w:r w:rsidRPr="00BD2F4A">
                            <w:rPr>
                              <w:rFonts w:ascii="Arial" w:hAnsi="Arial" w:cs="Arial"/>
                              <w:b/>
                              <w:bCs/>
                              <w:color w:val="FF0000"/>
                              <w:sz w:val="16"/>
                            </w:rPr>
                            <w:t>Unité SE</w:t>
                          </w:r>
                        </w:p>
                      </w:txbxContent>
                    </v:textbox>
                  </v:oval>
                  <v:oval id="Oval 73" o:spid="_x0000_s1043" style="position:absolute;left:4981;top:6449;width:1905;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" fillcolor="#d99594" strokecolor="#d99594" strokeweight="1pt">
                    <v:fill color2="#f2dbdb" angle="135" focus="50%" type="gradient"/>
                    <v:shadow on="t" color="#622423" opacity=".5" offset="1pt"/>
                    <v:textbox>
                      <w:txbxContent>
                        <w:p w:rsidR="007F27AF" w:rsidRPr="00BD2F4A" w:rsidRDefault="007F27AF" w:rsidP="00B66968">
                          <w:pPr>
                            <w:jc w:val="center"/>
                            <w:rPr>
                              <w:rFonts w:ascii="Arial Narrow" w:hAnsi="Arial Narrow" w:cs="Arial"/>
                              <w:b/>
                              <w:sz w:val="18"/>
                            </w:rPr>
                          </w:pPr>
                          <w:r w:rsidRPr="00BD2F4A">
                            <w:rPr>
                              <w:rFonts w:ascii="Arial Narrow" w:hAnsi="Arial Narrow" w:cs="Arial"/>
                              <w:b/>
                              <w:sz w:val="18"/>
                            </w:rPr>
                            <w:t>S/CPLS-IST</w:t>
                          </w:r>
                        </w:p>
                        <w:p w:rsidR="007F27AF" w:rsidRPr="00BD2F4A" w:rsidRDefault="007F27AF" w:rsidP="00B66968">
                          <w:pPr>
                            <w:jc w:val="center"/>
                            <w:rPr>
                              <w:rFonts w:ascii="Arial" w:hAnsi="Arial" w:cs="Arial"/>
                              <w:b/>
                              <w:bCs/>
                              <w:color w:val="FF0000"/>
                              <w:sz w:val="18"/>
                            </w:rPr>
                          </w:pPr>
                          <w:r w:rsidRPr="00BD2F4A">
                            <w:rPr>
                              <w:rFonts w:ascii="Arial" w:hAnsi="Arial" w:cs="Arial"/>
                              <w:b/>
                              <w:bCs/>
                              <w:color w:val="FF0000"/>
                              <w:sz w:val="18"/>
                            </w:rPr>
                            <w:t>Chargé SE</w:t>
                          </w:r>
                        </w:p>
                      </w:txbxContent>
                    </v:textbox>
                  </v:oval>
                  <v:oval id="Oval 74" o:spid="_x0000_s1044" style="position:absolute;left:4804;top:3494;width:209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" fillcolor="#ff6" strokecolor="#92cddc" strokeweight="1pt">
                    <v:shadow on="t" color="#205867" opacity=".5" offset="6pt,-6pt"/>
                    <v:textbox>
                      <w:txbxContent>
                        <w:p w:rsidR="007F27AF" w:rsidRPr="00BD2F4A" w:rsidRDefault="007F27AF" w:rsidP="00B66968">
                          <w:pPr>
                            <w:tabs>
                              <w:tab w:val="left" w:pos="1440"/>
                            </w:tabs>
                            <w:jc w:val="center"/>
                            <w:rPr>
                              <w:rFonts w:ascii="Arial" w:hAnsi="Arial" w:cs="Arial"/>
                              <w:b/>
                              <w:sz w:val="18"/>
                              <w:lang w:val="de-DE"/>
                            </w:rPr>
                          </w:pPr>
                          <w:r w:rsidRPr="00BD2F4A">
                            <w:rPr>
                              <w:rFonts w:ascii="Arial" w:hAnsi="Arial" w:cs="Arial"/>
                              <w:b/>
                              <w:sz w:val="18"/>
                              <w:lang w:val="de-DE"/>
                            </w:rPr>
                            <w:t>SP/CNLS-IST</w:t>
                          </w:r>
                        </w:p>
                        <w:p w:rsidR="007F27AF" w:rsidRPr="00BD2F4A" w:rsidRDefault="007F27AF" w:rsidP="00B66968">
                          <w:pPr>
                            <w:jc w:val="center"/>
                            <w:rPr>
                              <w:rFonts w:ascii="Arial" w:hAnsi="Arial" w:cs="Arial"/>
                              <w:b/>
                              <w:bCs/>
                              <w:color w:val="FF0000"/>
                              <w:sz w:val="18"/>
                              <w:lang w:val="de-DE"/>
                            </w:rPr>
                          </w:pPr>
                          <w:proofErr w:type="spellStart"/>
                          <w:r w:rsidRPr="00BD2F4A">
                            <w:rPr>
                              <w:rFonts w:ascii="Arial" w:hAnsi="Arial" w:cs="Arial"/>
                              <w:b/>
                              <w:bCs/>
                              <w:color w:val="FF0000"/>
                              <w:sz w:val="18"/>
                              <w:lang w:val="de-DE"/>
                            </w:rPr>
                            <w:t>Unité</w:t>
                          </w:r>
                          <w:proofErr w:type="spellEnd"/>
                          <w:r w:rsidRPr="00BD2F4A">
                            <w:rPr>
                              <w:rFonts w:ascii="Arial" w:hAnsi="Arial" w:cs="Arial"/>
                              <w:b/>
                              <w:bCs/>
                              <w:color w:val="FF0000"/>
                              <w:sz w:val="18"/>
                              <w:lang w:val="de-DE"/>
                            </w:rPr>
                            <w:t xml:space="preserve"> SE</w:t>
                          </w:r>
                        </w:p>
                      </w:txbxContent>
                    </v:textbox>
                  </v:oval>
                  <v:oval id="Oval 75" o:spid="_x0000_s1045" style="position:absolute;left:4656;top:8427;width:2507;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" strokeweight="5pt">
                    <v:stroke linestyle="thickThin"/>
                    <v:shadow color="#868686"/>
                    <v:textbox>
                      <w:txbxContent>
                        <w:p w:rsidR="007F27AF" w:rsidRPr="00BD2F4A" w:rsidRDefault="007F27AF" w:rsidP="00B66968">
                          <w:pPr>
                            <w:jc w:val="center"/>
                            <w:rPr>
                              <w:rFonts w:ascii="Arial" w:hAnsi="Arial" w:cs="Arial"/>
                              <w:b/>
                              <w:bCs/>
                              <w:sz w:val="16"/>
                            </w:rPr>
                          </w:pPr>
                          <w:r w:rsidRPr="00BD2F4A">
                            <w:rPr>
                              <w:rFonts w:ascii="Arial" w:hAnsi="Arial" w:cs="Arial"/>
                              <w:b/>
                              <w:bCs/>
                              <w:sz w:val="16"/>
                            </w:rPr>
                            <w:t>ONG/OBC Ecole/USP, Entreprises, Confessions, etc. (Responsables des entités)</w:t>
                          </w:r>
                        </w:p>
                      </w:txbxContent>
                    </v:textbox>
                  </v:oval>
                  <v:line id="Line 76" o:spid="_x0000_s1046" style="position:absolute;visibility:visible;mso-wrap-style:square" from="5778,5751" to="5779,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" strokecolor="red" strokeweight="3.5pt">
                    <v:stroke startarrow="block"/>
                  </v:line>
                  <v:line id="Line 77" o:spid="_x0000_s1047" style="position:absolute;visibility:visible;mso-wrap-style:square" from="6084,5767" to="608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" strokecolor="#002060" strokeweight="3.5pt">
                    <v:stroke dashstyle="1 1" endarrow="block"/>
                  </v:line>
                  <v:line id="Line 78" o:spid="_x0000_s1048" style="position:absolute;visibility:visible;mso-wrap-style:square" from="5786,4269" to="5787,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" strokecolor="red" strokeweight="3pt">
                    <v:stroke startarrow="block"/>
                  </v:line>
                  <v:line id="Line 79" o:spid="_x0000_s1049" style="position:absolute;visibility:visible;mso-wrap-style:square" from="6084,4285" to="6085,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" strokecolor="#002060" strokeweight="3.5pt">
                    <v:stroke dashstyle="1 1" endarrow="block"/>
                  </v:line>
                  <v:roundrect id="AutoShape 80" o:spid="_x0000_s1050" style="position:absolute;left:4390;top:1321;width:3068;height:9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" fillcolor="#92d050">
                    <v:shadow color="#587d30" offset="-1pt,-1pt"/>
                    <o:extrusion v:ext="view" backdepth="1in" color="#92d050" on="t" viewpoint="0" viewpointorigin="0" skewangle="-90" type="perspective"/>
                    <v:textbox>
                      <w:txbxContent>
                        <w:p w:rsidR="007F27AF" w:rsidRPr="00BD2F4A" w:rsidRDefault="007F27AF" w:rsidP="00B66968">
                          <w:pPr>
                            <w:jc w:val="center"/>
                            <w:rPr>
                              <w:rFonts w:ascii="Arial" w:hAnsi="Arial" w:cs="Arial"/>
                              <w:b/>
                              <w:bCs/>
                              <w:sz w:val="28"/>
                              <w:szCs w:val="32"/>
                            </w:rPr>
                          </w:pPr>
                          <w:r w:rsidRPr="00BD2F4A">
                            <w:rPr>
                              <w:rFonts w:ascii="Arial" w:hAnsi="Arial" w:cs="Arial"/>
                              <w:b/>
                              <w:bCs/>
                              <w:sz w:val="28"/>
                              <w:szCs w:val="32"/>
                            </w:rPr>
                            <w:t>CNLS-IST</w:t>
                          </w:r>
                        </w:p>
                      </w:txbxContent>
                    </v:textbox>
                  </v:roundrect>
                  <v:line id="Line 81" o:spid="_x0000_s1051" style="position:absolute;flip:y;visibility:visible;mso-wrap-style:square" from="10112,4444" to="10113,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" strokecolor="#002060" strokeweight="1pt">
                    <v:stroke dashstyle="dash" startarrow="block"/>
                  </v:line>
                  <v:line id="Line 82" o:spid="_x0000_s1052" style="position:absolute;visibility:visible;mso-wrap-style:square" from="6870,4031" to="874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" strokecolor="#002060" strokeweight="1pt">
                    <v:stroke dashstyle="dash" endarrow="block"/>
                  </v:line>
                  <v:line id="Line 83" o:spid="_x0000_s1053" style="position:absolute;visibility:visible;mso-wrap-style:square" from="6847,3831" to="8718,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" strokecolor="red" strokeweight="1pt">
                    <v:stroke startarrow="block"/>
                  </v:line>
                  <v:line id="Line 84" o:spid="_x0000_s1054" style="position:absolute;flip:y;visibility:visible;mso-wrap-style:square" from="6720,2980" to="7950,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" strokecolor="#002060" strokeweight="1pt">
                    <v:stroke dashstyle="dash" endarrow="block"/>
                  </v:line>
                  <v:line id="Line 85" o:spid="_x0000_s1055" style="position:absolute;flip:y;visibility:visible;mso-wrap-style:square" from="6479,2881" to="7751,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" strokecolor="red" strokeweight="1pt">
                    <v:stroke startarrow="block"/>
                  </v:line>
                  <v:line id="Line 86" o:spid="_x0000_s1056" style="position:absolute;visibility:visible;mso-wrap-style:square" from="5778,2203" to="5779,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" strokecolor="red" strokeweight="3.5pt">
                    <v:stroke startarrow="block"/>
                  </v:line>
                  <v:line id="Line 87" o:spid="_x0000_s1057" style="position:absolute;visibility:visible;mso-wrap-style:square" from="6099,2260" to="610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" strokecolor="#002060" strokeweight="3.5pt">
                    <v:stroke dashstyle="1 1" endarrow="block"/>
                  </v:line>
                  <v:rect id="Rectangle 88" o:spid="_x0000_s1058" style="position:absolute;left:2399;top:3160;width:2244;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" fillcolor="#95b3d7" strokecolor="#95b3d7" strokeweight="1pt">
                    <v:fill color2="#dbe5f1" angle="135" focus="50%" type="gradient"/>
                    <v:shadow on="t" color="#243f60" opacity=".5" offset="1pt"/>
                    <v:textbox>
                      <w:txbxContent>
                        <w:p w:rsidR="007F27AF" w:rsidRPr="00BD2F4A" w:rsidRDefault="007F27AF" w:rsidP="00B66968">
                          <w:pPr>
                            <w:spacing w:before="0" w:after="0"/>
                            <w:jc w:val="center"/>
                            <w:rPr>
                              <w:sz w:val="18"/>
                            </w:rPr>
                          </w:pPr>
                          <w:r w:rsidRPr="00BD2F4A">
                            <w:rPr>
                              <w:sz w:val="18"/>
                            </w:rPr>
                            <w:t>NIVEAU</w:t>
                          </w:r>
                          <w:r w:rsidRPr="00BD2F4A">
                            <w:rPr>
                              <w:sz w:val="18"/>
                            </w:rPr>
                            <w:br/>
                            <w:t>CENTRAL</w:t>
                          </w:r>
                        </w:p>
                      </w:txbxContent>
                    </v:textbox>
                  </v:rect>
                  <v:rect id="Rectangle 89" o:spid="_x0000_s1059" style="position:absolute;left:2399;top:4856;width:222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" fillcolor="#95b3d7" strokecolor="#95b3d7" strokeweight="1pt">
                    <v:fill color2="#dbe5f1" angle="135" focus="50%" type="gradient"/>
                    <v:shadow on="t" color="#243f60" opacity=".5" offset="1pt"/>
                    <v:textbox>
                      <w:txbxContent>
                        <w:p w:rsidR="007F27AF" w:rsidRPr="00BD2F4A" w:rsidRDefault="007F27AF" w:rsidP="00B66968">
                          <w:pPr>
                            <w:jc w:val="center"/>
                            <w:rPr>
                              <w:sz w:val="18"/>
                            </w:rPr>
                          </w:pPr>
                          <w:r w:rsidRPr="00BD2F4A">
                            <w:rPr>
                              <w:sz w:val="18"/>
                            </w:rPr>
                            <w:t>NIVEAU 3</w:t>
                          </w:r>
                          <w:r w:rsidRPr="00BD2F4A">
                            <w:rPr>
                              <w:sz w:val="18"/>
                            </w:rPr>
                            <w:br/>
                            <w:t>(Région)</w:t>
                          </w:r>
                        </w:p>
                      </w:txbxContent>
                    </v:textbox>
                  </v:rect>
                  <v:rect id="Rectangle 90" o:spid="_x0000_s1060" style="position:absolute;left:2437;top:6755;width:216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" fillcolor="#95b3d7" strokecolor="#95b3d7" strokeweight="1pt">
                    <v:fill color2="#dbe5f1" angle="135" focus="50%" type="gradient"/>
                    <v:shadow on="t" color="#243f60" opacity=".5" offset="1pt"/>
                    <v:textbox>
                      <w:txbxContent>
                        <w:p w:rsidR="007F27AF" w:rsidRPr="00BD2F4A" w:rsidRDefault="007F27AF" w:rsidP="00B66968">
                          <w:pPr>
                            <w:jc w:val="center"/>
                            <w:rPr>
                              <w:sz w:val="18"/>
                            </w:rPr>
                          </w:pPr>
                          <w:r w:rsidRPr="00BD2F4A">
                            <w:rPr>
                              <w:sz w:val="18"/>
                            </w:rPr>
                            <w:t>NIVEAU 2</w:t>
                          </w:r>
                          <w:r w:rsidRPr="00BD2F4A">
                            <w:rPr>
                              <w:sz w:val="18"/>
                            </w:rPr>
                            <w:br/>
                            <w:t>(Préfecture/district)</w:t>
                          </w:r>
                        </w:p>
                      </w:txbxContent>
                    </v:textbox>
                  </v:rect>
                  <v:line id="Line 91" o:spid="_x0000_s1061" style="position:absolute;visibility:visible;mso-wrap-style:square" from="6878,5490" to="8709,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" strokecolor="navy" strokeweight="1pt">
                    <v:stroke dashstyle="dash" endarrow="block"/>
                  </v:line>
                  <v:line id="Line 92" o:spid="_x0000_s1062" style="position:absolute;visibility:visible;mso-wrap-style:square" from="6859,5289" to="8730,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" strokecolor="red" strokeweight="1pt">
                    <v:stroke startarrow="block"/>
                  </v:line>
                  <v:line id="Line 93" o:spid="_x0000_s1063" style="position:absolute;visibility:visible;mso-wrap-style:square" from="6895,7044" to="8690,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" strokecolor="navy" strokeweight="1pt">
                    <v:stroke dashstyle="dash" endarrow="block"/>
                  </v:line>
                  <v:line id="Line 94" o:spid="_x0000_s1064" style="position:absolute;visibility:visible;mso-wrap-style:square" from="6884,6879" to="8755,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" strokecolor="red" strokeweight="1pt">
                    <v:stroke startarrow="block"/>
                  </v:line>
                  <v:line id="Line 95" o:spid="_x0000_s1065" style="position:absolute;rotation:180;flip:y;visibility:visible;mso-wrap-style:square" from="10138,8067" to="10139,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" strokecolor="navy" strokeweight="1pt">
                    <v:stroke dashstyle="dash" endarrow="block"/>
                  </v:line>
                  <v:line id="Line 96" o:spid="_x0000_s1066" style="position:absolute;rotation:180;flip:y;visibility:visible;mso-wrap-style:square" from="7201,9487" to="9781,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" strokecolor="red" strokeweight="1pt">
                    <v:stroke startarrow="block"/>
                  </v:line>
                  <v:line id="Line 97" o:spid="_x0000_s1067" style="position:absolute;flip:y;visibility:visible;mso-wrap-style:square" from="10132,3262" to="10133,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" strokecolor="#002060" strokeweight="1pt">
                    <v:stroke dashstyle="dash" startarrow="block"/>
                  </v:line>
                  <v:line id="Line 98" o:spid="_x0000_s1068" style="position:absolute;flip:y;visibility:visible;mso-wrap-style:square" from="9785,4451" to="9786,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" strokecolor="red" strokeweight="1pt">
                    <v:stroke endarrow="block"/>
                  </v:line>
                  <v:line id="Line 99" o:spid="_x0000_s1069" style="position:absolute;flip:x y;visibility:visible;mso-wrap-style:square" from="9802,3261" to="9803,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" strokecolor="red" strokeweight="1pt">
                    <v:stroke endarrow="block"/>
                  </v:line>
                  <v:line id="Line 100" o:spid="_x0000_s1070" style="position:absolute;flip:y;visibility:visible;mso-wrap-style:square" from="10119,6191" to="10120,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" strokecolor="#002060" strokeweight="1pt">
                    <v:stroke dashstyle="dash" startarrow="block"/>
                  </v:line>
                  <v:line id="Line 101" o:spid="_x0000_s1071" style="position:absolute;flip:y;visibility:visible;mso-wrap-style:square" from="9792,6184" to="9793,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" strokecolor="red" strokeweight="1pt">
                    <v:stroke endarrow="block"/>
                  </v:line>
                  <v:shape id="Text Box 102" o:spid="_x0000_s1072" type="#_x0000_t202" style="position:absolute;left:1068;top:2582;width:65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" strokecolor="#8064a2" strokeweight="5pt">
                    <v:stroke linestyle="thickThin"/>
                    <v:shadow color="#868686"/>
                    <v:textbox style="layout-flow:vertical-ideographic">
                      <w:txbxContent>
                        <w:p w:rsidR="007F27AF" w:rsidRPr="00BD2F4A" w:rsidRDefault="007F27AF" w:rsidP="00B66968">
                          <w:pPr>
                            <w:spacing w:before="0" w:after="0"/>
                            <w:jc w:val="center"/>
                            <w:rPr>
                              <w:rFonts w:ascii="Arial" w:hAnsi="Arial" w:cs="Arial"/>
                              <w:b/>
                              <w:bCs/>
                              <w:sz w:val="18"/>
                            </w:rPr>
                          </w:pPr>
                          <w:r w:rsidRPr="00BD2F4A">
                            <w:rPr>
                              <w:rFonts w:ascii="Arial" w:hAnsi="Arial" w:cs="Arial"/>
                              <w:b/>
                              <w:bCs/>
                              <w:sz w:val="18"/>
                            </w:rPr>
                            <w:t>COORDINATION</w:t>
                          </w:r>
                        </w:p>
                      </w:txbxContent>
                    </v:textbox>
                  </v:shape>
                  <v:line id="Line 103" o:spid="_x0000_s1073" style="position:absolute;flip:y;visibility:visible;mso-wrap-style:square" from="9758,8020" to="9758,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" strokecolor="red" strokeweight="1pt">
                    <v:stroke endarrow="block"/>
                  </v:line>
                  <v:line id="Line 104" o:spid="_x0000_s1074" style="position:absolute;rotation:180;visibility:visible;mso-wrap-style:square" from="7105,9877" to="10165,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" strokecolor="#002060" strokeweight="1pt">
                    <v:stroke dashstyle="dash"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5" o:spid="_x0000_s1075" type="#_x0000_t87" style="position:absolute;left:1777;top:4934;width:54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"/>
                  <v:shape id="AutoShape 106" o:spid="_x0000_s1076" type="#_x0000_t87" style="position:absolute;left:1777;top:3134;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"/>
                  <v:group id="Group 107" o:spid="_x0000_s1077" style="position:absolute;left:7201;top:10371;width:3600;height:1167" coordorigin="6450,14753" coordsize="360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08" o:spid="_x0000_s1078" style="position:absolute;left:6450;top:14753;width:360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7F27AF" w:rsidRPr="00BD2F4A" w:rsidRDefault="007F27AF" w:rsidP="00B66968">
                            <w:pPr>
                              <w:ind w:left="709" w:firstLine="374"/>
                              <w:rPr>
                                <w:rFonts w:ascii="Arial" w:hAnsi="Arial" w:cs="Arial"/>
                                <w:b/>
                                <w:bCs/>
                                <w:sz w:val="14"/>
                                <w:szCs w:val="20"/>
                                <w:u w:val="single"/>
                                <w:lang w:val="en-US"/>
                              </w:rPr>
                            </w:pPr>
                            <w:r w:rsidRPr="00BD2F4A">
                              <w:rPr>
                                <w:rFonts w:ascii="Arial" w:hAnsi="Arial" w:cs="Arial"/>
                                <w:b/>
                                <w:bCs/>
                                <w:sz w:val="14"/>
                                <w:szCs w:val="20"/>
                                <w:u w:val="single"/>
                                <w:lang w:val="en-US"/>
                              </w:rPr>
                              <w:t>LEGENDES</w:t>
                            </w:r>
                          </w:p>
                          <w:p w:rsidR="007F27AF" w:rsidRPr="00BD2F4A" w:rsidRDefault="007F27AF" w:rsidP="00B66968">
                            <w:pPr>
                              <w:spacing w:before="0" w:after="0"/>
                              <w:rPr>
                                <w:rFonts w:ascii="Arial Narrow" w:hAnsi="Arial Narrow" w:cs="Arial"/>
                                <w:bCs/>
                                <w:sz w:val="14"/>
                                <w:szCs w:val="20"/>
                                <w:lang w:val="en-US"/>
                              </w:rPr>
                            </w:pPr>
                            <w:r w:rsidRPr="00BD2F4A">
                              <w:rPr>
                                <w:b/>
                                <w:bCs/>
                                <w:sz w:val="14"/>
                                <w:szCs w:val="20"/>
                                <w:lang w:val="en-US"/>
                              </w:rPr>
                              <w:t xml:space="preserve">                  </w:t>
                            </w:r>
                            <w:r w:rsidRPr="00BD2F4A">
                              <w:rPr>
                                <w:b/>
                                <w:bCs/>
                                <w:sz w:val="14"/>
                                <w:szCs w:val="20"/>
                                <w:lang w:val="en-US"/>
                              </w:rPr>
                              <w:tab/>
                            </w:r>
                            <w:r w:rsidRPr="00BD2F4A">
                              <w:rPr>
                                <w:rFonts w:ascii="Arial Narrow" w:hAnsi="Arial Narrow" w:cs="Arial"/>
                                <w:bCs/>
                                <w:sz w:val="14"/>
                                <w:szCs w:val="20"/>
                                <w:lang w:val="en-US"/>
                              </w:rPr>
                              <w:t>Transmission</w:t>
                            </w:r>
                          </w:p>
                          <w:p w:rsidR="007F27AF" w:rsidRPr="00BD2F4A" w:rsidRDefault="007F27AF" w:rsidP="00B66968">
                            <w:pPr>
                              <w:spacing w:before="0" w:after="0"/>
                              <w:rPr>
                                <w:rFonts w:ascii="Arial Narrow" w:hAnsi="Arial Narrow" w:cs="Arial"/>
                                <w:bCs/>
                                <w:sz w:val="14"/>
                                <w:szCs w:val="20"/>
                                <w:lang w:val="en-US"/>
                              </w:rPr>
                            </w:pPr>
                            <w:r w:rsidRPr="00BD2F4A">
                              <w:rPr>
                                <w:rFonts w:ascii="Arial Narrow" w:hAnsi="Arial Narrow" w:cs="Arial"/>
                                <w:bCs/>
                                <w:sz w:val="14"/>
                                <w:szCs w:val="20"/>
                                <w:lang w:val="en-US"/>
                              </w:rPr>
                              <w:t xml:space="preserve">              </w:t>
                            </w:r>
                            <w:r w:rsidRPr="00BD2F4A">
                              <w:rPr>
                                <w:rFonts w:ascii="Arial Narrow" w:hAnsi="Arial Narrow" w:cs="Arial"/>
                                <w:bCs/>
                                <w:sz w:val="14"/>
                                <w:szCs w:val="20"/>
                                <w:lang w:val="en-US"/>
                              </w:rPr>
                              <w:tab/>
                            </w:r>
                            <w:r w:rsidRPr="00BD2F4A">
                              <w:rPr>
                                <w:rFonts w:ascii="Arial Narrow" w:hAnsi="Arial Narrow" w:cs="Arial"/>
                                <w:bCs/>
                                <w:sz w:val="14"/>
                                <w:szCs w:val="20"/>
                                <w:lang w:val="en-US"/>
                              </w:rPr>
                              <w:tab/>
                              <w:t xml:space="preserve">Retro-information </w:t>
                            </w:r>
                            <w:r w:rsidRPr="00BD2F4A">
                              <w:rPr>
                                <w:rFonts w:ascii="Arial Narrow" w:hAnsi="Arial Narrow" w:cs="Arial"/>
                                <w:sz w:val="16"/>
                                <w:lang w:val="en-US"/>
                              </w:rPr>
                              <w:t xml:space="preserve"> </w:t>
                            </w:r>
                          </w:p>
                        </w:txbxContent>
                      </v:textbox>
                    </v:rect>
                    <v:line id="Line 109" o:spid="_x0000_s1079" style="position:absolute;rotation:180;flip:y;visibility:visible;mso-wrap-style:square" from="6661,15320" to="7381,1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" strokecolor="red" strokeweight="1pt">
                      <v:stroke startarrow="block"/>
                    </v:line>
                    <v:line id="Line 110" o:spid="_x0000_s1080" style="position:absolute;visibility:visible;mso-wrap-style:square" from="6680,15563" to="7325,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" strokecolor="navy" strokeweight="1pt">
                      <v:stroke dashstyle="dash" endarrow="block"/>
                    </v:line>
                  </v:group>
                  <v:oval id="Oval 111" o:spid="_x0000_s1081" style="position:absolute;left:2356;top:1856;width:2110;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" fillcolor="blue">
                    <v:textbox>
                      <w:txbxContent>
                        <w:p w:rsidR="007F27AF" w:rsidRPr="00B71C96" w:rsidRDefault="007F27AF" w:rsidP="00B66968">
                          <w:pPr>
                            <w:jc w:val="center"/>
                            <w:rPr>
                              <w:rFonts w:ascii="Arial" w:hAnsi="Arial" w:cs="Arial"/>
                              <w:b/>
                              <w:bCs/>
                              <w:color w:val="FFFFFF"/>
                              <w:sz w:val="18"/>
                            </w:rPr>
                          </w:pPr>
                          <w:r w:rsidRPr="00B71C96">
                            <w:rPr>
                              <w:rFonts w:ascii="Arial" w:hAnsi="Arial" w:cs="Arial"/>
                              <w:b/>
                              <w:color w:val="FFFFFF"/>
                            </w:rPr>
                            <w:t>GRSE</w:t>
                          </w:r>
                        </w:p>
                      </w:txbxContent>
                    </v:textbox>
                  </v:oval>
                  <v:line id="Line 112" o:spid="_x0000_s1082" style="position:absolute;flip:x y;visibility:visible;mso-wrap-style:square" from="4158,2765" to="5260,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" strokecolor="#002060" strokeweight="1pt">
                    <v:stroke dashstyle="dash" endarrow="block"/>
                  </v:line>
                  <v:line id="Line 113" o:spid="_x0000_s1083" style="position:absolute;flip:x y;visibility:visible;mso-wrap-style:square" from="4312,2648" to="551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" strokecolor="red" strokeweight="1pt">
                    <v:stroke startarrow="block"/>
                  </v:line>
                  <v:shape id="Text Box 114" o:spid="_x0000_s1084" type="#_x0000_t202" style="position:absolute;left:1020;top:6197;width:652;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" strokecolor="#8064a2" strokeweight="5pt">
                    <v:stroke linestyle="thickThin"/>
                    <v:shadow color="#868686"/>
                    <v:textbox style="layout-flow:vertical-ideographic">
                      <w:txbxContent>
                        <w:p w:rsidR="007F27AF" w:rsidRPr="00BD2F4A" w:rsidRDefault="007F27AF" w:rsidP="00B66968">
                          <w:pPr>
                            <w:spacing w:before="0" w:after="0"/>
                            <w:jc w:val="center"/>
                            <w:rPr>
                              <w:rFonts w:ascii="Arial" w:hAnsi="Arial" w:cs="Arial"/>
                              <w:b/>
                              <w:bCs/>
                              <w:sz w:val="18"/>
                            </w:rPr>
                          </w:pPr>
                          <w:r w:rsidRPr="00BD2F4A">
                            <w:rPr>
                              <w:rFonts w:ascii="Arial" w:hAnsi="Arial" w:cs="Arial"/>
                              <w:b/>
                              <w:bCs/>
                              <w:sz w:val="18"/>
                            </w:rPr>
                            <w:t>EXECUTION</w:t>
                          </w:r>
                        </w:p>
                      </w:txbxContent>
                    </v:textbox>
                  </v:shape>
                </v:group>
                <w10:wrap type="through"/>
              </v:group>
            </w:pict>
          </mc:Fallback>
        </mc:AlternateContent>
      </w: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7252CF" w:rsidRDefault="00B66968" w:rsidP="00B66968">
      <w:pPr>
        <w:tabs>
          <w:tab w:val="left" w:pos="720"/>
        </w:tabs>
        <w:autoSpaceDE/>
        <w:autoSpaceDN/>
        <w:adjustRightInd/>
        <w:spacing w:before="0" w:after="0"/>
        <w:rPr>
          <w:rFonts w:ascii="Arial Narrow" w:eastAsia="Times New Roman" w:hAnsi="Arial Narrow" w:cs="Times New Roman"/>
          <w:bCs/>
          <w:szCs w:val="20"/>
          <w:u w:val="single"/>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Pr="00315AB3" w:rsidRDefault="00B66968" w:rsidP="00B66968">
      <w:pPr>
        <w:tabs>
          <w:tab w:val="left" w:pos="720"/>
        </w:tabs>
        <w:autoSpaceDE/>
        <w:autoSpaceDN/>
        <w:adjustRightInd/>
        <w:spacing w:before="0" w:after="0"/>
        <w:rPr>
          <w:rFonts w:ascii="Arial Narrow" w:eastAsia="Times New Roman" w:hAnsi="Arial Narrow" w:cs="Times New Roman"/>
          <w:bCs/>
          <w:szCs w:val="20"/>
          <w:lang w:eastAsia="fr-FR"/>
        </w:rPr>
      </w:pPr>
    </w:p>
    <w:p w:rsidR="00B66968" w:rsidRDefault="00B66968" w:rsidP="00B66968">
      <w:pPr>
        <w:tabs>
          <w:tab w:val="left" w:pos="720"/>
        </w:tabs>
        <w:autoSpaceDE/>
        <w:autoSpaceDN/>
        <w:adjustRightInd/>
        <w:spacing w:before="0" w:after="0"/>
        <w:rPr>
          <w:rFonts w:ascii="Arial" w:hAnsi="Arial" w:cs="Arial"/>
          <w:b/>
          <w:i/>
          <w:sz w:val="18"/>
          <w:szCs w:val="18"/>
          <w:u w:val="single"/>
        </w:rPr>
      </w:pPr>
      <w:r w:rsidRPr="0032121A">
        <w:rPr>
          <w:rFonts w:ascii="Arial Narrow" w:eastAsia="Times New Roman" w:hAnsi="Arial Narrow" w:cs="Times New Roman"/>
          <w:bCs/>
          <w:szCs w:val="20"/>
          <w:lang w:eastAsia="fr-FR"/>
        </w:rPr>
        <w:t>Source : SP/CNLS ; plan national de Suivi-Evaluation</w:t>
      </w:r>
    </w:p>
    <w:bookmarkEnd w:id="708"/>
    <w:bookmarkEnd w:id="709"/>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Default="00B66968" w:rsidP="00B66968"/>
    <w:p w:rsidR="00B66968" w:rsidRPr="00BB3279" w:rsidRDefault="00B66968" w:rsidP="00B66968">
      <w:pPr>
        <w:jc w:val="center"/>
        <w:rPr>
          <w:rFonts w:ascii="Wide Latin" w:hAnsi="Wide Latin"/>
          <w:color w:val="FF0000"/>
          <w:sz w:val="40"/>
        </w:rPr>
        <w:sectPr w:rsidR="00B66968" w:rsidRPr="00BB3279" w:rsidSect="00B66968">
          <w:pgSz w:w="11906" w:h="16838"/>
          <w:pgMar w:top="993" w:right="1700" w:bottom="851" w:left="1417" w:header="708" w:footer="708" w:gutter="0"/>
          <w:cols w:space="708"/>
          <w:titlePg/>
          <w:docGrid w:linePitch="360"/>
        </w:sectPr>
      </w:pPr>
      <w:r w:rsidRPr="00BB3279">
        <w:rPr>
          <w:rFonts w:ascii="Wide Latin" w:hAnsi="Wide Latin"/>
          <w:color w:val="FF0000"/>
          <w:sz w:val="40"/>
        </w:rPr>
        <w:t>Annexes</w:t>
      </w:r>
    </w:p>
    <w:p w:rsidR="00B66968" w:rsidRPr="00F86128" w:rsidRDefault="00B66968" w:rsidP="00B66968">
      <w:pPr>
        <w:pStyle w:val="Titre3"/>
        <w:numPr>
          <w:ilvl w:val="0"/>
          <w:numId w:val="0"/>
        </w:numPr>
        <w:ind w:left="720"/>
        <w:rPr>
          <w:rFonts w:ascii="Georgia" w:hAnsi="Georgia"/>
        </w:rPr>
      </w:pPr>
      <w:bookmarkStart w:id="756" w:name="_Toc436228343"/>
      <w:r w:rsidRPr="00F86128">
        <w:rPr>
          <w:rFonts w:ascii="Georgia" w:hAnsi="Georgia"/>
        </w:rPr>
        <w:t>Annexe 1 : Cadre des performances du PSN 2016 – 2020</w:t>
      </w:r>
      <w:bookmarkEnd w:id="756"/>
      <w:r w:rsidRPr="00F86128">
        <w:rPr>
          <w:rFonts w:ascii="Georgia" w:hAnsi="Georgia"/>
        </w:rPr>
        <w:t xml:space="preserve"> </w:t>
      </w:r>
    </w:p>
    <w:tbl>
      <w:tblPr>
        <w:tblW w:w="15682" w:type="dxa"/>
        <w:tblInd w:w="-214" w:type="dxa"/>
        <w:tblLayout w:type="fixed"/>
        <w:tblCellMar>
          <w:left w:w="70" w:type="dxa"/>
          <w:right w:w="70" w:type="dxa"/>
        </w:tblCellMar>
        <w:tblLook w:val="04A0" w:firstRow="1" w:lastRow="0" w:firstColumn="1" w:lastColumn="0" w:noHBand="0" w:noVBand="1"/>
      </w:tblPr>
      <w:tblGrid>
        <w:gridCol w:w="3261"/>
        <w:gridCol w:w="4819"/>
        <w:gridCol w:w="903"/>
        <w:gridCol w:w="657"/>
        <w:gridCol w:w="1053"/>
        <w:gridCol w:w="1073"/>
        <w:gridCol w:w="992"/>
        <w:gridCol w:w="992"/>
        <w:gridCol w:w="992"/>
        <w:gridCol w:w="940"/>
      </w:tblGrid>
      <w:tr w:rsidR="00B66968" w:rsidRPr="00F86128" w:rsidTr="00B66968">
        <w:trPr>
          <w:trHeight w:val="345"/>
          <w:tblHeader/>
        </w:trPr>
        <w:tc>
          <w:tcPr>
            <w:tcW w:w="8080" w:type="dxa"/>
            <w:gridSpan w:val="2"/>
            <w:tcBorders>
              <w:top w:val="single" w:sz="8" w:space="0" w:color="auto"/>
              <w:left w:val="single" w:sz="8" w:space="0" w:color="auto"/>
              <w:bottom w:val="single" w:sz="8" w:space="0" w:color="auto"/>
              <w:right w:val="single" w:sz="8" w:space="0" w:color="000000"/>
            </w:tcBorders>
            <w:shd w:val="clear" w:color="000000" w:fill="C4D7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 </w:t>
            </w:r>
          </w:p>
        </w:tc>
        <w:tc>
          <w:tcPr>
            <w:tcW w:w="2613" w:type="dxa"/>
            <w:gridSpan w:val="3"/>
            <w:tcBorders>
              <w:top w:val="single" w:sz="12" w:space="0" w:color="auto"/>
              <w:left w:val="nil"/>
              <w:bottom w:val="single" w:sz="8" w:space="0" w:color="auto"/>
              <w:right w:val="single" w:sz="8" w:space="0" w:color="000000"/>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Baseline</w:t>
            </w:r>
          </w:p>
        </w:tc>
        <w:tc>
          <w:tcPr>
            <w:tcW w:w="4989" w:type="dxa"/>
            <w:gridSpan w:val="5"/>
            <w:tcBorders>
              <w:top w:val="single" w:sz="12" w:space="0" w:color="auto"/>
              <w:left w:val="nil"/>
              <w:bottom w:val="single" w:sz="8" w:space="0" w:color="auto"/>
              <w:right w:val="single" w:sz="12" w:space="0" w:color="000000"/>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Performance </w:t>
            </w:r>
          </w:p>
        </w:tc>
      </w:tr>
      <w:tr w:rsidR="00B66968" w:rsidRPr="00F86128" w:rsidTr="00B66968">
        <w:trPr>
          <w:trHeight w:val="330"/>
          <w:tblHeader/>
        </w:trPr>
        <w:tc>
          <w:tcPr>
            <w:tcW w:w="3261"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RESULTATS</w:t>
            </w:r>
          </w:p>
        </w:tc>
        <w:tc>
          <w:tcPr>
            <w:tcW w:w="4819"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INDICATEURS</w:t>
            </w:r>
          </w:p>
        </w:tc>
        <w:tc>
          <w:tcPr>
            <w:tcW w:w="903"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Valeur</w:t>
            </w:r>
          </w:p>
        </w:tc>
        <w:tc>
          <w:tcPr>
            <w:tcW w:w="657"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Année</w:t>
            </w:r>
          </w:p>
        </w:tc>
        <w:tc>
          <w:tcPr>
            <w:tcW w:w="1053"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Source</w:t>
            </w:r>
          </w:p>
        </w:tc>
        <w:tc>
          <w:tcPr>
            <w:tcW w:w="1073"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2016</w:t>
            </w:r>
          </w:p>
        </w:tc>
        <w:tc>
          <w:tcPr>
            <w:tcW w:w="992"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2017</w:t>
            </w:r>
          </w:p>
        </w:tc>
        <w:tc>
          <w:tcPr>
            <w:tcW w:w="992"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2018</w:t>
            </w:r>
          </w:p>
        </w:tc>
        <w:tc>
          <w:tcPr>
            <w:tcW w:w="992" w:type="dxa"/>
            <w:tcBorders>
              <w:top w:val="nil"/>
              <w:left w:val="nil"/>
              <w:bottom w:val="single" w:sz="8" w:space="0" w:color="auto"/>
              <w:right w:val="single" w:sz="8"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2019</w:t>
            </w:r>
          </w:p>
        </w:tc>
        <w:tc>
          <w:tcPr>
            <w:tcW w:w="940" w:type="dxa"/>
            <w:tcBorders>
              <w:top w:val="nil"/>
              <w:left w:val="nil"/>
              <w:bottom w:val="single" w:sz="8" w:space="0" w:color="auto"/>
              <w:right w:val="single" w:sz="12" w:space="0" w:color="auto"/>
            </w:tcBorders>
            <w:shd w:val="clear" w:color="000000" w:fill="C2D69B"/>
            <w:noWrap/>
            <w:vAlign w:val="center"/>
            <w:hideMark/>
          </w:tcPr>
          <w:p w:rsidR="00B66968" w:rsidRPr="00F86128" w:rsidRDefault="00B66968" w:rsidP="00B66968">
            <w:pPr>
              <w:autoSpaceDE/>
              <w:autoSpaceDN/>
              <w:adjustRightInd/>
              <w:spacing w:before="0" w:after="0"/>
              <w:rPr>
                <w:rFonts w:ascii="Georgia" w:eastAsia="Times New Roman" w:hAnsi="Georgia" w:cs="Times New Roman"/>
                <w:color w:val="000000"/>
                <w:sz w:val="20"/>
                <w:szCs w:val="20"/>
                <w:lang w:eastAsia="fr-FR"/>
              </w:rPr>
            </w:pPr>
            <w:r w:rsidRPr="00F86128">
              <w:rPr>
                <w:rFonts w:ascii="Georgia" w:eastAsia="Times New Roman" w:hAnsi="Georgia" w:cs="Times New Roman"/>
                <w:color w:val="000000"/>
                <w:sz w:val="20"/>
                <w:szCs w:val="20"/>
                <w:lang w:eastAsia="fr-FR"/>
              </w:rPr>
              <w:t>2020</w:t>
            </w:r>
          </w:p>
        </w:tc>
      </w:tr>
      <w:tr w:rsidR="00B66968" w:rsidRPr="00F86128" w:rsidTr="00B66968">
        <w:trPr>
          <w:trHeight w:val="330"/>
        </w:trPr>
        <w:tc>
          <w:tcPr>
            <w:tcW w:w="15682" w:type="dxa"/>
            <w:gridSpan w:val="10"/>
            <w:tcBorders>
              <w:top w:val="single" w:sz="8" w:space="0" w:color="auto"/>
              <w:left w:val="single" w:sz="8" w:space="0" w:color="auto"/>
              <w:bottom w:val="single" w:sz="8" w:space="0" w:color="auto"/>
              <w:right w:val="single" w:sz="8" w:space="0" w:color="000000"/>
            </w:tcBorders>
            <w:shd w:val="clear" w:color="000000" w:fill="DAEEF3"/>
            <w:vAlign w:val="center"/>
            <w:hideMark/>
          </w:tcPr>
          <w:p w:rsidR="00B66968" w:rsidRPr="00F86128" w:rsidRDefault="00B66968" w:rsidP="00B66968">
            <w:pPr>
              <w:autoSpaceDE/>
              <w:autoSpaceDN/>
              <w:adjustRightInd/>
              <w:spacing w:before="0" w:after="0"/>
              <w:rPr>
                <w:rFonts w:ascii="Georgia" w:eastAsia="Times New Roman" w:hAnsi="Georgia" w:cs="Times New Roman"/>
                <w:b/>
                <w:bCs/>
                <w:color w:val="000000"/>
                <w:sz w:val="20"/>
                <w:szCs w:val="20"/>
                <w:lang w:eastAsia="fr-FR"/>
              </w:rPr>
            </w:pPr>
            <w:r w:rsidRPr="00F86128">
              <w:rPr>
                <w:rFonts w:ascii="Georgia" w:eastAsia="Times New Roman" w:hAnsi="Georgia" w:cs="Times New Roman"/>
                <w:b/>
                <w:bCs/>
                <w:color w:val="000000"/>
                <w:sz w:val="20"/>
                <w:szCs w:val="20"/>
                <w:lang w:eastAsia="fr-FR"/>
              </w:rPr>
              <w:t>AXE 1 </w:t>
            </w:r>
            <w:r>
              <w:rPr>
                <w:rFonts w:ascii="Georgia" w:eastAsia="Times New Roman" w:hAnsi="Georgia" w:cs="Times New Roman"/>
                <w:color w:val="000000"/>
                <w:sz w:val="20"/>
                <w:szCs w:val="20"/>
                <w:lang w:eastAsia="fr-FR"/>
              </w:rPr>
              <w:t>: AMPLICATION DE LA REDUCTION DES NOUVELLES INFECTIONS</w:t>
            </w:r>
          </w:p>
        </w:tc>
      </w:tr>
      <w:tr w:rsidR="00B66968" w:rsidRPr="00F86128" w:rsidTr="00B66968">
        <w:trPr>
          <w:trHeight w:val="330"/>
        </w:trPr>
        <w:tc>
          <w:tcPr>
            <w:tcW w:w="3261" w:type="dxa"/>
            <w:vMerge w:val="restart"/>
            <w:tcBorders>
              <w:top w:val="nil"/>
              <w:left w:val="single" w:sz="8" w:space="0" w:color="auto"/>
              <w:bottom w:val="single" w:sz="8" w:space="0" w:color="000000"/>
              <w:right w:val="single" w:sz="8" w:space="0" w:color="auto"/>
            </w:tcBorders>
            <w:shd w:val="clear" w:color="000000" w:fill="DAEEF3"/>
            <w:vAlign w:val="center"/>
            <w:hideMark/>
          </w:tcPr>
          <w:p w:rsidR="00B66968" w:rsidRPr="00F86128" w:rsidRDefault="00B66968" w:rsidP="00B66968">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Impact 1 : </w:t>
            </w:r>
            <w:r w:rsidRPr="00F86128">
              <w:rPr>
                <w:rFonts w:ascii="Georgia" w:eastAsia="Times New Roman" w:hAnsi="Georgia" w:cs="Times New Roman"/>
                <w:sz w:val="20"/>
                <w:szCs w:val="20"/>
                <w:lang w:eastAsia="fr-FR"/>
              </w:rPr>
              <w:t>Les nouvelles infections sont réduites dans la population générale de 50% d’ici 20</w:t>
            </w:r>
            <w:r w:rsidR="007F27AF">
              <w:rPr>
                <w:rFonts w:ascii="Georgia" w:eastAsia="Times New Roman" w:hAnsi="Georgia" w:cs="Times New Roman"/>
                <w:sz w:val="20"/>
                <w:szCs w:val="20"/>
                <w:lang w:eastAsia="fr-FR"/>
              </w:rPr>
              <w:t>20</w:t>
            </w: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Incidence du VIH chez les enfants (0-14 ans) et les adultes (15 ans et plus)</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4 100   </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SPECTRUM</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3 690   </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3 280   </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2 870   </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2 460   </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2050</w:t>
            </w:r>
          </w:p>
        </w:tc>
      </w:tr>
      <w:tr w:rsidR="00B66968" w:rsidRPr="00F86128" w:rsidTr="00B66968">
        <w:trPr>
          <w:trHeight w:val="330"/>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Prévalence du VIH chez les femmes de 15-49 ans et les hommes de 15-59 ans</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2,5%</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2,3%</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2,2%</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2,1%</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w:t>
            </w:r>
          </w:p>
        </w:tc>
      </w:tr>
      <w:tr w:rsidR="00B66968"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d’enfants nés de mères séropositives qui sont </w:t>
            </w:r>
            <w:proofErr w:type="spellStart"/>
            <w:r w:rsidRPr="00F86128">
              <w:rPr>
                <w:rFonts w:ascii="Georgia" w:eastAsia="Times New Roman" w:hAnsi="Georgia" w:cs="Times New Roman"/>
                <w:sz w:val="20"/>
                <w:szCs w:val="20"/>
                <w:lang w:eastAsia="fr-FR"/>
              </w:rPr>
              <w:t>séro</w:t>
            </w:r>
            <w:proofErr w:type="spellEnd"/>
            <w:r w:rsidR="00FD05F7">
              <w:rPr>
                <w:rFonts w:ascii="Georgia" w:eastAsia="Times New Roman" w:hAnsi="Georgia" w:cs="Times New Roman"/>
                <w:sz w:val="20"/>
                <w:szCs w:val="20"/>
                <w:lang w:eastAsia="fr-FR"/>
              </w:rPr>
              <w:t xml:space="preserve"> </w:t>
            </w:r>
            <w:proofErr w:type="gramStart"/>
            <w:r w:rsidR="00FD05F7">
              <w:rPr>
                <w:rFonts w:ascii="Georgia" w:eastAsia="Times New Roman" w:hAnsi="Georgia" w:cs="Times New Roman"/>
                <w:sz w:val="20"/>
                <w:szCs w:val="20"/>
                <w:lang w:eastAsia="fr-FR"/>
              </w:rPr>
              <w:t xml:space="preserve">positifs </w:t>
            </w:r>
            <w:r w:rsidRPr="00F86128">
              <w:rPr>
                <w:rFonts w:ascii="Georgia" w:eastAsia="Times New Roman" w:hAnsi="Georgia" w:cs="Times New Roman"/>
                <w:sz w:val="20"/>
                <w:szCs w:val="20"/>
                <w:lang w:eastAsia="fr-FR"/>
              </w:rPr>
              <w:t xml:space="preserve"> à</w:t>
            </w:r>
            <w:proofErr w:type="gramEnd"/>
            <w:r w:rsidRPr="00F86128">
              <w:rPr>
                <w:rFonts w:ascii="Georgia" w:eastAsia="Times New Roman" w:hAnsi="Georgia" w:cs="Times New Roman"/>
                <w:sz w:val="20"/>
                <w:szCs w:val="20"/>
                <w:lang w:eastAsia="fr-FR"/>
              </w:rPr>
              <w:t xml:space="preserve"> 18 mois</w:t>
            </w:r>
          </w:p>
        </w:tc>
        <w:tc>
          <w:tcPr>
            <w:tcW w:w="903" w:type="dxa"/>
            <w:tcBorders>
              <w:top w:val="nil"/>
              <w:left w:val="nil"/>
              <w:bottom w:val="single" w:sz="8" w:space="0" w:color="auto"/>
              <w:right w:val="single" w:sz="8" w:space="0" w:color="auto"/>
            </w:tcBorders>
            <w:shd w:val="clear" w:color="000000" w:fill="92D05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14,2%</w:t>
            </w:r>
          </w:p>
        </w:tc>
        <w:tc>
          <w:tcPr>
            <w:tcW w:w="657"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w:t>
            </w:r>
            <w:r w:rsidR="00FD05F7">
              <w:rPr>
                <w:rFonts w:ascii="Georgia" w:eastAsia="Times New Roman" w:hAnsi="Georgia" w:cs="Times New Roman"/>
                <w:sz w:val="20"/>
                <w:szCs w:val="20"/>
                <w:lang w:eastAsia="fr-FR"/>
              </w:rPr>
              <w:t>4</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PNLS</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11,7%</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9,3%</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6,9%</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4,4%</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w:t>
            </w:r>
          </w:p>
        </w:tc>
      </w:tr>
      <w:tr w:rsidR="00B66968" w:rsidRPr="00F86128" w:rsidTr="00B66968">
        <w:trPr>
          <w:trHeight w:val="525"/>
        </w:trPr>
        <w:tc>
          <w:tcPr>
            <w:tcW w:w="3261" w:type="dxa"/>
            <w:vMerge w:val="restart"/>
            <w:tcBorders>
              <w:top w:val="nil"/>
              <w:left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1.1. : </w:t>
            </w:r>
            <w:r>
              <w:rPr>
                <w:rFonts w:ascii="Georgia" w:eastAsia="Times New Roman" w:hAnsi="Georgia" w:cs="Times New Roman"/>
                <w:sz w:val="20"/>
                <w:szCs w:val="20"/>
                <w:lang w:eastAsia="fr-FR"/>
              </w:rPr>
              <w:t xml:space="preserve">90 % des populations clés </w:t>
            </w:r>
            <w:proofErr w:type="gramStart"/>
            <w:r>
              <w:rPr>
                <w:rFonts w:ascii="Georgia" w:eastAsia="Times New Roman" w:hAnsi="Georgia" w:cs="Times New Roman"/>
                <w:sz w:val="20"/>
                <w:szCs w:val="20"/>
                <w:lang w:eastAsia="fr-FR"/>
              </w:rPr>
              <w:t xml:space="preserve">adoptent </w:t>
            </w:r>
            <w:r w:rsidRPr="00F86128">
              <w:rPr>
                <w:rFonts w:ascii="Georgia" w:eastAsia="Times New Roman" w:hAnsi="Georgia" w:cs="Times New Roman"/>
                <w:sz w:val="20"/>
                <w:szCs w:val="20"/>
                <w:lang w:eastAsia="fr-FR"/>
              </w:rPr>
              <w:t xml:space="preserve"> des</w:t>
            </w:r>
            <w:proofErr w:type="gramEnd"/>
            <w:r w:rsidRPr="00F86128">
              <w:rPr>
                <w:rFonts w:ascii="Georgia" w:eastAsia="Times New Roman" w:hAnsi="Georgia" w:cs="Times New Roman"/>
                <w:sz w:val="20"/>
                <w:szCs w:val="20"/>
                <w:lang w:eastAsia="fr-FR"/>
              </w:rPr>
              <w:t xml:space="preserve"> comportements à moindre risque au VIH</w:t>
            </w:r>
          </w:p>
          <w:p w:rsidR="00B66968" w:rsidRPr="00F86128" w:rsidRDefault="00B66968" w:rsidP="00B66968">
            <w:pPr>
              <w:spacing w:before="0" w:after="0"/>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PS déclarant avoir utilisé le préservatif avec leurs derniers clients </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89,1%</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PS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89,3%</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89,5%</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89,6%</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89,8%</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left w:val="single" w:sz="8" w:space="0" w:color="auto"/>
              <w:right w:val="single" w:sz="8" w:space="0" w:color="auto"/>
            </w:tcBorders>
            <w:vAlign w:val="center"/>
            <w:hideMark/>
          </w:tcPr>
          <w:p w:rsidR="00B66968" w:rsidRPr="00F86128" w:rsidRDefault="00B66968" w:rsidP="00B66968">
            <w:pPr>
              <w:spacing w:before="0" w:after="0"/>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PS ayant subi un test VIH au cours des 12 derniers mois et en connaissent le résultat</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71,6%</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PS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75,3%</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79,0%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82,6%</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86,3%</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780"/>
        </w:trPr>
        <w:tc>
          <w:tcPr>
            <w:tcW w:w="3261" w:type="dxa"/>
            <w:vMerge/>
            <w:tcBorders>
              <w:left w:val="single" w:sz="8" w:space="0" w:color="auto"/>
              <w:right w:val="single" w:sz="8" w:space="0" w:color="auto"/>
            </w:tcBorders>
            <w:vAlign w:val="center"/>
            <w:hideMark/>
          </w:tcPr>
          <w:p w:rsidR="00B66968" w:rsidRPr="00F86128" w:rsidRDefault="00B66968" w:rsidP="00B66968">
            <w:pPr>
              <w:spacing w:before="0" w:after="0"/>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PS possédant tout à la fois des connaissances exactes sur les moyens de prévenir les risques de transmission sexuelle du VIH et qui rejettent les principales idées fausses concernant la transmission du virus</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47,4%</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PS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55,9%</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64,4%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73,0%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81,5%</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left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HSH déclarant avoir utilisé le préservatif lors de leur dernier rapport anal avec un partenaire masculin</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68,5%</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HSH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72,8%</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77,1%</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81,4%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85,7%</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left w:val="single" w:sz="8" w:space="0" w:color="auto"/>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HSH ayant subi un test VIH au cours des 12 derniers mois et en connaissent le résultat </w:t>
            </w:r>
          </w:p>
        </w:tc>
        <w:tc>
          <w:tcPr>
            <w:tcW w:w="903" w:type="dxa"/>
            <w:tcBorders>
              <w:top w:val="nil"/>
              <w:left w:val="nil"/>
              <w:bottom w:val="single" w:sz="8" w:space="0" w:color="auto"/>
              <w:right w:val="single" w:sz="8" w:space="0" w:color="auto"/>
            </w:tcBorders>
            <w:shd w:val="clear" w:color="000000" w:fill="92D05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66,3%</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HSH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71,0%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75,8%</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80,5%</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85,3%</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258"/>
        </w:trPr>
        <w:tc>
          <w:tcPr>
            <w:tcW w:w="3261" w:type="dxa"/>
            <w:vMerge/>
            <w:tcBorders>
              <w:left w:val="single" w:sz="8" w:space="0" w:color="auto"/>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HSH possédant tout à la fois des connaissances exactes sur les moyens de prévenir les risques de transmission sexuelle du VIH et qui rejettent les principales idées fausses concernant la transmission du virus</w:t>
            </w:r>
          </w:p>
        </w:tc>
        <w:tc>
          <w:tcPr>
            <w:tcW w:w="903" w:type="dxa"/>
            <w:tcBorders>
              <w:top w:val="nil"/>
              <w:left w:val="nil"/>
              <w:bottom w:val="single" w:sz="8" w:space="0" w:color="auto"/>
              <w:right w:val="single" w:sz="8" w:space="0" w:color="auto"/>
            </w:tcBorders>
            <w:shd w:val="clear" w:color="000000" w:fill="92D05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8,7%</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ESSG HSH 2015</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25,0%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41,2%</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57,5%</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73,7%</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258"/>
        </w:trPr>
        <w:tc>
          <w:tcPr>
            <w:tcW w:w="3261" w:type="dxa"/>
            <w:vMerge/>
            <w:tcBorders>
              <w:left w:val="single" w:sz="8" w:space="0" w:color="auto"/>
              <w:right w:val="single" w:sz="8" w:space="0" w:color="auto"/>
            </w:tcBorders>
            <w:vAlign w:val="center"/>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Pourcentage de la population en milieu carcéral qui identifie correctement les 3 modes de prévention</w:t>
            </w:r>
          </w:p>
        </w:tc>
        <w:tc>
          <w:tcPr>
            <w:tcW w:w="903" w:type="dxa"/>
            <w:tcBorders>
              <w:top w:val="nil"/>
              <w:left w:val="nil"/>
              <w:bottom w:val="single" w:sz="8" w:space="0" w:color="auto"/>
              <w:right w:val="single" w:sz="8" w:space="0" w:color="auto"/>
            </w:tcBorders>
            <w:shd w:val="clear" w:color="000000" w:fill="92D050"/>
            <w:noWrap/>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16,9%</w:t>
            </w:r>
          </w:p>
        </w:tc>
        <w:tc>
          <w:tcPr>
            <w:tcW w:w="657"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2012</w:t>
            </w:r>
          </w:p>
        </w:tc>
        <w:tc>
          <w:tcPr>
            <w:tcW w:w="1053"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ESSG Détenus</w:t>
            </w:r>
          </w:p>
        </w:tc>
        <w:tc>
          <w:tcPr>
            <w:tcW w:w="1073"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31,5%</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46,1%</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60,8%</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75,4%</w:t>
            </w:r>
          </w:p>
        </w:tc>
        <w:tc>
          <w:tcPr>
            <w:tcW w:w="940"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90%</w:t>
            </w:r>
          </w:p>
        </w:tc>
      </w:tr>
      <w:tr w:rsidR="00B66968" w:rsidRPr="00F86128" w:rsidTr="00B66968">
        <w:trPr>
          <w:trHeight w:val="258"/>
        </w:trPr>
        <w:tc>
          <w:tcPr>
            <w:tcW w:w="3261" w:type="dxa"/>
            <w:vMerge/>
            <w:tcBorders>
              <w:left w:val="single" w:sz="8" w:space="0" w:color="auto"/>
              <w:bottom w:val="single" w:sz="8" w:space="0" w:color="000000"/>
              <w:right w:val="single" w:sz="8" w:space="0" w:color="auto"/>
            </w:tcBorders>
            <w:vAlign w:val="center"/>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 xml:space="preserve">Pourcentage de la population en milieu carcéral ayant subi un test VIH au cours des 12 derniers mois et en connaissent le résultat </w:t>
            </w:r>
          </w:p>
        </w:tc>
        <w:tc>
          <w:tcPr>
            <w:tcW w:w="903" w:type="dxa"/>
            <w:tcBorders>
              <w:top w:val="nil"/>
              <w:left w:val="nil"/>
              <w:bottom w:val="single" w:sz="8" w:space="0" w:color="auto"/>
              <w:right w:val="single" w:sz="8" w:space="0" w:color="auto"/>
            </w:tcBorders>
            <w:shd w:val="clear" w:color="000000" w:fill="92D050"/>
            <w:noWrap/>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28,0%</w:t>
            </w:r>
          </w:p>
        </w:tc>
        <w:tc>
          <w:tcPr>
            <w:tcW w:w="657"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2012</w:t>
            </w:r>
          </w:p>
        </w:tc>
        <w:tc>
          <w:tcPr>
            <w:tcW w:w="1053"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ESSG Détenus</w:t>
            </w:r>
          </w:p>
        </w:tc>
        <w:tc>
          <w:tcPr>
            <w:tcW w:w="1073"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40,4%</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52,8%</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65,2%</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77,6%</w:t>
            </w:r>
          </w:p>
        </w:tc>
        <w:tc>
          <w:tcPr>
            <w:tcW w:w="940"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90%</w:t>
            </w:r>
          </w:p>
        </w:tc>
      </w:tr>
      <w:tr w:rsidR="00B66968" w:rsidRPr="00F86128" w:rsidTr="00B66968">
        <w:trPr>
          <w:trHeight w:val="258"/>
        </w:trPr>
        <w:tc>
          <w:tcPr>
            <w:tcW w:w="3261" w:type="dxa"/>
            <w:vMerge w:val="restart"/>
            <w:tcBorders>
              <w:left w:val="single" w:sz="8" w:space="0" w:color="auto"/>
              <w:right w:val="single" w:sz="8" w:space="0" w:color="auto"/>
            </w:tcBorders>
            <w:vAlign w:val="center"/>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Pourcentage d’usagers de drogues déclarant avoir utilisé les seringues à usage unique</w:t>
            </w:r>
          </w:p>
        </w:tc>
        <w:tc>
          <w:tcPr>
            <w:tcW w:w="903" w:type="dxa"/>
            <w:tcBorders>
              <w:top w:val="nil"/>
              <w:left w:val="nil"/>
              <w:bottom w:val="single" w:sz="8" w:space="0" w:color="auto"/>
              <w:right w:val="single" w:sz="8" w:space="0" w:color="auto"/>
            </w:tcBorders>
            <w:shd w:val="clear" w:color="000000" w:fill="92D050"/>
            <w:noWrap/>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24,2%</w:t>
            </w:r>
          </w:p>
        </w:tc>
        <w:tc>
          <w:tcPr>
            <w:tcW w:w="657"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Enquête CAP UDI</w:t>
            </w:r>
          </w:p>
        </w:tc>
        <w:tc>
          <w:tcPr>
            <w:tcW w:w="1073"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37,4%</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50,5%</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63,7%</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76,8%</w:t>
            </w:r>
          </w:p>
        </w:tc>
        <w:tc>
          <w:tcPr>
            <w:tcW w:w="940"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90%</w:t>
            </w:r>
          </w:p>
        </w:tc>
      </w:tr>
      <w:tr w:rsidR="00B66968" w:rsidRPr="00F86128" w:rsidTr="00B66968">
        <w:trPr>
          <w:trHeight w:val="258"/>
        </w:trPr>
        <w:tc>
          <w:tcPr>
            <w:tcW w:w="3261" w:type="dxa"/>
            <w:vMerge/>
            <w:tcBorders>
              <w:left w:val="single" w:sz="8" w:space="0" w:color="auto"/>
              <w:bottom w:val="single" w:sz="8" w:space="0" w:color="000000"/>
              <w:right w:val="single" w:sz="8" w:space="0" w:color="auto"/>
            </w:tcBorders>
            <w:vAlign w:val="center"/>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Pourcentage d’usagers de drogues déclarant avoir utilisé le préservatif lors de leur dernier rapport sexuel</w:t>
            </w:r>
          </w:p>
        </w:tc>
        <w:tc>
          <w:tcPr>
            <w:tcW w:w="903" w:type="dxa"/>
            <w:tcBorders>
              <w:top w:val="nil"/>
              <w:left w:val="nil"/>
              <w:bottom w:val="single" w:sz="8" w:space="0" w:color="auto"/>
              <w:right w:val="single" w:sz="8" w:space="0" w:color="auto"/>
            </w:tcBorders>
            <w:shd w:val="clear" w:color="000000" w:fill="FFFF00"/>
            <w:noWrap/>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56,1%</w:t>
            </w:r>
          </w:p>
        </w:tc>
        <w:tc>
          <w:tcPr>
            <w:tcW w:w="657" w:type="dxa"/>
            <w:tcBorders>
              <w:top w:val="nil"/>
              <w:left w:val="nil"/>
              <w:bottom w:val="single" w:sz="8" w:space="0" w:color="auto"/>
              <w:right w:val="single" w:sz="8" w:space="0" w:color="auto"/>
            </w:tcBorders>
            <w:shd w:val="clear" w:color="000000" w:fill="FFFF00"/>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000000" w:fill="FFFF00"/>
            <w:noWrap/>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Enquête CAP UDI</w:t>
            </w:r>
          </w:p>
        </w:tc>
        <w:tc>
          <w:tcPr>
            <w:tcW w:w="1073"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62,9%</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69,7%</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76,4%</w:t>
            </w:r>
          </w:p>
        </w:tc>
        <w:tc>
          <w:tcPr>
            <w:tcW w:w="992"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jc w:val="center"/>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83,2%</w:t>
            </w:r>
          </w:p>
        </w:tc>
        <w:tc>
          <w:tcPr>
            <w:tcW w:w="940" w:type="dxa"/>
            <w:tcBorders>
              <w:top w:val="nil"/>
              <w:left w:val="nil"/>
              <w:bottom w:val="single" w:sz="8" w:space="0" w:color="auto"/>
              <w:right w:val="single" w:sz="8" w:space="0" w:color="auto"/>
            </w:tcBorders>
            <w:shd w:val="clear" w:color="auto" w:fill="auto"/>
            <w:vAlign w:val="center"/>
          </w:tcPr>
          <w:p w:rsidR="00B66968" w:rsidRPr="00566D3A" w:rsidRDefault="00B66968" w:rsidP="00B66968">
            <w:pPr>
              <w:autoSpaceDE/>
              <w:autoSpaceDN/>
              <w:adjustRightInd/>
              <w:spacing w:before="0" w:after="0"/>
              <w:rPr>
                <w:rFonts w:ascii="Georgia" w:eastAsia="Times New Roman" w:hAnsi="Georgia" w:cs="Times New Roman"/>
                <w:sz w:val="20"/>
                <w:szCs w:val="20"/>
                <w:lang w:eastAsia="fr-FR"/>
              </w:rPr>
            </w:pPr>
            <w:r w:rsidRPr="00566D3A">
              <w:rPr>
                <w:rFonts w:ascii="Georgia" w:eastAsia="Times New Roman" w:hAnsi="Georgia" w:cs="Times New Roman"/>
                <w:sz w:val="20"/>
                <w:szCs w:val="20"/>
                <w:lang w:eastAsia="fr-FR"/>
              </w:rPr>
              <w:t>90%</w:t>
            </w:r>
          </w:p>
        </w:tc>
      </w:tr>
      <w:tr w:rsidR="00B66968" w:rsidRPr="00F86128" w:rsidTr="00B66968">
        <w:trPr>
          <w:trHeight w:val="525"/>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1.2. </w:t>
            </w:r>
            <w:r w:rsidRPr="00F86128">
              <w:rPr>
                <w:rFonts w:ascii="Georgia" w:eastAsia="Times New Roman" w:hAnsi="Georgia" w:cs="Times New Roman"/>
                <w:b/>
                <w:bCs/>
                <w:sz w:val="20"/>
                <w:szCs w:val="20"/>
                <w:lang w:eastAsia="fr-FR"/>
              </w:rPr>
              <w:t xml:space="preserve"> </w:t>
            </w:r>
            <w:r>
              <w:rPr>
                <w:rFonts w:ascii="Georgia" w:eastAsia="Times New Roman" w:hAnsi="Georgia" w:cs="Times New Roman"/>
                <w:sz w:val="20"/>
                <w:szCs w:val="20"/>
                <w:lang w:eastAsia="fr-FR"/>
              </w:rPr>
              <w:t>8</w:t>
            </w:r>
            <w:r w:rsidRPr="00F86128">
              <w:rPr>
                <w:rFonts w:ascii="Georgia" w:eastAsia="Times New Roman" w:hAnsi="Georgia" w:cs="Times New Roman"/>
                <w:sz w:val="20"/>
                <w:szCs w:val="20"/>
                <w:lang w:eastAsia="fr-FR"/>
              </w:rPr>
              <w:t>0 % des hommes et femmes en uniforme adoptent des comportements à moindre risque au VIH</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d’hommes et femmes en uniforme déclarant avoir utilisé le préservatif avec leurs derniers partenaires occasionnels/réguliers</w:t>
            </w:r>
          </w:p>
        </w:tc>
        <w:tc>
          <w:tcPr>
            <w:tcW w:w="90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80,0%</w:t>
            </w:r>
          </w:p>
        </w:tc>
        <w:tc>
          <w:tcPr>
            <w:tcW w:w="657"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5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82,0%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84,0%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86,0%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88,0%</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d’hommes et femmes en uniforme ayant subi un test VIH au cours des 12 derniers mois et en connaissent le résultat </w:t>
            </w:r>
          </w:p>
        </w:tc>
        <w:tc>
          <w:tcPr>
            <w:tcW w:w="90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ND</w:t>
            </w:r>
          </w:p>
        </w:tc>
        <w:tc>
          <w:tcPr>
            <w:tcW w:w="657"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5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30,0%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45,0%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75,0%</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1035"/>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w:t>
            </w:r>
            <w:proofErr w:type="gramStart"/>
            <w:r w:rsidRPr="00F86128">
              <w:rPr>
                <w:rFonts w:ascii="Georgia" w:eastAsia="Times New Roman" w:hAnsi="Georgia" w:cs="Times New Roman"/>
                <w:sz w:val="20"/>
                <w:szCs w:val="20"/>
                <w:lang w:eastAsia="fr-FR"/>
              </w:rPr>
              <w:t>d’ hommes</w:t>
            </w:r>
            <w:proofErr w:type="gramEnd"/>
            <w:r w:rsidRPr="00F86128">
              <w:rPr>
                <w:rFonts w:ascii="Georgia" w:eastAsia="Times New Roman" w:hAnsi="Georgia" w:cs="Times New Roman"/>
                <w:sz w:val="20"/>
                <w:szCs w:val="20"/>
                <w:lang w:eastAsia="fr-FR"/>
              </w:rPr>
              <w:t xml:space="preserve"> et femmes en uniforme possédant tout à la fois des connaissances exactes sur les moyens de prévenir les risques de transmission sexuelle du VIH et qui rejettent les principales idées fausses concernant la transmission du virus</w:t>
            </w:r>
          </w:p>
        </w:tc>
        <w:tc>
          <w:tcPr>
            <w:tcW w:w="90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ND</w:t>
            </w:r>
          </w:p>
        </w:tc>
        <w:tc>
          <w:tcPr>
            <w:tcW w:w="657"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53" w:type="dxa"/>
            <w:tcBorders>
              <w:top w:val="nil"/>
              <w:left w:val="nil"/>
              <w:bottom w:val="single" w:sz="8" w:space="0" w:color="auto"/>
              <w:right w:val="single" w:sz="8" w:space="0" w:color="auto"/>
            </w:tcBorders>
            <w:shd w:val="clear" w:color="000000" w:fill="CCC0DA"/>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30,0%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45,0%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75,0%</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 3.</w:t>
            </w:r>
            <w:r>
              <w:rPr>
                <w:rFonts w:ascii="Georgia" w:eastAsia="Times New Roman" w:hAnsi="Georgia" w:cs="Times New Roman"/>
                <w:sz w:val="20"/>
                <w:szCs w:val="20"/>
                <w:lang w:eastAsia="fr-FR"/>
              </w:rPr>
              <w:t xml:space="preserve"> 90 % des jeunes de 10-14 ans et 15</w:t>
            </w:r>
            <w:r w:rsidRPr="00F86128">
              <w:rPr>
                <w:rFonts w:ascii="Georgia" w:eastAsia="Times New Roman" w:hAnsi="Georgia" w:cs="Times New Roman"/>
                <w:sz w:val="20"/>
                <w:szCs w:val="20"/>
                <w:lang w:eastAsia="fr-FR"/>
              </w:rPr>
              <w:t xml:space="preserve"> à 24 ans adoptent des comportements à moindre risque au VIH</w:t>
            </w: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jeunes de 15 à 24 ans ayant subi un test VIH au cours des 12 derniers mois et en connaissent le résultat </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24,0%</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37,2%</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50,4%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63,6%</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76,8%</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780"/>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jeunes de 15 à 24 ans qui connaissent les modes de transmission, les principaux moyens de prévention du VIH et qui rejettent les idées fausses sur la transmission du VIH </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23,4%</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36,7%</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50,0%</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63,4%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76,7%</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jeunes de 15 à 24 ans déclarant avoir utilisé le préservatif avec leurs partenaires</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49,6%</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57,7%</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65,8%</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73,8%</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81,9%</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B66968"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B66968" w:rsidRPr="00F86128" w:rsidRDefault="00B66968" w:rsidP="00B66968">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jeunes femmes et hommes de 15 à 24 ans ayant eu des rapports sexuels avant l’âge de 15 ans</w:t>
            </w:r>
          </w:p>
        </w:tc>
        <w:tc>
          <w:tcPr>
            <w:tcW w:w="90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10,0%</w:t>
            </w:r>
          </w:p>
        </w:tc>
        <w:tc>
          <w:tcPr>
            <w:tcW w:w="657"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8,2%</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6,4%</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4,6%</w:t>
            </w:r>
          </w:p>
        </w:tc>
        <w:tc>
          <w:tcPr>
            <w:tcW w:w="992"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2,8%</w:t>
            </w:r>
          </w:p>
        </w:tc>
        <w:tc>
          <w:tcPr>
            <w:tcW w:w="940" w:type="dxa"/>
            <w:tcBorders>
              <w:top w:val="nil"/>
              <w:left w:val="nil"/>
              <w:bottom w:val="single" w:sz="8" w:space="0" w:color="auto"/>
              <w:right w:val="single" w:sz="8" w:space="0" w:color="auto"/>
            </w:tcBorders>
            <w:shd w:val="clear" w:color="auto" w:fill="auto"/>
            <w:vAlign w:val="center"/>
            <w:hideMark/>
          </w:tcPr>
          <w:p w:rsidR="00B66968" w:rsidRPr="00F86128" w:rsidRDefault="00B66968" w:rsidP="00B66968">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w:t>
            </w:r>
          </w:p>
        </w:tc>
      </w:tr>
      <w:tr w:rsidR="003720F5" w:rsidRPr="00F86128" w:rsidTr="00096B41">
        <w:trPr>
          <w:trHeight w:val="525"/>
        </w:trPr>
        <w:tc>
          <w:tcPr>
            <w:tcW w:w="3261" w:type="dxa"/>
            <w:tcBorders>
              <w:top w:val="nil"/>
              <w:left w:val="single" w:sz="8" w:space="0" w:color="auto"/>
              <w:bottom w:val="single" w:sz="8" w:space="0" w:color="000000"/>
              <w:right w:val="single" w:sz="8" w:space="0" w:color="auto"/>
            </w:tcBorders>
            <w:shd w:val="clear" w:color="auto" w:fill="00B050"/>
            <w:vAlign w:val="center"/>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 xml:space="preserve">Effet 1.4. </w:t>
            </w:r>
            <w:r w:rsidRPr="00004001">
              <w:rPr>
                <w:rFonts w:ascii="Georgia" w:eastAsia="Times New Roman" w:hAnsi="Georgia" w:cs="Times New Roman"/>
                <w:bCs/>
                <w:sz w:val="20"/>
                <w:szCs w:val="20"/>
                <w:lang w:eastAsia="fr-FR"/>
              </w:rPr>
              <w:t>33% de la population générale connaissent leur statut sérologique d’ici 2020</w:t>
            </w:r>
          </w:p>
        </w:tc>
        <w:tc>
          <w:tcPr>
            <w:tcW w:w="4819" w:type="dxa"/>
            <w:tcBorders>
              <w:top w:val="nil"/>
              <w:left w:val="nil"/>
              <w:bottom w:val="single" w:sz="8" w:space="0" w:color="auto"/>
              <w:right w:val="single" w:sz="8" w:space="0" w:color="auto"/>
            </w:tcBorders>
            <w:shd w:val="clear" w:color="auto" w:fill="00B050"/>
            <w:vAlign w:val="center"/>
          </w:tcPr>
          <w:p w:rsidR="003720F5" w:rsidRPr="00F86128" w:rsidRDefault="00131414"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Pourcentage de Personne</w:t>
            </w:r>
            <w:r w:rsidR="003720F5" w:rsidRPr="00F86128">
              <w:rPr>
                <w:rFonts w:ascii="Georgia" w:eastAsia="Times New Roman" w:hAnsi="Georgia" w:cs="Times New Roman"/>
                <w:sz w:val="20"/>
                <w:szCs w:val="20"/>
                <w:lang w:eastAsia="fr-FR"/>
              </w:rPr>
              <w:t xml:space="preserve"> ayant subi un test VIH au cours des 12 derniers mois et en connaissent le résultat</w:t>
            </w:r>
          </w:p>
        </w:tc>
        <w:tc>
          <w:tcPr>
            <w:tcW w:w="903" w:type="dxa"/>
            <w:tcBorders>
              <w:top w:val="nil"/>
              <w:left w:val="nil"/>
              <w:bottom w:val="single" w:sz="8" w:space="0" w:color="auto"/>
              <w:right w:val="single" w:sz="8" w:space="0" w:color="auto"/>
            </w:tcBorders>
            <w:shd w:val="clear" w:color="auto" w:fill="00B050"/>
            <w:noWrap/>
            <w:vAlign w:val="center"/>
          </w:tcPr>
          <w:p w:rsidR="006C6D8B" w:rsidRDefault="006C6D8B"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15% </w:t>
            </w:r>
          </w:p>
          <w:p w:rsidR="003720F5" w:rsidRDefault="006C6D8B"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w:t>
            </w:r>
            <w:r w:rsidR="003720F5">
              <w:rPr>
                <w:rFonts w:ascii="Georgia" w:eastAsia="Times New Roman" w:hAnsi="Georgia" w:cs="Times New Roman"/>
                <w:sz w:val="20"/>
                <w:szCs w:val="20"/>
                <w:lang w:eastAsia="fr-FR"/>
              </w:rPr>
              <w:t xml:space="preserve">16% </w:t>
            </w:r>
            <w:r w:rsidR="00B51B8F">
              <w:rPr>
                <w:rFonts w:ascii="Georgia" w:eastAsia="Times New Roman" w:hAnsi="Georgia" w:cs="Times New Roman"/>
                <w:sz w:val="20"/>
                <w:szCs w:val="20"/>
                <w:lang w:eastAsia="fr-FR"/>
              </w:rPr>
              <w:t>f</w:t>
            </w:r>
            <w:r w:rsidR="003720F5">
              <w:rPr>
                <w:rFonts w:ascii="Georgia" w:eastAsia="Times New Roman" w:hAnsi="Georgia" w:cs="Times New Roman"/>
                <w:sz w:val="20"/>
                <w:szCs w:val="20"/>
                <w:lang w:eastAsia="fr-FR"/>
              </w:rPr>
              <w:t>emmes</w:t>
            </w:r>
          </w:p>
          <w:p w:rsidR="003720F5" w:rsidRPr="00F86128" w:rsidRDefault="003720F5" w:rsidP="00B51B8F">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12% hommes </w:t>
            </w:r>
          </w:p>
        </w:tc>
        <w:tc>
          <w:tcPr>
            <w:tcW w:w="657" w:type="dxa"/>
            <w:tcBorders>
              <w:top w:val="nil"/>
              <w:left w:val="nil"/>
              <w:bottom w:val="single" w:sz="8" w:space="0" w:color="auto"/>
              <w:right w:val="single" w:sz="8" w:space="0" w:color="auto"/>
            </w:tcBorders>
            <w:shd w:val="clear" w:color="auto" w:fill="00B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auto" w:fill="00B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00B050"/>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w:t>
            </w:r>
          </w:p>
        </w:tc>
        <w:tc>
          <w:tcPr>
            <w:tcW w:w="992" w:type="dxa"/>
            <w:tcBorders>
              <w:top w:val="nil"/>
              <w:left w:val="nil"/>
              <w:bottom w:val="single" w:sz="8" w:space="0" w:color="auto"/>
              <w:right w:val="single" w:sz="8" w:space="0" w:color="auto"/>
            </w:tcBorders>
            <w:shd w:val="clear" w:color="auto" w:fill="00B050"/>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23%</w:t>
            </w:r>
          </w:p>
        </w:tc>
        <w:tc>
          <w:tcPr>
            <w:tcW w:w="992" w:type="dxa"/>
            <w:tcBorders>
              <w:top w:val="nil"/>
              <w:left w:val="nil"/>
              <w:bottom w:val="single" w:sz="8" w:space="0" w:color="auto"/>
              <w:right w:val="single" w:sz="8" w:space="0" w:color="auto"/>
            </w:tcBorders>
            <w:shd w:val="clear" w:color="auto" w:fill="00B050"/>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26%</w:t>
            </w:r>
          </w:p>
        </w:tc>
        <w:tc>
          <w:tcPr>
            <w:tcW w:w="992" w:type="dxa"/>
            <w:tcBorders>
              <w:top w:val="nil"/>
              <w:left w:val="nil"/>
              <w:bottom w:val="single" w:sz="8" w:space="0" w:color="auto"/>
              <w:right w:val="single" w:sz="8" w:space="0" w:color="auto"/>
            </w:tcBorders>
            <w:shd w:val="clear" w:color="auto" w:fill="00B050"/>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30%</w:t>
            </w:r>
          </w:p>
        </w:tc>
        <w:tc>
          <w:tcPr>
            <w:tcW w:w="940" w:type="dxa"/>
            <w:tcBorders>
              <w:top w:val="nil"/>
              <w:left w:val="nil"/>
              <w:bottom w:val="single" w:sz="8" w:space="0" w:color="auto"/>
              <w:right w:val="single" w:sz="8" w:space="0" w:color="auto"/>
            </w:tcBorders>
            <w:shd w:val="clear" w:color="auto" w:fill="00B050"/>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33%</w:t>
            </w:r>
          </w:p>
        </w:tc>
      </w:tr>
      <w:tr w:rsidR="003720F5" w:rsidRPr="00F86128" w:rsidTr="00B66968">
        <w:trPr>
          <w:trHeight w:val="780"/>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1.5</w:t>
            </w:r>
            <w:r w:rsidRPr="00F86128">
              <w:rPr>
                <w:rFonts w:ascii="Georgia" w:eastAsia="Times New Roman" w:hAnsi="Georgia" w:cs="Times New Roman"/>
                <w:b/>
                <w:bCs/>
                <w:sz w:val="20"/>
                <w:szCs w:val="20"/>
                <w:lang w:eastAsia="fr-FR"/>
              </w:rPr>
              <w:t xml:space="preserve"> : </w:t>
            </w:r>
            <w:r>
              <w:rPr>
                <w:rFonts w:ascii="Georgia" w:eastAsia="Times New Roman" w:hAnsi="Georgia" w:cs="Times New Roman"/>
                <w:sz w:val="20"/>
                <w:szCs w:val="20"/>
                <w:lang w:eastAsia="fr-FR"/>
              </w:rPr>
              <w:t xml:space="preserve">90 </w:t>
            </w:r>
            <w:r w:rsidRPr="00F86128">
              <w:rPr>
                <w:rFonts w:ascii="Georgia" w:eastAsia="Times New Roman" w:hAnsi="Georgia" w:cs="Times New Roman"/>
                <w:sz w:val="20"/>
                <w:szCs w:val="20"/>
                <w:lang w:eastAsia="fr-FR"/>
              </w:rPr>
              <w:t>% des femmes 15-49 ans adoptent des comportements à moindre risque au VIH</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femmes de 15 à 49 ans ayant eu plus d’un partenaire sexuel au cours des 12 derniers mois et qui déclarent avoir utilisé un préservatif lors de leur dernier rapport sexuel </w:t>
            </w:r>
          </w:p>
        </w:tc>
        <w:tc>
          <w:tcPr>
            <w:tcW w:w="90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55,0%</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65,0%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70,0%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75,0%</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w:t>
            </w:r>
            <w:r w:rsidRPr="00F86128">
              <w:rPr>
                <w:rFonts w:ascii="Georgia" w:eastAsia="Times New Roman" w:hAnsi="Georgia" w:cs="Times New Roman"/>
                <w:sz w:val="20"/>
                <w:szCs w:val="20"/>
                <w:lang w:eastAsia="fr-FR"/>
              </w:rPr>
              <w:t>0%</w:t>
            </w:r>
          </w:p>
        </w:tc>
      </w:tr>
      <w:tr w:rsidR="003720F5"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femmes de 15-49 ans ayant subi un test VIH au cours des 12 derniers mois et en connaissent le résultat </w:t>
            </w:r>
          </w:p>
        </w:tc>
        <w:tc>
          <w:tcPr>
            <w:tcW w:w="90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16,0%</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28,8%</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41,6%</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54,4%</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67,2%</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w:t>
            </w:r>
            <w:r w:rsidRPr="00F86128">
              <w:rPr>
                <w:rFonts w:ascii="Georgia" w:eastAsia="Times New Roman" w:hAnsi="Georgia" w:cs="Times New Roman"/>
                <w:sz w:val="20"/>
                <w:szCs w:val="20"/>
                <w:lang w:eastAsia="fr-FR"/>
              </w:rPr>
              <w:t>0%</w:t>
            </w:r>
          </w:p>
        </w:tc>
      </w:tr>
      <w:tr w:rsidR="003720F5" w:rsidRPr="00F86128" w:rsidTr="00B66968">
        <w:trPr>
          <w:trHeight w:val="1035"/>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femmes de 15-49 ans possédant tout à la fois des connaissances exactes sur les moyens de prévenir la transmission sexuelle du VIH et qui rejettent les principales idées fausses concernant la transmission du virus</w:t>
            </w:r>
          </w:p>
        </w:tc>
        <w:tc>
          <w:tcPr>
            <w:tcW w:w="90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20,0%</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EDST III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32,0%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44,0%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56,0%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68,0%</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w:t>
            </w:r>
            <w:r w:rsidRPr="00F86128">
              <w:rPr>
                <w:rFonts w:ascii="Georgia" w:eastAsia="Times New Roman" w:hAnsi="Georgia" w:cs="Times New Roman"/>
                <w:sz w:val="20"/>
                <w:szCs w:val="20"/>
                <w:lang w:eastAsia="fr-FR"/>
              </w:rPr>
              <w:t>0%</w:t>
            </w:r>
          </w:p>
        </w:tc>
      </w:tr>
      <w:tr w:rsidR="003720F5" w:rsidRPr="00F86128" w:rsidTr="00B66968">
        <w:trPr>
          <w:trHeight w:val="103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1.6</w:t>
            </w:r>
            <w:r w:rsidRPr="00F86128">
              <w:rPr>
                <w:rFonts w:ascii="Georgia" w:eastAsia="Times New Roman" w:hAnsi="Georgia" w:cs="Times New Roman"/>
                <w:b/>
                <w:bCs/>
                <w:sz w:val="20"/>
                <w:szCs w:val="20"/>
                <w:lang w:eastAsia="fr-FR"/>
              </w:rPr>
              <w:t xml:space="preserve"> : </w:t>
            </w:r>
            <w:r>
              <w:rPr>
                <w:rFonts w:ascii="Georgia" w:eastAsia="Times New Roman" w:hAnsi="Georgia" w:cs="Times New Roman"/>
                <w:sz w:val="20"/>
                <w:szCs w:val="20"/>
                <w:lang w:eastAsia="fr-FR"/>
              </w:rPr>
              <w:t>90</w:t>
            </w:r>
            <w:r w:rsidRPr="00F86128">
              <w:rPr>
                <w:rFonts w:ascii="Georgia" w:eastAsia="Times New Roman" w:hAnsi="Georgia" w:cs="Times New Roman"/>
                <w:sz w:val="20"/>
                <w:szCs w:val="20"/>
                <w:lang w:eastAsia="fr-FR"/>
              </w:rPr>
              <w:t xml:space="preserve"> % des femmes en âge de procréer séropositives adoptent une méthode de planification de leur choix en particulier la double protection</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femmes en âge de procréer séropositives adoptant une méthode de planification de son choix en particulier la double protection</w:t>
            </w:r>
          </w:p>
        </w:tc>
        <w:tc>
          <w:tcPr>
            <w:tcW w:w="903" w:type="dxa"/>
            <w:tcBorders>
              <w:top w:val="nil"/>
              <w:left w:val="nil"/>
              <w:bottom w:val="single" w:sz="8" w:space="0" w:color="auto"/>
              <w:right w:val="single" w:sz="8" w:space="0" w:color="auto"/>
            </w:tcBorders>
            <w:shd w:val="clear" w:color="000000" w:fill="B1A0C7"/>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ND</w:t>
            </w:r>
          </w:p>
        </w:tc>
        <w:tc>
          <w:tcPr>
            <w:tcW w:w="657" w:type="dxa"/>
            <w:tcBorders>
              <w:top w:val="nil"/>
              <w:left w:val="nil"/>
              <w:bottom w:val="single" w:sz="8" w:space="0" w:color="auto"/>
              <w:right w:val="single" w:sz="8" w:space="0" w:color="auto"/>
            </w:tcBorders>
            <w:shd w:val="clear" w:color="000000" w:fill="B1A0C7"/>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53" w:type="dxa"/>
            <w:tcBorders>
              <w:top w:val="nil"/>
              <w:left w:val="nil"/>
              <w:bottom w:val="single" w:sz="8" w:space="0" w:color="auto"/>
              <w:right w:val="single" w:sz="8" w:space="0" w:color="auto"/>
            </w:tcBorders>
            <w:shd w:val="clear" w:color="000000" w:fill="B1A0C7"/>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30,0%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42,5%</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55,0%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67,5%</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w:t>
            </w:r>
            <w:r w:rsidRPr="00F86128">
              <w:rPr>
                <w:rFonts w:ascii="Georgia" w:eastAsia="Times New Roman" w:hAnsi="Georgia" w:cs="Times New Roman"/>
                <w:sz w:val="20"/>
                <w:szCs w:val="20"/>
                <w:lang w:eastAsia="fr-FR"/>
              </w:rPr>
              <w:t>0%</w:t>
            </w:r>
          </w:p>
        </w:tc>
      </w:tr>
      <w:tr w:rsidR="00FD05F7" w:rsidRPr="00F86128" w:rsidTr="00B66968">
        <w:trPr>
          <w:trHeight w:val="258"/>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FD05F7" w:rsidRPr="00F86128" w:rsidRDefault="00FD05F7" w:rsidP="00FD05F7">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1.7</w:t>
            </w:r>
            <w:r w:rsidRPr="00F86128">
              <w:rPr>
                <w:rFonts w:ascii="Georgia" w:eastAsia="Times New Roman" w:hAnsi="Georgia" w:cs="Times New Roman"/>
                <w:b/>
                <w:bCs/>
                <w:sz w:val="20"/>
                <w:szCs w:val="20"/>
                <w:lang w:eastAsia="fr-FR"/>
              </w:rPr>
              <w:t xml:space="preserve"> : </w:t>
            </w:r>
            <w:r w:rsidRPr="00F86128">
              <w:rPr>
                <w:rFonts w:ascii="Georgia" w:eastAsia="Times New Roman" w:hAnsi="Georgia" w:cs="Times New Roman"/>
                <w:sz w:val="20"/>
                <w:szCs w:val="20"/>
                <w:lang w:eastAsia="fr-FR"/>
              </w:rPr>
              <w:t xml:space="preserve">La proportion de femmes enceintes séropositives qui adoptent le protocole de réduction de la transmission du VIH de la </w:t>
            </w:r>
            <w:r>
              <w:rPr>
                <w:rFonts w:ascii="Georgia" w:eastAsia="Times New Roman" w:hAnsi="Georgia" w:cs="Times New Roman"/>
                <w:sz w:val="20"/>
                <w:szCs w:val="20"/>
                <w:lang w:eastAsia="fr-FR"/>
              </w:rPr>
              <w:t>mère à l’enfant augmentera de 87 % à 98</w:t>
            </w:r>
            <w:r w:rsidRPr="00F86128">
              <w:rPr>
                <w:rFonts w:ascii="Georgia" w:eastAsia="Times New Roman" w:hAnsi="Georgia" w:cs="Times New Roman"/>
                <w:sz w:val="20"/>
                <w:szCs w:val="20"/>
                <w:lang w:eastAsia="fr-FR"/>
              </w:rPr>
              <w:t> %</w:t>
            </w:r>
          </w:p>
        </w:tc>
        <w:tc>
          <w:tcPr>
            <w:tcW w:w="4819"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femmes enceintes séropositives à qui l’on a administré des antirétroviraux pour réduire le risque de transmission mère-enfant </w:t>
            </w:r>
          </w:p>
        </w:tc>
        <w:tc>
          <w:tcPr>
            <w:tcW w:w="903" w:type="dxa"/>
            <w:tcBorders>
              <w:top w:val="nil"/>
              <w:left w:val="nil"/>
              <w:bottom w:val="single" w:sz="8" w:space="0" w:color="auto"/>
              <w:right w:val="single" w:sz="8" w:space="0" w:color="auto"/>
            </w:tcBorders>
            <w:shd w:val="clear" w:color="000000" w:fill="FFFF00"/>
            <w:noWrap/>
            <w:vAlign w:val="center"/>
            <w:hideMark/>
          </w:tcPr>
          <w:p w:rsidR="00FD05F7" w:rsidRPr="00F86128" w:rsidRDefault="00FD05F7" w:rsidP="00FD05F7">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87,4%</w:t>
            </w:r>
          </w:p>
        </w:tc>
        <w:tc>
          <w:tcPr>
            <w:tcW w:w="657" w:type="dxa"/>
            <w:tcBorders>
              <w:top w:val="nil"/>
              <w:left w:val="nil"/>
              <w:bottom w:val="single" w:sz="8" w:space="0" w:color="auto"/>
              <w:right w:val="single" w:sz="8" w:space="0" w:color="auto"/>
            </w:tcBorders>
            <w:shd w:val="clear" w:color="000000" w:fill="FFFF00"/>
            <w:noWrap/>
            <w:vAlign w:val="center"/>
            <w:hideMark/>
          </w:tcPr>
          <w:p w:rsidR="00FD05F7" w:rsidRPr="00F86128" w:rsidRDefault="00FD05F7" w:rsidP="00FD05F7">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FD05F7" w:rsidRPr="00F86128" w:rsidRDefault="00FD05F7" w:rsidP="00FD05F7">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p>
        </w:tc>
        <w:tc>
          <w:tcPr>
            <w:tcW w:w="992"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p>
        </w:tc>
        <w:tc>
          <w:tcPr>
            <w:tcW w:w="992"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p>
        </w:tc>
        <w:tc>
          <w:tcPr>
            <w:tcW w:w="992"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p>
        </w:tc>
        <w:tc>
          <w:tcPr>
            <w:tcW w:w="940" w:type="dxa"/>
            <w:tcBorders>
              <w:top w:val="nil"/>
              <w:left w:val="nil"/>
              <w:bottom w:val="single" w:sz="8" w:space="0" w:color="auto"/>
              <w:right w:val="single" w:sz="8" w:space="0" w:color="auto"/>
            </w:tcBorders>
            <w:shd w:val="clear" w:color="auto" w:fill="auto"/>
            <w:vAlign w:val="center"/>
            <w:hideMark/>
          </w:tcPr>
          <w:p w:rsidR="00FD05F7" w:rsidRPr="00F86128" w:rsidRDefault="00FD05F7" w:rsidP="00FD05F7">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p>
        </w:tc>
      </w:tr>
      <w:tr w:rsidR="003720F5" w:rsidRPr="00F86128" w:rsidTr="00B66968">
        <w:trPr>
          <w:trHeight w:val="780"/>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Pourcentage de nouveau-nés nés de femmes enceintes séropositives à qui l’on a administré des antirétroviraux pour réduire le risque de transmission mère-enfant </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52,0%</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60,6%</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69,2%</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77,8%</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86,4%</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w:t>
            </w:r>
            <w:r>
              <w:rPr>
                <w:rFonts w:ascii="Georgia" w:eastAsia="Times New Roman" w:hAnsi="Georgia" w:cs="Times New Roman"/>
                <w:sz w:val="20"/>
                <w:szCs w:val="20"/>
                <w:lang w:eastAsia="fr-FR"/>
              </w:rPr>
              <w:t>8</w:t>
            </w:r>
            <w:r w:rsidRPr="00F86128">
              <w:rPr>
                <w:rFonts w:ascii="Georgia" w:eastAsia="Times New Roman" w:hAnsi="Georgia" w:cs="Times New Roman"/>
                <w:sz w:val="20"/>
                <w:szCs w:val="20"/>
                <w:lang w:eastAsia="fr-FR"/>
              </w:rPr>
              <w:t>%</w:t>
            </w:r>
          </w:p>
        </w:tc>
      </w:tr>
      <w:tr w:rsidR="003720F5" w:rsidRPr="00F86128" w:rsidTr="00B66968">
        <w:trPr>
          <w:trHeight w:val="1290"/>
        </w:trPr>
        <w:tc>
          <w:tcPr>
            <w:tcW w:w="3261" w:type="dxa"/>
            <w:tcBorders>
              <w:top w:val="nil"/>
              <w:left w:val="single" w:sz="8" w:space="0" w:color="auto"/>
              <w:bottom w:val="single" w:sz="8" w:space="0" w:color="auto"/>
              <w:right w:val="single" w:sz="8" w:space="0" w:color="auto"/>
            </w:tcBorders>
            <w:shd w:val="clear" w:color="000000" w:fill="FFC000"/>
            <w:vAlign w:val="center"/>
            <w:hideMark/>
          </w:tcPr>
          <w:p w:rsidR="003720F5" w:rsidRPr="0088166F" w:rsidRDefault="003720F5" w:rsidP="003720F5">
            <w:pPr>
              <w:autoSpaceDE/>
              <w:autoSpaceDN/>
              <w:adjustRightInd/>
              <w:spacing w:before="0" w:after="0"/>
              <w:rPr>
                <w:rFonts w:ascii="Georgia" w:eastAsia="Times New Roman" w:hAnsi="Georgia" w:cs="Times New Roman"/>
                <w:b/>
                <w:bCs/>
                <w:sz w:val="20"/>
                <w:szCs w:val="20"/>
                <w:lang w:eastAsia="fr-FR"/>
              </w:rPr>
            </w:pPr>
            <w:r w:rsidRPr="0088166F">
              <w:rPr>
                <w:rFonts w:ascii="Georgia" w:eastAsia="Times New Roman" w:hAnsi="Georgia" w:cs="Times New Roman"/>
                <w:b/>
                <w:bCs/>
                <w:sz w:val="20"/>
                <w:szCs w:val="20"/>
                <w:lang w:eastAsia="fr-FR"/>
              </w:rPr>
              <w:t xml:space="preserve">Effet 1.8 : </w:t>
            </w:r>
            <w:r w:rsidRPr="0088166F">
              <w:rPr>
                <w:rFonts w:ascii="Georgia" w:eastAsia="Times New Roman" w:hAnsi="Georgia" w:cs="Times New Roman"/>
                <w:sz w:val="20"/>
                <w:szCs w:val="20"/>
                <w:lang w:eastAsia="fr-FR"/>
              </w:rPr>
              <w:t>90 % des couples mère/enfants issus du protocole PTME vont en consultations postnatales au cours des 18 mois suivant l’accouchement</w:t>
            </w:r>
            <w:r w:rsidRPr="0088166F">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F271B4">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Proportion d’enfants nés de mères séropositives testés au VIH à 18 mois qui sont </w:t>
            </w:r>
            <w:proofErr w:type="spellStart"/>
            <w:r w:rsidRPr="00F86128">
              <w:rPr>
                <w:rFonts w:ascii="Georgia" w:eastAsia="Times New Roman" w:hAnsi="Georgia" w:cs="Times New Roman"/>
                <w:sz w:val="20"/>
                <w:szCs w:val="20"/>
                <w:lang w:eastAsia="fr-FR"/>
              </w:rPr>
              <w:t>séro</w:t>
            </w:r>
            <w:proofErr w:type="spellEnd"/>
            <w:r w:rsidR="00F271B4">
              <w:rPr>
                <w:rFonts w:ascii="Georgia" w:eastAsia="Times New Roman" w:hAnsi="Georgia" w:cs="Times New Roman"/>
                <w:sz w:val="20"/>
                <w:szCs w:val="20"/>
                <w:lang w:eastAsia="fr-FR"/>
              </w:rPr>
              <w:t xml:space="preserve"> positifs </w:t>
            </w:r>
          </w:p>
        </w:tc>
        <w:tc>
          <w:tcPr>
            <w:tcW w:w="903" w:type="dxa"/>
            <w:tcBorders>
              <w:top w:val="nil"/>
              <w:left w:val="nil"/>
              <w:bottom w:val="single" w:sz="8" w:space="0" w:color="auto"/>
              <w:right w:val="single" w:sz="8" w:space="0" w:color="auto"/>
            </w:tcBorders>
            <w:shd w:val="clear" w:color="000000" w:fill="92D05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21,8%</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35,4%</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49,1%</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62,7%</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76,4%</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3720F5" w:rsidRPr="00F86128" w:rsidTr="00B66968">
        <w:trPr>
          <w:trHeight w:val="1290"/>
        </w:trPr>
        <w:tc>
          <w:tcPr>
            <w:tcW w:w="3261" w:type="dxa"/>
            <w:tcBorders>
              <w:top w:val="nil"/>
              <w:left w:val="single" w:sz="8" w:space="0" w:color="auto"/>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1.9</w:t>
            </w:r>
            <w:r w:rsidRPr="00F86128">
              <w:rPr>
                <w:rFonts w:ascii="Georgia" w:eastAsia="Times New Roman" w:hAnsi="Georgia" w:cs="Times New Roman"/>
                <w:b/>
                <w:bCs/>
                <w:sz w:val="20"/>
                <w:szCs w:val="20"/>
                <w:lang w:eastAsia="fr-FR"/>
              </w:rPr>
              <w:t xml:space="preserve"> : </w:t>
            </w:r>
            <w:r w:rsidRPr="00F86128">
              <w:rPr>
                <w:rFonts w:ascii="Georgia" w:eastAsia="Times New Roman" w:hAnsi="Georgia" w:cs="Times New Roman"/>
                <w:sz w:val="20"/>
                <w:szCs w:val="20"/>
                <w:lang w:eastAsia="fr-FR"/>
              </w:rPr>
              <w:t>La sécurité transfusionnelle est assurée à 100% d’ici 2015</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des dons de sang soumis à un dépistage de qualité du VIH</w:t>
            </w:r>
          </w:p>
        </w:tc>
        <w:tc>
          <w:tcPr>
            <w:tcW w:w="903" w:type="dxa"/>
            <w:tcBorders>
              <w:top w:val="nil"/>
              <w:left w:val="nil"/>
              <w:bottom w:val="single" w:sz="8" w:space="0" w:color="auto"/>
              <w:right w:val="single" w:sz="8" w:space="0" w:color="auto"/>
            </w:tcBorders>
            <w:shd w:val="clear" w:color="000000" w:fill="FFFF00"/>
            <w:noWrap/>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92,5%</w:t>
            </w:r>
          </w:p>
        </w:tc>
        <w:tc>
          <w:tcPr>
            <w:tcW w:w="657" w:type="dxa"/>
            <w:tcBorders>
              <w:top w:val="nil"/>
              <w:left w:val="nil"/>
              <w:bottom w:val="single" w:sz="8" w:space="0" w:color="auto"/>
              <w:right w:val="single" w:sz="8" w:space="0" w:color="auto"/>
            </w:tcBorders>
            <w:shd w:val="clear" w:color="000000" w:fill="FFFF0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CNTS</w:t>
            </w:r>
          </w:p>
        </w:tc>
        <w:tc>
          <w:tcPr>
            <w:tcW w:w="1073"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93,4%</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94,3%</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95,2%</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96,1%</w:t>
            </w:r>
          </w:p>
        </w:tc>
        <w:tc>
          <w:tcPr>
            <w:tcW w:w="940"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100</w:t>
            </w:r>
            <w:r w:rsidRPr="00F86128">
              <w:rPr>
                <w:rFonts w:ascii="Georgia" w:eastAsia="Times New Roman" w:hAnsi="Georgia" w:cs="Times New Roman"/>
                <w:sz w:val="20"/>
                <w:szCs w:val="20"/>
                <w:lang w:eastAsia="fr-FR"/>
              </w:rPr>
              <w:t>%</w:t>
            </w:r>
          </w:p>
        </w:tc>
      </w:tr>
      <w:tr w:rsidR="003720F5" w:rsidRPr="00F86128" w:rsidTr="00B66968">
        <w:trPr>
          <w:trHeight w:val="330"/>
        </w:trPr>
        <w:tc>
          <w:tcPr>
            <w:tcW w:w="15682" w:type="dxa"/>
            <w:gridSpan w:val="10"/>
            <w:tcBorders>
              <w:top w:val="single" w:sz="8" w:space="0" w:color="auto"/>
              <w:left w:val="single" w:sz="8" w:space="0" w:color="auto"/>
              <w:bottom w:val="single" w:sz="8" w:space="0" w:color="auto"/>
              <w:right w:val="single" w:sz="8" w:space="0" w:color="000000"/>
            </w:tcBorders>
            <w:shd w:val="clear" w:color="000000" w:fill="DAEEF3"/>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AXE 2 : </w:t>
            </w:r>
            <w:r>
              <w:rPr>
                <w:rFonts w:ascii="Georgia" w:eastAsia="Times New Roman" w:hAnsi="Georgia" w:cs="Times New Roman"/>
                <w:sz w:val="20"/>
                <w:szCs w:val="20"/>
                <w:lang w:eastAsia="fr-FR"/>
              </w:rPr>
              <w:t xml:space="preserve">ACCELERATION </w:t>
            </w:r>
            <w:r w:rsidRPr="00F86128">
              <w:rPr>
                <w:rFonts w:ascii="Georgia" w:eastAsia="Times New Roman" w:hAnsi="Georgia" w:cs="Times New Roman"/>
                <w:sz w:val="20"/>
                <w:szCs w:val="20"/>
                <w:lang w:eastAsia="fr-FR"/>
              </w:rPr>
              <w:t>DE LA PRISE EN CHARGE GLOBALE</w:t>
            </w:r>
          </w:p>
        </w:tc>
      </w:tr>
      <w:tr w:rsidR="00F271B4" w:rsidRPr="00F86128" w:rsidTr="00B66968">
        <w:trPr>
          <w:trHeight w:val="1035"/>
        </w:trPr>
        <w:tc>
          <w:tcPr>
            <w:tcW w:w="3261" w:type="dxa"/>
            <w:tcBorders>
              <w:top w:val="nil"/>
              <w:left w:val="single" w:sz="8" w:space="0" w:color="auto"/>
              <w:bottom w:val="single" w:sz="8" w:space="0" w:color="auto"/>
              <w:right w:val="single" w:sz="8" w:space="0" w:color="auto"/>
            </w:tcBorders>
            <w:shd w:val="clear" w:color="000000" w:fill="DAEEF3"/>
            <w:vAlign w:val="center"/>
            <w:hideMark/>
          </w:tcPr>
          <w:p w:rsidR="00F271B4" w:rsidRPr="00F86128" w:rsidRDefault="00F271B4" w:rsidP="00F271B4">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Impact 2 : </w:t>
            </w:r>
            <w:r w:rsidRPr="00F86128">
              <w:rPr>
                <w:rFonts w:ascii="Georgia" w:eastAsia="Times New Roman" w:hAnsi="Georgia" w:cs="Times New Roman"/>
                <w:sz w:val="20"/>
                <w:szCs w:val="20"/>
                <w:lang w:eastAsia="fr-FR"/>
              </w:rPr>
              <w:t>La survie des personnes (adultes, adolescents et enfants) infectées et affectées par le VIH est améliorée</w:t>
            </w:r>
          </w:p>
        </w:tc>
        <w:tc>
          <w:tcPr>
            <w:tcW w:w="4819"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PVVIH (adultes, adolescents et enfants) sous ARV dont on sait qu’ils sont toujours en vie à 12 mois après le début du traitement</w:t>
            </w:r>
          </w:p>
        </w:tc>
        <w:tc>
          <w:tcPr>
            <w:tcW w:w="903" w:type="dxa"/>
            <w:tcBorders>
              <w:top w:val="nil"/>
              <w:left w:val="nil"/>
              <w:bottom w:val="single" w:sz="8" w:space="0" w:color="auto"/>
              <w:right w:val="single" w:sz="8" w:space="0" w:color="auto"/>
            </w:tcBorders>
            <w:shd w:val="clear" w:color="000000" w:fill="FFFF00"/>
            <w:noWrap/>
            <w:vAlign w:val="center"/>
            <w:hideMark/>
          </w:tcPr>
          <w:p w:rsidR="00F271B4" w:rsidRPr="00F86128" w:rsidRDefault="00F271B4" w:rsidP="00F271B4">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86%</w:t>
            </w:r>
          </w:p>
        </w:tc>
        <w:tc>
          <w:tcPr>
            <w:tcW w:w="657" w:type="dxa"/>
            <w:tcBorders>
              <w:top w:val="nil"/>
              <w:left w:val="nil"/>
              <w:bottom w:val="single" w:sz="8" w:space="0" w:color="auto"/>
              <w:right w:val="single" w:sz="8" w:space="0" w:color="auto"/>
            </w:tcBorders>
            <w:shd w:val="clear" w:color="000000" w:fill="FFFF00"/>
            <w:noWrap/>
            <w:vAlign w:val="center"/>
            <w:hideMark/>
          </w:tcPr>
          <w:p w:rsidR="00F271B4" w:rsidRPr="00F86128" w:rsidRDefault="00F271B4" w:rsidP="00F271B4">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F271B4" w:rsidRPr="00F86128" w:rsidRDefault="00F271B4" w:rsidP="00F271B4">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89,5%</w:t>
            </w:r>
          </w:p>
        </w:tc>
        <w:tc>
          <w:tcPr>
            <w:tcW w:w="992"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91,2%</w:t>
            </w:r>
          </w:p>
        </w:tc>
        <w:tc>
          <w:tcPr>
            <w:tcW w:w="992"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93,2%</w:t>
            </w:r>
          </w:p>
        </w:tc>
        <w:tc>
          <w:tcPr>
            <w:tcW w:w="992"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95,6%</w:t>
            </w:r>
          </w:p>
        </w:tc>
        <w:tc>
          <w:tcPr>
            <w:tcW w:w="940" w:type="dxa"/>
            <w:tcBorders>
              <w:top w:val="nil"/>
              <w:left w:val="nil"/>
              <w:bottom w:val="single" w:sz="8" w:space="0" w:color="auto"/>
              <w:right w:val="single" w:sz="8" w:space="0" w:color="auto"/>
            </w:tcBorders>
            <w:shd w:val="clear" w:color="auto" w:fill="auto"/>
            <w:vAlign w:val="center"/>
            <w:hideMark/>
          </w:tcPr>
          <w:p w:rsidR="00F271B4" w:rsidRPr="00F86128" w:rsidRDefault="00F271B4" w:rsidP="00F271B4">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98%</w:t>
            </w:r>
          </w:p>
        </w:tc>
      </w:tr>
      <w:tr w:rsidR="003720F5" w:rsidRPr="00F86128" w:rsidTr="00B66968">
        <w:trPr>
          <w:trHeight w:val="1290"/>
        </w:trPr>
        <w:tc>
          <w:tcPr>
            <w:tcW w:w="3261" w:type="dxa"/>
            <w:tcBorders>
              <w:top w:val="nil"/>
              <w:left w:val="single" w:sz="8" w:space="0" w:color="auto"/>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2.1 : </w:t>
            </w:r>
            <w:r w:rsidRPr="00F86128">
              <w:rPr>
                <w:rFonts w:ascii="Georgia" w:eastAsia="Times New Roman" w:hAnsi="Georgia" w:cs="Times New Roman"/>
                <w:sz w:val="20"/>
                <w:szCs w:val="20"/>
                <w:lang w:eastAsia="fr-FR"/>
              </w:rPr>
              <w:t>La proportion des PVVIH (adultes, adolescents et enfants) qui optent pour le suivi en soi</w:t>
            </w:r>
            <w:r>
              <w:rPr>
                <w:rFonts w:ascii="Georgia" w:eastAsia="Times New Roman" w:hAnsi="Georgia" w:cs="Times New Roman"/>
                <w:sz w:val="20"/>
                <w:szCs w:val="20"/>
                <w:lang w:eastAsia="fr-FR"/>
              </w:rPr>
              <w:t xml:space="preserve">ns chroniques passe de 43 % à 91 %  </w:t>
            </w: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PVVIH (adultes, adolescents et enfants) qui bénéficient de soins et de soutien psychosocial</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35%</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44,0%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53,0%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62,0%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71,0%</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80%</w:t>
            </w:r>
          </w:p>
        </w:tc>
      </w:tr>
      <w:tr w:rsidR="00153232" w:rsidRPr="00F86128" w:rsidTr="00B66968">
        <w:trPr>
          <w:trHeight w:val="525"/>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hideMark/>
          </w:tcPr>
          <w:p w:rsidR="00153232" w:rsidRPr="00F86128" w:rsidRDefault="00153232" w:rsidP="00153232">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2.2 : </w:t>
            </w:r>
            <w:r w:rsidRPr="00F86128">
              <w:rPr>
                <w:rFonts w:ascii="Georgia" w:eastAsia="Times New Roman" w:hAnsi="Georgia" w:cs="Times New Roman"/>
                <w:sz w:val="20"/>
                <w:szCs w:val="20"/>
                <w:lang w:eastAsia="fr-FR"/>
              </w:rPr>
              <w:t>La proportion de PVVIH (adultes, adolescents et enfants) éligibles qui prennent les</w:t>
            </w:r>
            <w:r>
              <w:rPr>
                <w:rFonts w:ascii="Georgia" w:eastAsia="Times New Roman" w:hAnsi="Georgia" w:cs="Times New Roman"/>
                <w:sz w:val="20"/>
                <w:szCs w:val="20"/>
                <w:lang w:eastAsia="fr-FR"/>
              </w:rPr>
              <w:t xml:space="preserve"> ARV augmente de 35 à 81%</w:t>
            </w:r>
            <w:r w:rsidRPr="00F86128">
              <w:rPr>
                <w:rFonts w:ascii="Georgia" w:eastAsia="Times New Roman" w:hAnsi="Georgia" w:cs="Times New Roman"/>
                <w:b/>
                <w:bCs/>
                <w:sz w:val="20"/>
                <w:szCs w:val="20"/>
                <w:lang w:eastAsia="fr-FR"/>
              </w:rPr>
              <w:t xml:space="preserve">  </w:t>
            </w:r>
          </w:p>
        </w:tc>
        <w:tc>
          <w:tcPr>
            <w:tcW w:w="4819"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PVVIH (adultes, adolescents et enfants) sous antirétroviraux</w:t>
            </w:r>
          </w:p>
        </w:tc>
        <w:tc>
          <w:tcPr>
            <w:tcW w:w="903" w:type="dxa"/>
            <w:tcBorders>
              <w:top w:val="nil"/>
              <w:left w:val="nil"/>
              <w:bottom w:val="single" w:sz="8" w:space="0" w:color="auto"/>
              <w:right w:val="single" w:sz="8" w:space="0" w:color="auto"/>
            </w:tcBorders>
            <w:shd w:val="clear" w:color="000000" w:fill="FFFF00"/>
            <w:noWrap/>
            <w:vAlign w:val="center"/>
            <w:hideMark/>
          </w:tcPr>
          <w:p w:rsidR="00153232" w:rsidRPr="00F86128" w:rsidRDefault="00153232" w:rsidP="00153232">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32,98%</w:t>
            </w:r>
          </w:p>
        </w:tc>
        <w:tc>
          <w:tcPr>
            <w:tcW w:w="657" w:type="dxa"/>
            <w:tcBorders>
              <w:top w:val="nil"/>
              <w:left w:val="nil"/>
              <w:bottom w:val="single" w:sz="8" w:space="0" w:color="auto"/>
              <w:right w:val="single" w:sz="8" w:space="0" w:color="auto"/>
            </w:tcBorders>
            <w:shd w:val="clear" w:color="000000" w:fill="FFFF00"/>
            <w:noWrap/>
            <w:vAlign w:val="center"/>
            <w:hideMark/>
          </w:tcPr>
          <w:p w:rsidR="00153232" w:rsidRPr="00F86128" w:rsidRDefault="00153232" w:rsidP="00153232">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153232" w:rsidRPr="00F86128" w:rsidRDefault="00153232" w:rsidP="00153232">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44%</w:t>
            </w:r>
          </w:p>
        </w:tc>
        <w:tc>
          <w:tcPr>
            <w:tcW w:w="992"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55%</w:t>
            </w:r>
          </w:p>
        </w:tc>
        <w:tc>
          <w:tcPr>
            <w:tcW w:w="992"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63%</w:t>
            </w:r>
          </w:p>
        </w:tc>
        <w:tc>
          <w:tcPr>
            <w:tcW w:w="992"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72%</w:t>
            </w:r>
          </w:p>
        </w:tc>
        <w:tc>
          <w:tcPr>
            <w:tcW w:w="940" w:type="dxa"/>
            <w:tcBorders>
              <w:top w:val="nil"/>
              <w:left w:val="nil"/>
              <w:bottom w:val="single" w:sz="8" w:space="0" w:color="auto"/>
              <w:right w:val="single" w:sz="8" w:space="0" w:color="auto"/>
            </w:tcBorders>
            <w:shd w:val="clear" w:color="auto" w:fill="auto"/>
            <w:vAlign w:val="center"/>
            <w:hideMark/>
          </w:tcPr>
          <w:p w:rsidR="00153232" w:rsidRPr="00F86128" w:rsidRDefault="00153232" w:rsidP="00153232">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81%</w:t>
            </w:r>
          </w:p>
        </w:tc>
      </w:tr>
      <w:tr w:rsidR="003720F5"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 tuberculeux dépistés séropositifs au VIH recevant concomitamment le traitement antituberculeux et un traitement contre le VIH</w:t>
            </w:r>
          </w:p>
        </w:tc>
        <w:tc>
          <w:tcPr>
            <w:tcW w:w="903" w:type="dxa"/>
            <w:tcBorders>
              <w:top w:val="nil"/>
              <w:left w:val="nil"/>
              <w:bottom w:val="single" w:sz="8" w:space="0" w:color="auto"/>
              <w:right w:val="single" w:sz="8" w:space="0" w:color="auto"/>
            </w:tcBorders>
            <w:shd w:val="clear" w:color="000000" w:fill="92D05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527</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Rapport GARP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96,0%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96,6%</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97,2%</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97,8%</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98,4%</w:t>
            </w:r>
          </w:p>
        </w:tc>
      </w:tr>
      <w:tr w:rsidR="003720F5" w:rsidRPr="00F86128" w:rsidTr="00B66968">
        <w:trPr>
          <w:trHeight w:val="1545"/>
        </w:trPr>
        <w:tc>
          <w:tcPr>
            <w:tcW w:w="3261" w:type="dxa"/>
            <w:tcBorders>
              <w:top w:val="nil"/>
              <w:left w:val="single" w:sz="8" w:space="0" w:color="auto"/>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Effet 2.3 :</w:t>
            </w:r>
            <w:r w:rsidRPr="00F86128">
              <w:rPr>
                <w:rFonts w:ascii="Georgia" w:eastAsia="Times New Roman" w:hAnsi="Georgia" w:cs="Times New Roman"/>
                <w:sz w:val="20"/>
                <w:szCs w:val="20"/>
                <w:lang w:eastAsia="fr-FR"/>
              </w:rPr>
              <w:t xml:space="preserve"> 60 % des PVVIH (enfants, adolescents, femmes enceintes/allaitante, adultes, populations clés, </w:t>
            </w:r>
            <w:proofErr w:type="spellStart"/>
            <w:r w:rsidRPr="00F86128">
              <w:rPr>
                <w:rFonts w:ascii="Georgia" w:eastAsia="Times New Roman" w:hAnsi="Georgia" w:cs="Times New Roman"/>
                <w:sz w:val="20"/>
                <w:szCs w:val="20"/>
                <w:lang w:eastAsia="fr-FR"/>
              </w:rPr>
              <w:t>co</w:t>
            </w:r>
            <w:proofErr w:type="spellEnd"/>
            <w:r w:rsidRPr="00F86128">
              <w:rPr>
                <w:rFonts w:ascii="Georgia" w:eastAsia="Times New Roman" w:hAnsi="Georgia" w:cs="Times New Roman"/>
                <w:sz w:val="20"/>
                <w:szCs w:val="20"/>
                <w:lang w:eastAsia="fr-FR"/>
              </w:rPr>
              <w:t xml:space="preserve"> infectes TBVIH) sous ARV ont une charge virale indétectable </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Pourcentage des personnes vivant avec le VIH et sous TAR qui présentent une suppression de la charge virale 12 mois après la mise en route du traitement</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ND</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30,0%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37,5%</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45,0%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52,5%</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w:t>
            </w:r>
          </w:p>
        </w:tc>
      </w:tr>
      <w:tr w:rsidR="003720F5" w:rsidRPr="00F86128" w:rsidTr="00B66968">
        <w:trPr>
          <w:trHeight w:val="330"/>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2.4 : </w:t>
            </w:r>
            <w:r>
              <w:rPr>
                <w:rFonts w:ascii="Georgia" w:eastAsia="Times New Roman" w:hAnsi="Georgia" w:cs="Times New Roman"/>
                <w:sz w:val="20"/>
                <w:szCs w:val="20"/>
                <w:lang w:eastAsia="fr-FR"/>
              </w:rPr>
              <w:t xml:space="preserve">60% des PVVIH et d’OEV bénéficient d’un soutien psychosocial et nutritionnel d’un soutien psychosocial, nutritionnel </w:t>
            </w:r>
          </w:p>
        </w:tc>
        <w:tc>
          <w:tcPr>
            <w:tcW w:w="4819" w:type="dxa"/>
            <w:tcBorders>
              <w:top w:val="nil"/>
              <w:left w:val="nil"/>
              <w:bottom w:val="single" w:sz="8" w:space="0" w:color="auto"/>
              <w:right w:val="single" w:sz="8" w:space="0" w:color="auto"/>
            </w:tcBorders>
            <w:shd w:val="clear" w:color="000000" w:fill="FCD5B4"/>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Taux de malnutrition chez les PVVIH sous ARV</w:t>
            </w:r>
          </w:p>
        </w:tc>
        <w:tc>
          <w:tcPr>
            <w:tcW w:w="903"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14%</w:t>
            </w:r>
          </w:p>
        </w:tc>
        <w:tc>
          <w:tcPr>
            <w:tcW w:w="657"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2013</w:t>
            </w:r>
          </w:p>
        </w:tc>
        <w:tc>
          <w:tcPr>
            <w:tcW w:w="1053"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PNLS</w:t>
            </w:r>
          </w:p>
        </w:tc>
        <w:tc>
          <w:tcPr>
            <w:tcW w:w="1073"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12%</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p>
        </w:tc>
        <w:tc>
          <w:tcPr>
            <w:tcW w:w="940"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8%</w:t>
            </w:r>
          </w:p>
        </w:tc>
      </w:tr>
      <w:tr w:rsidR="003720F5"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Taux de fréquentation scolaire des orphelins de 10 à 14 ans</w:t>
            </w:r>
          </w:p>
        </w:tc>
        <w:tc>
          <w:tcPr>
            <w:tcW w:w="903"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76,00%</w:t>
            </w:r>
          </w:p>
        </w:tc>
        <w:tc>
          <w:tcPr>
            <w:tcW w:w="657"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2010</w:t>
            </w:r>
          </w:p>
        </w:tc>
        <w:tc>
          <w:tcPr>
            <w:tcW w:w="1053" w:type="dxa"/>
            <w:tcBorders>
              <w:top w:val="nil"/>
              <w:left w:val="nil"/>
              <w:bottom w:val="single" w:sz="8" w:space="0" w:color="auto"/>
              <w:right w:val="single" w:sz="8" w:space="0" w:color="auto"/>
            </w:tcBorders>
            <w:shd w:val="clear" w:color="000000" w:fill="92D050"/>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MICS4</w:t>
            </w:r>
          </w:p>
        </w:tc>
        <w:tc>
          <w:tcPr>
            <w:tcW w:w="1073"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76,8%</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77,6%</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78,4%</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79,2%</w:t>
            </w:r>
          </w:p>
        </w:tc>
        <w:tc>
          <w:tcPr>
            <w:tcW w:w="940"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80%</w:t>
            </w:r>
          </w:p>
        </w:tc>
      </w:tr>
      <w:tr w:rsidR="003720F5"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Taux de fréquentation scolaire des enfants orphelins par rapport aux enfants non orphelins </w:t>
            </w:r>
          </w:p>
        </w:tc>
        <w:tc>
          <w:tcPr>
            <w:tcW w:w="903" w:type="dxa"/>
            <w:tcBorders>
              <w:top w:val="nil"/>
              <w:left w:val="nil"/>
              <w:bottom w:val="single" w:sz="8" w:space="0" w:color="auto"/>
              <w:right w:val="single" w:sz="8" w:space="0" w:color="auto"/>
            </w:tcBorders>
            <w:shd w:val="clear" w:color="000000" w:fill="92D05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90,00%</w:t>
            </w:r>
          </w:p>
        </w:tc>
        <w:tc>
          <w:tcPr>
            <w:tcW w:w="657" w:type="dxa"/>
            <w:tcBorders>
              <w:top w:val="nil"/>
              <w:left w:val="nil"/>
              <w:bottom w:val="single" w:sz="8" w:space="0" w:color="auto"/>
              <w:right w:val="single" w:sz="8" w:space="0" w:color="auto"/>
            </w:tcBorders>
            <w:shd w:val="clear" w:color="000000" w:fill="92D05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2010</w:t>
            </w:r>
          </w:p>
        </w:tc>
        <w:tc>
          <w:tcPr>
            <w:tcW w:w="1053" w:type="dxa"/>
            <w:tcBorders>
              <w:top w:val="nil"/>
              <w:left w:val="nil"/>
              <w:bottom w:val="single" w:sz="8" w:space="0" w:color="auto"/>
              <w:right w:val="single" w:sz="8" w:space="0" w:color="auto"/>
            </w:tcBorders>
            <w:shd w:val="clear" w:color="000000" w:fill="92D05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MICS4</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91,0%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92,0%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93,0%</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94,0%</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95%</w:t>
            </w:r>
          </w:p>
        </w:tc>
      </w:tr>
      <w:tr w:rsidR="003720F5" w:rsidRPr="00F86128" w:rsidTr="00B66968">
        <w:trPr>
          <w:trHeight w:val="330"/>
        </w:trPr>
        <w:tc>
          <w:tcPr>
            <w:tcW w:w="15682" w:type="dxa"/>
            <w:gridSpan w:val="10"/>
            <w:tcBorders>
              <w:top w:val="nil"/>
              <w:left w:val="single" w:sz="8" w:space="0" w:color="auto"/>
              <w:bottom w:val="single" w:sz="8" w:space="0" w:color="auto"/>
              <w:right w:val="single" w:sz="8" w:space="0" w:color="000000"/>
            </w:tcBorders>
            <w:shd w:val="clear" w:color="000000" w:fill="DAEEF3"/>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AXE 3 </w:t>
            </w:r>
            <w:r>
              <w:rPr>
                <w:rFonts w:ascii="Georgia" w:eastAsia="Times New Roman" w:hAnsi="Georgia" w:cs="Times New Roman"/>
                <w:sz w:val="20"/>
                <w:szCs w:val="20"/>
                <w:lang w:eastAsia="fr-FR"/>
              </w:rPr>
              <w:t xml:space="preserve">: AMELIORATION </w:t>
            </w:r>
            <w:r w:rsidRPr="00F86128">
              <w:rPr>
                <w:rFonts w:ascii="Georgia" w:eastAsia="Times New Roman" w:hAnsi="Georgia" w:cs="Times New Roman"/>
                <w:sz w:val="20"/>
                <w:szCs w:val="20"/>
                <w:lang w:eastAsia="fr-FR"/>
              </w:rPr>
              <w:t>DE LA GOUVERNANCE ET GESTION DE LA REPONSE</w:t>
            </w:r>
          </w:p>
        </w:tc>
      </w:tr>
      <w:tr w:rsidR="003720F5" w:rsidRPr="00F86128" w:rsidTr="00B66968">
        <w:trPr>
          <w:trHeight w:val="525"/>
        </w:trPr>
        <w:tc>
          <w:tcPr>
            <w:tcW w:w="3261" w:type="dxa"/>
            <w:vMerge w:val="restart"/>
            <w:tcBorders>
              <w:top w:val="nil"/>
              <w:left w:val="single" w:sz="8" w:space="0" w:color="auto"/>
              <w:bottom w:val="single" w:sz="8" w:space="0" w:color="000000"/>
              <w:right w:val="single" w:sz="8" w:space="0" w:color="auto"/>
            </w:tcBorders>
            <w:shd w:val="clear" w:color="000000" w:fill="DAEEF3"/>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Impact axe 3</w:t>
            </w:r>
            <w:r w:rsidRPr="00F86128">
              <w:rPr>
                <w:rFonts w:ascii="Georgia" w:eastAsia="Times New Roman" w:hAnsi="Georgia" w:cs="Times New Roman"/>
                <w:sz w:val="20"/>
                <w:szCs w:val="20"/>
                <w:lang w:eastAsia="fr-FR"/>
              </w:rPr>
              <w:t> : La gouvernance de la réponse nationale au VIH et au sida est harmonieuse et performante</w:t>
            </w:r>
          </w:p>
        </w:tc>
        <w:tc>
          <w:tcPr>
            <w:tcW w:w="4819" w:type="dxa"/>
            <w:tcBorders>
              <w:top w:val="nil"/>
              <w:left w:val="nil"/>
              <w:bottom w:val="single" w:sz="8" w:space="0" w:color="auto"/>
              <w:right w:val="single" w:sz="8" w:space="0" w:color="auto"/>
            </w:tcBorders>
            <w:shd w:val="clear" w:color="000000" w:fill="FBD4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Le score de l’Indice Composite des Politiques Nationales est passé de 60 % à 90 % en 2015</w:t>
            </w:r>
          </w:p>
        </w:tc>
        <w:tc>
          <w:tcPr>
            <w:tcW w:w="903" w:type="dxa"/>
            <w:tcBorders>
              <w:top w:val="nil"/>
              <w:left w:val="nil"/>
              <w:bottom w:val="single" w:sz="8" w:space="0" w:color="auto"/>
              <w:right w:val="single" w:sz="8" w:space="0" w:color="auto"/>
            </w:tcBorders>
            <w:shd w:val="clear" w:color="000000" w:fill="CCC0DA"/>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60%</w:t>
            </w:r>
          </w:p>
        </w:tc>
        <w:tc>
          <w:tcPr>
            <w:tcW w:w="657" w:type="dxa"/>
            <w:tcBorders>
              <w:top w:val="nil"/>
              <w:left w:val="nil"/>
              <w:bottom w:val="single" w:sz="8" w:space="0" w:color="auto"/>
              <w:right w:val="single" w:sz="8" w:space="0" w:color="auto"/>
            </w:tcBorders>
            <w:shd w:val="clear" w:color="000000" w:fill="CCC0DA"/>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2009</w:t>
            </w:r>
          </w:p>
        </w:tc>
        <w:tc>
          <w:tcPr>
            <w:tcW w:w="1053" w:type="dxa"/>
            <w:tcBorders>
              <w:top w:val="nil"/>
              <w:left w:val="nil"/>
              <w:bottom w:val="single" w:sz="8" w:space="0" w:color="auto"/>
              <w:right w:val="single" w:sz="8" w:space="0" w:color="auto"/>
            </w:tcBorders>
            <w:shd w:val="clear" w:color="000000" w:fill="CCC0DA"/>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66%</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72%</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78%</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84%</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90%</w:t>
            </w:r>
          </w:p>
        </w:tc>
      </w:tr>
      <w:tr w:rsidR="003720F5" w:rsidRPr="00F86128" w:rsidTr="00B66968">
        <w:trPr>
          <w:trHeight w:val="525"/>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Montant des dépenses intérieures et internationales pour la lutte contre le sida par catégories et sources de financement</w:t>
            </w:r>
          </w:p>
        </w:tc>
        <w:tc>
          <w:tcPr>
            <w:tcW w:w="90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9 958 902 695   </w:t>
            </w:r>
          </w:p>
        </w:tc>
        <w:tc>
          <w:tcPr>
            <w:tcW w:w="657"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REDES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12 367 122 156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14 775 341 617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17 183 561 078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19 591 780 539   </w:t>
            </w:r>
          </w:p>
        </w:tc>
        <w:tc>
          <w:tcPr>
            <w:tcW w:w="940"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right"/>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22 000 000 000   </w:t>
            </w:r>
          </w:p>
        </w:tc>
      </w:tr>
      <w:tr w:rsidR="003720F5" w:rsidRPr="00F86128" w:rsidTr="00B66968">
        <w:trPr>
          <w:trHeight w:val="1021"/>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3.1 : </w:t>
            </w:r>
            <w:r w:rsidRPr="00F86128">
              <w:rPr>
                <w:rFonts w:ascii="Georgia" w:eastAsia="Times New Roman" w:hAnsi="Georgia" w:cs="Times New Roman"/>
                <w:sz w:val="20"/>
                <w:szCs w:val="20"/>
                <w:lang w:eastAsia="fr-FR"/>
              </w:rPr>
              <w:t>Les organes de coordination aux niveaux central, décentralisé et sectoriel assurent efficacement le leadership et la coordination de la réponse nationale au VIH</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 de structures de coordination dont les capacités en ressources humaines répondent aux besoins</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9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17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25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33   </w:t>
            </w:r>
          </w:p>
        </w:tc>
        <w:tc>
          <w:tcPr>
            <w:tcW w:w="940" w:type="dxa"/>
            <w:tcBorders>
              <w:top w:val="nil"/>
              <w:left w:val="nil"/>
              <w:bottom w:val="single" w:sz="8" w:space="0" w:color="auto"/>
              <w:right w:val="single" w:sz="8" w:space="0" w:color="auto"/>
            </w:tcBorders>
            <w:shd w:val="clear" w:color="auto" w:fill="auto"/>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41</w:t>
            </w:r>
          </w:p>
        </w:tc>
      </w:tr>
      <w:tr w:rsidR="003720F5" w:rsidRPr="00F86128" w:rsidTr="00B66968">
        <w:trPr>
          <w:trHeight w:val="330"/>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 de rencontres annuelles du CNLS</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4</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4</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4</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w:t>
            </w:r>
            <w:r>
              <w:rPr>
                <w:rFonts w:ascii="Georgia" w:eastAsia="Times New Roman" w:hAnsi="Georgia" w:cs="Times New Roman"/>
                <w:sz w:val="20"/>
                <w:szCs w:val="20"/>
                <w:lang w:eastAsia="fr-FR"/>
              </w:rPr>
              <w:t xml:space="preserve"> 4</w:t>
            </w:r>
            <w:r w:rsidRPr="00F86128">
              <w:rPr>
                <w:rFonts w:ascii="Georgia" w:eastAsia="Times New Roman" w:hAnsi="Georgia" w:cs="Times New Roman"/>
                <w:sz w:val="20"/>
                <w:szCs w:val="20"/>
                <w:lang w:eastAsia="fr-FR"/>
              </w:rPr>
              <w:t xml:space="preserve">  </w:t>
            </w:r>
          </w:p>
        </w:tc>
        <w:tc>
          <w:tcPr>
            <w:tcW w:w="940" w:type="dxa"/>
            <w:tcBorders>
              <w:top w:val="nil"/>
              <w:left w:val="nil"/>
              <w:bottom w:val="single" w:sz="8" w:space="0" w:color="auto"/>
              <w:right w:val="single" w:sz="8" w:space="0" w:color="auto"/>
            </w:tcBorders>
            <w:shd w:val="clear" w:color="auto" w:fill="auto"/>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4</w:t>
            </w:r>
          </w:p>
        </w:tc>
      </w:tr>
      <w:tr w:rsidR="003720F5" w:rsidRPr="00F86128" w:rsidTr="00B66968">
        <w:trPr>
          <w:trHeight w:val="330"/>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3.2</w:t>
            </w:r>
            <w:r w:rsidRPr="00F86128">
              <w:rPr>
                <w:rFonts w:ascii="Georgia" w:eastAsia="Times New Roman" w:hAnsi="Georgia" w:cs="Times New Roman"/>
                <w:b/>
                <w:bCs/>
                <w:sz w:val="20"/>
                <w:szCs w:val="20"/>
                <w:lang w:eastAsia="fr-FR"/>
              </w:rPr>
              <w:t xml:space="preserve"> : </w:t>
            </w:r>
            <w:r w:rsidRPr="00F86128">
              <w:rPr>
                <w:rFonts w:ascii="Georgia" w:eastAsia="Times New Roman" w:hAnsi="Georgia" w:cs="Times New Roman"/>
                <w:sz w:val="20"/>
                <w:szCs w:val="20"/>
                <w:lang w:eastAsia="fr-FR"/>
              </w:rPr>
              <w:t>Tous les acteurs utilisent à temps réel l’information stratégique pour orienter la réponse au VIH</w:t>
            </w:r>
            <w:r w:rsidRPr="00F86128">
              <w:rPr>
                <w:rFonts w:ascii="Georgia" w:eastAsia="Times New Roman" w:hAnsi="Georgia" w:cs="Times New Roman"/>
                <w:b/>
                <w:bCs/>
                <w:sz w:val="20"/>
                <w:szCs w:val="20"/>
                <w:lang w:eastAsia="fr-FR"/>
              </w:rPr>
              <w:t> </w:t>
            </w:r>
          </w:p>
        </w:tc>
        <w:tc>
          <w:tcPr>
            <w:tcW w:w="4819" w:type="dxa"/>
            <w:tcBorders>
              <w:top w:val="nil"/>
              <w:left w:val="nil"/>
              <w:bottom w:val="single" w:sz="8" w:space="0" w:color="auto"/>
              <w:right w:val="single" w:sz="8" w:space="0" w:color="auto"/>
            </w:tcBorders>
            <w:shd w:val="clear" w:color="000000" w:fill="FCD5B4"/>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Proportion des structures ciblées recevant de manière systématique les données stratégiques</w:t>
            </w:r>
          </w:p>
        </w:tc>
        <w:tc>
          <w:tcPr>
            <w:tcW w:w="903"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30%</w:t>
            </w:r>
          </w:p>
        </w:tc>
        <w:tc>
          <w:tcPr>
            <w:tcW w:w="657"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r>
              <w:rPr>
                <w:rFonts w:ascii="Georgia" w:eastAsia="Times New Roman" w:hAnsi="Georgia" w:cs="Times New Roman"/>
                <w:sz w:val="20"/>
                <w:szCs w:val="20"/>
                <w:lang w:eastAsia="fr-FR"/>
              </w:rPr>
              <w:t>2013</w:t>
            </w:r>
          </w:p>
        </w:tc>
        <w:tc>
          <w:tcPr>
            <w:tcW w:w="1053"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w:t>
            </w:r>
            <w:r>
              <w:rPr>
                <w:rFonts w:ascii="Georgia" w:eastAsia="Times New Roman" w:hAnsi="Georgia" w:cs="Times New Roman"/>
                <w:sz w:val="20"/>
                <w:szCs w:val="20"/>
                <w:lang w:eastAsia="fr-FR"/>
              </w:rPr>
              <w:t>CNLS</w:t>
            </w:r>
          </w:p>
        </w:tc>
        <w:tc>
          <w:tcPr>
            <w:tcW w:w="1073"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35</w:t>
            </w:r>
            <w:r w:rsidRPr="00F86128">
              <w:rPr>
                <w:rFonts w:ascii="Georgia" w:eastAsia="Times New Roman" w:hAnsi="Georgia" w:cs="Times New Roman"/>
                <w:sz w:val="20"/>
                <w:szCs w:val="20"/>
                <w:lang w:eastAsia="fr-FR"/>
              </w:rPr>
              <w:t>,0%</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55</w:t>
            </w:r>
            <w:r w:rsidRPr="00F86128">
              <w:rPr>
                <w:rFonts w:ascii="Georgia" w:eastAsia="Times New Roman" w:hAnsi="Georgia" w:cs="Times New Roman"/>
                <w:sz w:val="20"/>
                <w:szCs w:val="20"/>
                <w:lang w:eastAsia="fr-FR"/>
              </w:rPr>
              <w:t>,5%</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7</w:t>
            </w:r>
            <w:r w:rsidRPr="00F86128">
              <w:rPr>
                <w:rFonts w:ascii="Georgia" w:eastAsia="Times New Roman" w:hAnsi="Georgia" w:cs="Times New Roman"/>
                <w:sz w:val="20"/>
                <w:szCs w:val="20"/>
                <w:lang w:eastAsia="fr-FR"/>
              </w:rPr>
              <w:t>5,0%</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8</w:t>
            </w:r>
            <w:r w:rsidRPr="00F86128">
              <w:rPr>
                <w:rFonts w:ascii="Georgia" w:eastAsia="Times New Roman" w:hAnsi="Georgia" w:cs="Times New Roman"/>
                <w:sz w:val="20"/>
                <w:szCs w:val="20"/>
                <w:lang w:eastAsia="fr-FR"/>
              </w:rPr>
              <w:t>2,5%</w:t>
            </w:r>
          </w:p>
        </w:tc>
        <w:tc>
          <w:tcPr>
            <w:tcW w:w="940"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9</w:t>
            </w:r>
            <w:r w:rsidRPr="00F86128">
              <w:rPr>
                <w:rFonts w:ascii="Georgia" w:eastAsia="Times New Roman" w:hAnsi="Georgia" w:cs="Times New Roman"/>
                <w:sz w:val="20"/>
                <w:szCs w:val="20"/>
                <w:lang w:eastAsia="fr-FR"/>
              </w:rPr>
              <w:t>0%</w:t>
            </w:r>
          </w:p>
        </w:tc>
      </w:tr>
      <w:tr w:rsidR="003720F5" w:rsidRPr="00F86128" w:rsidTr="00B66968">
        <w:trPr>
          <w:trHeight w:val="330"/>
        </w:trPr>
        <w:tc>
          <w:tcPr>
            <w:tcW w:w="3261" w:type="dxa"/>
            <w:vMerge/>
            <w:tcBorders>
              <w:left w:val="single" w:sz="8" w:space="0" w:color="auto"/>
              <w:bottom w:val="single" w:sz="8" w:space="0" w:color="000000"/>
              <w:right w:val="single" w:sz="8" w:space="0" w:color="auto"/>
            </w:tcBorders>
            <w:vAlign w:val="center"/>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 des documents de plaidoyer produits à partir des données disponibles sur la riposte au Sida</w:t>
            </w:r>
          </w:p>
        </w:tc>
        <w:tc>
          <w:tcPr>
            <w:tcW w:w="903"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w:t>
            </w:r>
          </w:p>
        </w:tc>
        <w:tc>
          <w:tcPr>
            <w:tcW w:w="657"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CCC0DA"/>
            <w:noWrap/>
            <w:vAlign w:val="center"/>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CNLS</w:t>
            </w:r>
          </w:p>
        </w:tc>
        <w:tc>
          <w:tcPr>
            <w:tcW w:w="1073"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   </w:t>
            </w:r>
          </w:p>
        </w:tc>
        <w:tc>
          <w:tcPr>
            <w:tcW w:w="992" w:type="dxa"/>
            <w:tcBorders>
              <w:top w:val="nil"/>
              <w:left w:val="nil"/>
              <w:bottom w:val="single" w:sz="8" w:space="0" w:color="auto"/>
              <w:right w:val="single" w:sz="8" w:space="0" w:color="auto"/>
            </w:tcBorders>
            <w:shd w:val="clear" w:color="auto" w:fill="auto"/>
            <w:vAlign w:val="center"/>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   </w:t>
            </w:r>
          </w:p>
        </w:tc>
        <w:tc>
          <w:tcPr>
            <w:tcW w:w="940" w:type="dxa"/>
            <w:tcBorders>
              <w:top w:val="nil"/>
              <w:left w:val="nil"/>
              <w:bottom w:val="single" w:sz="8" w:space="0" w:color="auto"/>
              <w:right w:val="single" w:sz="8" w:space="0" w:color="auto"/>
            </w:tcBorders>
            <w:shd w:val="clear" w:color="auto" w:fill="auto"/>
            <w:vAlign w:val="center"/>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1</w:t>
            </w:r>
          </w:p>
        </w:tc>
      </w:tr>
      <w:tr w:rsidR="003720F5" w:rsidRPr="00F86128" w:rsidTr="00B66968">
        <w:trPr>
          <w:trHeight w:val="525"/>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r>
              <w:rPr>
                <w:rFonts w:ascii="Georgia" w:eastAsia="Times New Roman" w:hAnsi="Georgia" w:cs="Times New Roman"/>
                <w:b/>
                <w:bCs/>
                <w:sz w:val="20"/>
                <w:szCs w:val="20"/>
                <w:lang w:eastAsia="fr-FR"/>
              </w:rPr>
              <w:t>Effet 3.3</w:t>
            </w:r>
            <w:r w:rsidRPr="00F86128">
              <w:rPr>
                <w:rFonts w:ascii="Georgia" w:eastAsia="Times New Roman" w:hAnsi="Georgia" w:cs="Times New Roman"/>
                <w:b/>
                <w:bCs/>
                <w:sz w:val="20"/>
                <w:szCs w:val="20"/>
                <w:lang w:eastAsia="fr-FR"/>
              </w:rPr>
              <w:t xml:space="preserve"> : </w:t>
            </w:r>
            <w:r w:rsidRPr="00AE31DF">
              <w:rPr>
                <w:rFonts w:ascii="Georgia" w:eastAsia="Times New Roman" w:hAnsi="Georgia" w:cs="Times New Roman"/>
                <w:bCs/>
                <w:sz w:val="20"/>
                <w:szCs w:val="20"/>
                <w:lang w:eastAsia="fr-FR"/>
              </w:rPr>
              <w:t>Les ressources mobilisées pour la mise en œuvre du PSN sont générées de manière efficace et efficiente</w:t>
            </w: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 de structures de coordination sectorielle dont les capacités ont été renforcées</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10</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15</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15</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15</w:t>
            </w:r>
            <w:r w:rsidRPr="00F86128">
              <w:rPr>
                <w:rFonts w:ascii="Georgia" w:eastAsia="Times New Roman" w:hAnsi="Georgia" w:cs="Times New Roman"/>
                <w:sz w:val="20"/>
                <w:szCs w:val="20"/>
                <w:lang w:eastAsia="fr-FR"/>
              </w:rPr>
              <w:t xml:space="preserve">   </w:t>
            </w:r>
          </w:p>
        </w:tc>
        <w:tc>
          <w:tcPr>
            <w:tcW w:w="940" w:type="dxa"/>
            <w:tcBorders>
              <w:top w:val="nil"/>
              <w:left w:val="nil"/>
              <w:bottom w:val="single" w:sz="8" w:space="0" w:color="auto"/>
              <w:right w:val="single" w:sz="8" w:space="0" w:color="auto"/>
            </w:tcBorders>
            <w:shd w:val="clear" w:color="auto" w:fill="auto"/>
            <w:noWrap/>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15</w:t>
            </w:r>
          </w:p>
        </w:tc>
      </w:tr>
      <w:tr w:rsidR="003720F5" w:rsidRPr="00F86128" w:rsidTr="00B66968">
        <w:trPr>
          <w:trHeight w:val="258"/>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Nombre d’épisodes de ruptures de stocks d’intrants médicaux constatés au niveau national</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0</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0</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0</w:t>
            </w:r>
          </w:p>
        </w:tc>
        <w:tc>
          <w:tcPr>
            <w:tcW w:w="940" w:type="dxa"/>
            <w:tcBorders>
              <w:top w:val="nil"/>
              <w:left w:val="nil"/>
              <w:bottom w:val="single" w:sz="8" w:space="0" w:color="auto"/>
              <w:right w:val="single" w:sz="8" w:space="0" w:color="auto"/>
            </w:tcBorders>
            <w:shd w:val="clear" w:color="auto" w:fill="auto"/>
            <w:noWrap/>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0</w:t>
            </w:r>
          </w:p>
        </w:tc>
      </w:tr>
      <w:tr w:rsidR="003720F5" w:rsidRPr="00F86128" w:rsidTr="00B66968">
        <w:trPr>
          <w:trHeight w:val="330"/>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 de ministères ayant une cellule de coordination fonctionnelle</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10</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2014</w:t>
            </w:r>
          </w:p>
        </w:tc>
        <w:tc>
          <w:tcPr>
            <w:tcW w:w="1053" w:type="dxa"/>
            <w:tcBorders>
              <w:top w:val="nil"/>
              <w:left w:val="nil"/>
              <w:bottom w:val="single" w:sz="8" w:space="0" w:color="auto"/>
              <w:right w:val="single" w:sz="8" w:space="0" w:color="auto"/>
            </w:tcBorders>
            <w:shd w:val="clear" w:color="000000" w:fill="FFFF00"/>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SP/CNLS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12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17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22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27   </w:t>
            </w:r>
          </w:p>
        </w:tc>
        <w:tc>
          <w:tcPr>
            <w:tcW w:w="940"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32</w:t>
            </w:r>
          </w:p>
        </w:tc>
      </w:tr>
      <w:tr w:rsidR="003720F5" w:rsidRPr="00F86128" w:rsidTr="00B66968">
        <w:trPr>
          <w:trHeight w:val="594"/>
        </w:trPr>
        <w:tc>
          <w:tcPr>
            <w:tcW w:w="3261" w:type="dxa"/>
            <w:vMerge w:val="restart"/>
            <w:tcBorders>
              <w:top w:val="nil"/>
              <w:left w:val="single" w:sz="8" w:space="0" w:color="auto"/>
              <w:bottom w:val="single" w:sz="8" w:space="0" w:color="000000"/>
              <w:right w:val="single" w:sz="8" w:space="0" w:color="auto"/>
            </w:tcBorders>
            <w:shd w:val="clear" w:color="000000" w:fill="FCD5B4"/>
            <w:vAlign w:val="center"/>
            <w:hideMark/>
          </w:tcPr>
          <w:p w:rsidR="003720F5" w:rsidRDefault="003720F5" w:rsidP="003720F5">
            <w:pPr>
              <w:autoSpaceDE/>
              <w:autoSpaceDN/>
              <w:adjustRightInd/>
              <w:spacing w:before="0" w:after="0"/>
              <w:rPr>
                <w:rFonts w:ascii="Georgia" w:eastAsia="Times New Roman" w:hAnsi="Georgia" w:cs="Times New Roman"/>
                <w:b/>
                <w:bCs/>
                <w:sz w:val="20"/>
                <w:szCs w:val="20"/>
                <w:lang w:eastAsia="fr-FR"/>
              </w:rPr>
            </w:pPr>
            <w:r w:rsidRPr="00F86128">
              <w:rPr>
                <w:rFonts w:ascii="Georgia" w:eastAsia="Times New Roman" w:hAnsi="Georgia" w:cs="Times New Roman"/>
                <w:b/>
                <w:bCs/>
                <w:sz w:val="20"/>
                <w:szCs w:val="20"/>
                <w:lang w:eastAsia="fr-FR"/>
              </w:rPr>
              <w:t xml:space="preserve">Effet 3.4 : </w:t>
            </w:r>
            <w:r w:rsidRPr="00AE31DF">
              <w:rPr>
                <w:rFonts w:ascii="Georgia" w:eastAsia="Times New Roman" w:hAnsi="Georgia" w:cs="Times New Roman"/>
                <w:bCs/>
                <w:sz w:val="20"/>
                <w:szCs w:val="20"/>
                <w:lang w:eastAsia="fr-FR"/>
              </w:rPr>
              <w:t>L’</w:t>
            </w:r>
            <w:r>
              <w:rPr>
                <w:rFonts w:ascii="Georgia" w:eastAsia="Times New Roman" w:hAnsi="Georgia" w:cs="Times New Roman"/>
                <w:bCs/>
                <w:sz w:val="20"/>
                <w:szCs w:val="20"/>
                <w:lang w:eastAsia="fr-FR"/>
              </w:rPr>
              <w:t>environnement sociopo</w:t>
            </w:r>
            <w:r w:rsidRPr="00AE31DF">
              <w:rPr>
                <w:rFonts w:ascii="Georgia" w:eastAsia="Times New Roman" w:hAnsi="Georgia" w:cs="Times New Roman"/>
                <w:bCs/>
                <w:sz w:val="20"/>
                <w:szCs w:val="20"/>
                <w:lang w:eastAsia="fr-FR"/>
              </w:rPr>
              <w:t>litique et légal est favorable à l’amélioration de l’accès de service de qualités pour les populations qui en ont véritablement besoin</w:t>
            </w:r>
          </w:p>
          <w:p w:rsidR="003720F5" w:rsidRPr="00F86128" w:rsidRDefault="003720F5" w:rsidP="003720F5">
            <w:pPr>
              <w:autoSpaceDE/>
              <w:autoSpaceDN/>
              <w:adjustRightInd/>
              <w:spacing w:before="0" w:after="0"/>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Nombre </w:t>
            </w:r>
            <w:r>
              <w:rPr>
                <w:rFonts w:ascii="Georgia" w:eastAsia="Times New Roman" w:hAnsi="Georgia" w:cs="Times New Roman"/>
                <w:sz w:val="20"/>
                <w:szCs w:val="20"/>
                <w:lang w:eastAsia="fr-FR"/>
              </w:rPr>
              <w:t>de plaidoyer effectués auprès de leaders communautaires religieux et politiques pour un environnement favorable</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10</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w:t>
            </w:r>
            <w:r>
              <w:rPr>
                <w:rFonts w:ascii="Georgia" w:eastAsia="Times New Roman" w:hAnsi="Georgia" w:cs="Times New Roman"/>
                <w:sz w:val="20"/>
                <w:szCs w:val="20"/>
                <w:lang w:eastAsia="fr-FR"/>
              </w:rPr>
              <w:t xml:space="preserve">              15</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20</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30</w:t>
            </w:r>
            <w:r w:rsidRPr="00F86128">
              <w:rPr>
                <w:rFonts w:ascii="Georgia" w:eastAsia="Times New Roman" w:hAnsi="Georgia" w:cs="Times New Roman"/>
                <w:sz w:val="20"/>
                <w:szCs w:val="20"/>
                <w:lang w:eastAsia="fr-FR"/>
              </w:rPr>
              <w:t xml:space="preserve"> </w:t>
            </w:r>
          </w:p>
        </w:tc>
        <w:tc>
          <w:tcPr>
            <w:tcW w:w="940" w:type="dxa"/>
            <w:tcBorders>
              <w:top w:val="nil"/>
              <w:left w:val="nil"/>
              <w:bottom w:val="single" w:sz="8" w:space="0" w:color="auto"/>
              <w:right w:val="single" w:sz="8" w:space="0" w:color="auto"/>
            </w:tcBorders>
            <w:shd w:val="clear" w:color="auto" w:fill="auto"/>
            <w:noWrap/>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50</w:t>
            </w:r>
          </w:p>
        </w:tc>
      </w:tr>
      <w:tr w:rsidR="003720F5" w:rsidRPr="00F86128" w:rsidTr="00B66968">
        <w:trPr>
          <w:trHeight w:val="330"/>
        </w:trPr>
        <w:tc>
          <w:tcPr>
            <w:tcW w:w="3261" w:type="dxa"/>
            <w:vMerge/>
            <w:tcBorders>
              <w:top w:val="nil"/>
              <w:left w:val="single" w:sz="8" w:space="0" w:color="auto"/>
              <w:bottom w:val="single" w:sz="8" w:space="0" w:color="000000"/>
              <w:right w:val="single" w:sz="8" w:space="0" w:color="auto"/>
            </w:tcBorders>
            <w:vAlign w:val="center"/>
            <w:hideMark/>
          </w:tcPr>
          <w:p w:rsidR="003720F5" w:rsidRPr="00F86128" w:rsidRDefault="003720F5" w:rsidP="003720F5">
            <w:pPr>
              <w:autoSpaceDE/>
              <w:autoSpaceDN/>
              <w:adjustRightInd/>
              <w:spacing w:before="0" w:after="0"/>
              <w:jc w:val="left"/>
              <w:rPr>
                <w:rFonts w:ascii="Georgia" w:eastAsia="Times New Roman" w:hAnsi="Georgia" w:cs="Times New Roman"/>
                <w:b/>
                <w:bCs/>
                <w:sz w:val="20"/>
                <w:szCs w:val="20"/>
                <w:lang w:eastAsia="fr-FR"/>
              </w:rPr>
            </w:pPr>
          </w:p>
        </w:tc>
        <w:tc>
          <w:tcPr>
            <w:tcW w:w="4819" w:type="dxa"/>
            <w:tcBorders>
              <w:top w:val="nil"/>
              <w:left w:val="nil"/>
              <w:bottom w:val="single" w:sz="8" w:space="0" w:color="auto"/>
              <w:right w:val="single" w:sz="8" w:space="0" w:color="auto"/>
            </w:tcBorders>
            <w:shd w:val="clear" w:color="000000" w:fill="FCD5B4"/>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Nombre</w:t>
            </w:r>
            <w:r>
              <w:rPr>
                <w:rFonts w:ascii="Georgia" w:eastAsia="Times New Roman" w:hAnsi="Georgia" w:cs="Times New Roman"/>
                <w:sz w:val="20"/>
                <w:szCs w:val="20"/>
                <w:lang w:eastAsia="fr-FR"/>
              </w:rPr>
              <w:t xml:space="preserve"> de documents élaborés pour le renforcement de la prise en charge des violences basés sur le genre et les droits humains</w:t>
            </w:r>
          </w:p>
        </w:tc>
        <w:tc>
          <w:tcPr>
            <w:tcW w:w="90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1</w:t>
            </w:r>
          </w:p>
        </w:tc>
        <w:tc>
          <w:tcPr>
            <w:tcW w:w="657"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Pr>
                <w:rFonts w:ascii="Georgia" w:eastAsia="Times New Roman" w:hAnsi="Georgia" w:cs="Times New Roman"/>
                <w:sz w:val="20"/>
                <w:szCs w:val="20"/>
                <w:lang w:eastAsia="fr-FR"/>
              </w:rPr>
              <w:t>2015</w:t>
            </w:r>
          </w:p>
        </w:tc>
        <w:tc>
          <w:tcPr>
            <w:tcW w:w="1053" w:type="dxa"/>
            <w:tcBorders>
              <w:top w:val="nil"/>
              <w:left w:val="nil"/>
              <w:bottom w:val="single" w:sz="8" w:space="0" w:color="auto"/>
              <w:right w:val="single" w:sz="8" w:space="0" w:color="auto"/>
            </w:tcBorders>
            <w:shd w:val="clear" w:color="auto" w:fill="auto"/>
            <w:noWrap/>
            <w:vAlign w:val="center"/>
            <w:hideMark/>
          </w:tcPr>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CNLS</w:t>
            </w:r>
          </w:p>
        </w:tc>
        <w:tc>
          <w:tcPr>
            <w:tcW w:w="1073"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2</w:t>
            </w:r>
            <w:r w:rsidRPr="00F86128">
              <w:rPr>
                <w:rFonts w:ascii="Georgia" w:eastAsia="Times New Roman" w:hAnsi="Georgia" w:cs="Times New Roman"/>
                <w:sz w:val="20"/>
                <w:szCs w:val="20"/>
                <w:lang w:eastAsia="fr-FR"/>
              </w:rPr>
              <w:t xml:space="preserve">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Pr>
                <w:rFonts w:ascii="Georgia" w:eastAsia="Times New Roman" w:hAnsi="Georgia" w:cs="Times New Roman"/>
                <w:sz w:val="20"/>
                <w:szCs w:val="20"/>
                <w:lang w:eastAsia="fr-FR"/>
              </w:rPr>
              <w:t xml:space="preserve">                           2</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w:t>
            </w:r>
          </w:p>
        </w:tc>
        <w:tc>
          <w:tcPr>
            <w:tcW w:w="992" w:type="dxa"/>
            <w:tcBorders>
              <w:top w:val="nil"/>
              <w:left w:val="nil"/>
              <w:bottom w:val="single" w:sz="8" w:space="0" w:color="auto"/>
              <w:right w:val="single" w:sz="8" w:space="0" w:color="auto"/>
            </w:tcBorders>
            <w:shd w:val="clear" w:color="auto" w:fill="auto"/>
            <w:vAlign w:val="center"/>
            <w:hideMark/>
          </w:tcPr>
          <w:p w:rsidR="003720F5" w:rsidRPr="00F86128" w:rsidRDefault="003720F5" w:rsidP="003720F5">
            <w:pPr>
              <w:autoSpaceDE/>
              <w:autoSpaceDN/>
              <w:adjustRightInd/>
              <w:spacing w:before="0" w:after="0"/>
              <w:jc w:val="center"/>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 xml:space="preserve">                            2   </w:t>
            </w:r>
          </w:p>
        </w:tc>
        <w:tc>
          <w:tcPr>
            <w:tcW w:w="940" w:type="dxa"/>
            <w:tcBorders>
              <w:top w:val="nil"/>
              <w:left w:val="nil"/>
              <w:bottom w:val="single" w:sz="8" w:space="0" w:color="auto"/>
              <w:right w:val="single" w:sz="8" w:space="0" w:color="auto"/>
            </w:tcBorders>
            <w:shd w:val="clear" w:color="auto" w:fill="auto"/>
            <w:noWrap/>
            <w:vAlign w:val="center"/>
            <w:hideMark/>
          </w:tcPr>
          <w:p w:rsidR="003720F5" w:rsidRDefault="003720F5" w:rsidP="003720F5">
            <w:pPr>
              <w:autoSpaceDE/>
              <w:autoSpaceDN/>
              <w:adjustRightInd/>
              <w:spacing w:before="0" w:after="0"/>
              <w:rPr>
                <w:rFonts w:ascii="Georgia" w:eastAsia="Times New Roman" w:hAnsi="Georgia" w:cs="Times New Roman"/>
                <w:sz w:val="20"/>
                <w:szCs w:val="20"/>
                <w:lang w:eastAsia="fr-FR"/>
              </w:rPr>
            </w:pPr>
          </w:p>
          <w:p w:rsidR="003720F5" w:rsidRPr="00F86128" w:rsidRDefault="003720F5" w:rsidP="003720F5">
            <w:pPr>
              <w:autoSpaceDE/>
              <w:autoSpaceDN/>
              <w:adjustRightInd/>
              <w:spacing w:before="0" w:after="0"/>
              <w:rPr>
                <w:rFonts w:ascii="Georgia" w:eastAsia="Times New Roman" w:hAnsi="Georgia" w:cs="Times New Roman"/>
                <w:sz w:val="20"/>
                <w:szCs w:val="20"/>
                <w:lang w:eastAsia="fr-FR"/>
              </w:rPr>
            </w:pPr>
            <w:r w:rsidRPr="00F86128">
              <w:rPr>
                <w:rFonts w:ascii="Georgia" w:eastAsia="Times New Roman" w:hAnsi="Georgia" w:cs="Times New Roman"/>
                <w:sz w:val="20"/>
                <w:szCs w:val="20"/>
                <w:lang w:eastAsia="fr-FR"/>
              </w:rPr>
              <w:t>2</w:t>
            </w:r>
          </w:p>
        </w:tc>
      </w:tr>
    </w:tbl>
    <w:p w:rsidR="00B66968" w:rsidRDefault="00B66968" w:rsidP="00B66968">
      <w:r w:rsidRPr="008015FB">
        <w:t xml:space="preserve"> </w:t>
      </w:r>
    </w:p>
    <w:p w:rsidR="00B66968" w:rsidRPr="00336B63" w:rsidRDefault="00B66968" w:rsidP="00B66968">
      <w:pPr>
        <w:pStyle w:val="Lgende"/>
      </w:pPr>
      <w:r w:rsidRPr="00336B63">
        <w:t xml:space="preserve"> </w:t>
      </w:r>
    </w:p>
    <w:p w:rsidR="00B66968" w:rsidRDefault="00B66968" w:rsidP="00B66968"/>
    <w:p w:rsidR="00B66968" w:rsidRDefault="00B66968" w:rsidP="00B66968"/>
    <w:p w:rsidR="009F5440" w:rsidRDefault="009F5440"/>
    <w:sectPr w:rsidR="009F5440" w:rsidSect="00B66968">
      <w:pgSz w:w="16838" w:h="11906" w:orient="landscape"/>
      <w:pgMar w:top="1135" w:right="1418" w:bottom="127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29B" w:rsidRDefault="0075129B" w:rsidP="00B66968">
      <w:pPr>
        <w:spacing w:before="0" w:after="0"/>
      </w:pPr>
      <w:r>
        <w:separator/>
      </w:r>
    </w:p>
  </w:endnote>
  <w:endnote w:type="continuationSeparator" w:id="0">
    <w:p w:rsidR="0075129B" w:rsidRDefault="0075129B" w:rsidP="00B669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triel">
    <w:altName w:val="Malgun Gothic"/>
    <w:charset w:val="00"/>
    <w:family w:val="auto"/>
    <w:pitch w:val="variable"/>
    <w:sig w:usb0="00000003" w:usb1="5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7AF" w:rsidRDefault="007F27AF" w:rsidP="00B66968">
    <w:pPr>
      <w:pStyle w:val="Pieddepage"/>
      <w:pBdr>
        <w:top w:val="thinThickSmallGap" w:sz="24" w:space="1" w:color="622423" w:themeColor="accent2" w:themeShade="7F"/>
      </w:pBdr>
      <w:jc w:val="center"/>
      <w:rPr>
        <w:rFonts w:asciiTheme="majorHAnsi" w:eastAsiaTheme="majorEastAsia" w:hAnsiTheme="majorHAnsi" w:cstheme="majorBidi"/>
      </w:rPr>
    </w:pPr>
    <w:r w:rsidRPr="00297D07">
      <w:rPr>
        <w:rFonts w:ascii="Georgia" w:eastAsiaTheme="majorEastAsia" w:hAnsi="Georgia" w:cstheme="majorBidi"/>
        <w:b/>
      </w:rPr>
      <w:t>CNLS Togo</w:t>
    </w:r>
    <w:r>
      <w:rPr>
        <w:rFonts w:asciiTheme="majorHAnsi" w:eastAsiaTheme="majorEastAsia" w:hAnsiTheme="majorHAnsi" w:cstheme="majorBidi"/>
      </w:rPr>
      <w:t xml:space="preserve"> </w:t>
    </w:r>
    <w:r>
      <w:rPr>
        <w:rFonts w:asciiTheme="majorHAnsi" w:eastAsiaTheme="majorEastAsia" w:hAnsiTheme="majorHAnsi" w:cstheme="majorBidi"/>
      </w:rPr>
      <w:tab/>
    </w:r>
    <w:r w:rsidRPr="00297D07">
      <w:rPr>
        <w:rFonts w:ascii="Georgia" w:eastAsiaTheme="majorEastAsia" w:hAnsi="Georgia" w:cstheme="majorBidi"/>
        <w:b/>
      </w:rPr>
      <w:t>PSN 2016 - 2020</w:t>
    </w:r>
    <w:r w:rsidRPr="00297D07">
      <w:rPr>
        <w:rFonts w:ascii="Georgia" w:eastAsiaTheme="majorEastAsia" w:hAnsi="Georgia" w:cstheme="majorBidi"/>
        <w:b/>
      </w:rPr>
      <w:ptab w:relativeTo="margin" w:alignment="right" w:leader="none"/>
    </w:r>
    <w:r w:rsidRPr="00297D07">
      <w:rPr>
        <w:rFonts w:ascii="Georgia" w:eastAsiaTheme="minorEastAsia" w:hAnsi="Georgia" w:cstheme="minorBidi"/>
        <w:b/>
      </w:rPr>
      <w:fldChar w:fldCharType="begin"/>
    </w:r>
    <w:r w:rsidRPr="00297D07">
      <w:rPr>
        <w:rFonts w:ascii="Georgia" w:hAnsi="Georgia"/>
        <w:b/>
      </w:rPr>
      <w:instrText>PAGE   \* MERGEFORMAT</w:instrText>
    </w:r>
    <w:r w:rsidRPr="00297D07">
      <w:rPr>
        <w:rFonts w:ascii="Georgia" w:eastAsiaTheme="minorEastAsia" w:hAnsi="Georgia" w:cstheme="minorBidi"/>
        <w:b/>
      </w:rPr>
      <w:fldChar w:fldCharType="separate"/>
    </w:r>
    <w:r w:rsidRPr="000F703E">
      <w:rPr>
        <w:rFonts w:ascii="Georgia" w:eastAsiaTheme="majorEastAsia" w:hAnsi="Georgia" w:cstheme="majorBidi"/>
        <w:b/>
        <w:noProof/>
      </w:rPr>
      <w:t>52</w:t>
    </w:r>
    <w:r w:rsidRPr="00297D07">
      <w:rPr>
        <w:rFonts w:ascii="Georgia" w:eastAsiaTheme="majorEastAsia" w:hAnsi="Georgia" w:cstheme="majorBidi"/>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7AF" w:rsidRPr="000D21B8" w:rsidRDefault="007F27AF" w:rsidP="00B66968">
    <w:pPr>
      <w:pStyle w:val="Pieddepage"/>
      <w:pBdr>
        <w:top w:val="thinThickSmallGap" w:sz="24" w:space="0" w:color="622423"/>
      </w:pBdr>
      <w:tabs>
        <w:tab w:val="num" w:pos="660"/>
      </w:tabs>
      <w:spacing w:line="360" w:lineRule="auto"/>
      <w:ind w:left="660" w:hanging="360"/>
      <w:jc w:val="center"/>
      <w:rPr>
        <w:rFonts w:ascii="Cambria" w:hAnsi="Cambria"/>
        <w:sz w:val="4"/>
        <w:szCs w:val="4"/>
      </w:rPr>
    </w:pPr>
  </w:p>
  <w:p w:rsidR="007F27AF" w:rsidRPr="005B3FA6" w:rsidRDefault="007F27AF" w:rsidP="00B66968">
    <w:pPr>
      <w:widowControl w:val="0"/>
      <w:spacing w:before="0" w:after="0"/>
      <w:ind w:left="658"/>
      <w:jc w:val="center"/>
      <w:rPr>
        <w:rFonts w:ascii="Arial" w:eastAsia="Arial Unicode MS" w:hAnsi="Arial" w:cs="Arial"/>
        <w:color w:val="C00000"/>
        <w:sz w:val="40"/>
        <w:szCs w:val="40"/>
      </w:rPr>
    </w:pPr>
    <w:r w:rsidRPr="005B3FA6">
      <w:rPr>
        <w:rFonts w:ascii="Arial" w:hAnsi="Arial" w:cs="Arial"/>
        <w:b/>
        <w:color w:val="C00000"/>
        <w:sz w:val="40"/>
        <w:szCs w:val="40"/>
      </w:rPr>
      <w:t>LE SECRETARIAT PERMANENT</w:t>
    </w:r>
  </w:p>
  <w:p w:rsidR="007F27AF" w:rsidRPr="005B3FA6" w:rsidRDefault="007F27AF" w:rsidP="00B66968">
    <w:pPr>
      <w:widowControl w:val="0"/>
      <w:spacing w:before="0" w:after="0"/>
      <w:ind w:left="658"/>
      <w:jc w:val="center"/>
      <w:rPr>
        <w:rFonts w:ascii="Arial" w:eastAsia="Arial Unicode MS" w:hAnsi="Arial" w:cs="Arial"/>
        <w:sz w:val="20"/>
        <w:szCs w:val="20"/>
      </w:rPr>
    </w:pPr>
    <w:r w:rsidRPr="005B3FA6">
      <w:rPr>
        <w:rFonts w:ascii="Arial" w:eastAsia="Arial Unicode MS" w:hAnsi="Arial" w:cs="Arial"/>
        <w:sz w:val="18"/>
        <w:szCs w:val="18"/>
      </w:rPr>
      <w:t xml:space="preserve">01 </w:t>
    </w:r>
    <w:r w:rsidRPr="005B3FA6">
      <w:rPr>
        <w:rFonts w:ascii="Arial" w:eastAsia="Arial Unicode MS" w:hAnsi="Arial" w:cs="Arial"/>
        <w:sz w:val="20"/>
        <w:szCs w:val="20"/>
      </w:rPr>
      <w:t>BP : 2237 Lomé 01 Tél. : +228 22 61 62 77 Fax : +228 22 61 62 81</w:t>
    </w:r>
  </w:p>
  <w:p w:rsidR="007F27AF" w:rsidRPr="00F36488" w:rsidRDefault="007F27AF" w:rsidP="00B66968">
    <w:pPr>
      <w:pStyle w:val="Pieddepage"/>
      <w:spacing w:before="0"/>
      <w:ind w:left="658"/>
      <w:jc w:val="center"/>
      <w:rPr>
        <w:rFonts w:ascii="Arial" w:hAnsi="Arial" w:cs="Arial"/>
        <w:sz w:val="20"/>
        <w:szCs w:val="20"/>
        <w:lang w:val="en-US"/>
      </w:rPr>
    </w:pPr>
    <w:proofErr w:type="gramStart"/>
    <w:r w:rsidRPr="00F36488">
      <w:rPr>
        <w:rFonts w:ascii="Arial" w:eastAsia="Arial Unicode MS" w:hAnsi="Arial" w:cs="Arial"/>
        <w:sz w:val="20"/>
        <w:szCs w:val="20"/>
        <w:lang w:val="en-US"/>
      </w:rPr>
      <w:t>Email :</w:t>
    </w:r>
    <w:proofErr w:type="gramEnd"/>
    <w:r w:rsidRPr="00F36488">
      <w:rPr>
        <w:rFonts w:ascii="Arial" w:eastAsia="Arial Unicode MS" w:hAnsi="Arial" w:cs="Arial"/>
        <w:sz w:val="20"/>
        <w:szCs w:val="20"/>
        <w:lang w:val="en-US"/>
      </w:rPr>
      <w:t xml:space="preserve"> </w:t>
    </w:r>
    <w:hyperlink r:id="rId1" w:history="1">
      <w:r w:rsidRPr="00F36488">
        <w:rPr>
          <w:rStyle w:val="Lienhypertexte"/>
          <w:rFonts w:ascii="Arial" w:eastAsia="Arial Unicode MS" w:hAnsi="Arial" w:cs="Arial"/>
          <w:sz w:val="20"/>
          <w:szCs w:val="20"/>
          <w:lang w:val="en-US"/>
        </w:rPr>
        <w:t>cnls@laposte.tg</w:t>
      </w:r>
    </w:hyperlink>
    <w:r w:rsidRPr="00F36488">
      <w:rPr>
        <w:rFonts w:ascii="Arial" w:eastAsia="Arial Unicode MS" w:hAnsi="Arial" w:cs="Arial"/>
        <w:sz w:val="20"/>
        <w:szCs w:val="20"/>
        <w:lang w:val="en-US"/>
      </w:rPr>
      <w:t xml:space="preserve"> </w:t>
    </w:r>
    <w:r>
      <w:rPr>
        <w:rFonts w:ascii="Arial" w:eastAsia="Arial Unicode MS" w:hAnsi="Arial" w:cs="Arial"/>
        <w:sz w:val="20"/>
        <w:szCs w:val="20"/>
        <w:lang w:val="en-US"/>
      </w:rPr>
      <w:t xml:space="preserve">/ </w:t>
    </w:r>
    <w:hyperlink r:id="rId2" w:history="1">
      <w:r w:rsidRPr="00855F05">
        <w:rPr>
          <w:rStyle w:val="Lienhypertexte"/>
          <w:rFonts w:ascii="Arial" w:eastAsia="Arial Unicode MS" w:hAnsi="Arial" w:cs="Arial"/>
          <w:sz w:val="20"/>
          <w:szCs w:val="20"/>
          <w:lang w:val="en-US"/>
        </w:rPr>
        <w:t>cnlstogo@cnlstogo.org</w:t>
      </w:r>
    </w:hyperlink>
    <w:r>
      <w:rPr>
        <w:rFonts w:ascii="Arial" w:eastAsia="Arial Unicode MS" w:hAnsi="Arial" w:cs="Arial"/>
        <w:sz w:val="20"/>
        <w:szCs w:val="20"/>
        <w:lang w:val="en-US"/>
      </w:rPr>
      <w:t xml:space="preserve"> / </w:t>
    </w:r>
    <w:r w:rsidRPr="00F36488">
      <w:rPr>
        <w:rFonts w:ascii="Arial" w:eastAsia="Arial Unicode MS" w:hAnsi="Arial" w:cs="Arial"/>
        <w:sz w:val="20"/>
        <w:szCs w:val="20"/>
        <w:lang w:val="en-US"/>
      </w:rPr>
      <w:t xml:space="preserve">Site Web : </w:t>
    </w:r>
    <w:r>
      <w:rPr>
        <w:rFonts w:ascii="Arial" w:eastAsia="Arial Unicode MS" w:hAnsi="Arial" w:cs="Arial"/>
        <w:sz w:val="20"/>
        <w:szCs w:val="20"/>
        <w:lang w:val="en-US"/>
      </w:rPr>
      <w:t>www.cnlstogo.org</w:t>
    </w:r>
  </w:p>
  <w:p w:rsidR="007F27AF" w:rsidRPr="00D853E0" w:rsidRDefault="007F27AF">
    <w:pPr>
      <w:pStyle w:val="Pieddepage"/>
      <w:rPr>
        <w:lang w:val="en-US"/>
      </w:rPr>
    </w:pPr>
  </w:p>
  <w:p w:rsidR="007F27AF" w:rsidRPr="00D853E0" w:rsidRDefault="007F27AF">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7AF" w:rsidRPr="00460B36" w:rsidRDefault="007F27AF" w:rsidP="00B66968">
    <w:pPr>
      <w:pStyle w:val="Pieddepage"/>
      <w:pBdr>
        <w:top w:val="thinThickSmallGap" w:sz="24" w:space="1" w:color="622423" w:themeColor="accent2" w:themeShade="7F"/>
      </w:pBdr>
      <w:rPr>
        <w:rFonts w:asciiTheme="majorHAnsi" w:eastAsiaTheme="majorEastAsia" w:hAnsiTheme="majorHAnsi" w:cstheme="majorBidi"/>
        <w:lang w:val="en-US"/>
      </w:rPr>
    </w:pPr>
    <w:r w:rsidRPr="00460B36">
      <w:rPr>
        <w:rFonts w:ascii="Georgia" w:eastAsiaTheme="majorEastAsia" w:hAnsi="Georgia" w:cstheme="majorBidi"/>
        <w:b/>
        <w:lang w:val="en-US"/>
      </w:rPr>
      <w:t>CNLS Togo</w:t>
    </w:r>
    <w:r w:rsidRPr="00460B36">
      <w:rPr>
        <w:rFonts w:asciiTheme="majorHAnsi" w:eastAsiaTheme="majorEastAsia" w:hAnsiTheme="majorHAnsi" w:cstheme="majorBidi"/>
        <w:lang w:val="en-US"/>
      </w:rPr>
      <w:t xml:space="preserve"> </w:t>
    </w:r>
    <w:r w:rsidRPr="00460B36">
      <w:rPr>
        <w:rFonts w:asciiTheme="majorHAnsi" w:eastAsiaTheme="majorEastAsia" w:hAnsiTheme="majorHAnsi" w:cstheme="majorBidi"/>
        <w:lang w:val="en-US"/>
      </w:rPr>
      <w:tab/>
    </w:r>
    <w:r>
      <w:rPr>
        <w:rFonts w:asciiTheme="majorHAnsi" w:eastAsiaTheme="majorEastAsia" w:hAnsiTheme="majorHAnsi" w:cstheme="majorBidi"/>
        <w:lang w:val="en-US"/>
      </w:rPr>
      <w:tab/>
    </w:r>
    <w:r w:rsidRPr="00460B36">
      <w:rPr>
        <w:rFonts w:ascii="Georgia" w:eastAsiaTheme="majorEastAsia" w:hAnsi="Georgia" w:cstheme="majorBidi"/>
        <w:b/>
        <w:lang w:val="en-US"/>
      </w:rPr>
      <w:t>PSN 2016 - 2020</w:t>
    </w:r>
    <w:r w:rsidRPr="00297D07">
      <w:rPr>
        <w:rFonts w:ascii="Georgia" w:eastAsiaTheme="majorEastAsia" w:hAnsi="Georgia" w:cstheme="majorBidi"/>
        <w:b/>
      </w:rPr>
      <w:ptab w:relativeTo="margin" w:alignment="right" w:leader="none"/>
    </w:r>
    <w:r w:rsidRPr="00297D07">
      <w:rPr>
        <w:rFonts w:ascii="Georgia" w:eastAsiaTheme="minorEastAsia" w:hAnsi="Georgia" w:cstheme="minorBidi"/>
        <w:b/>
      </w:rPr>
      <w:fldChar w:fldCharType="begin"/>
    </w:r>
    <w:r w:rsidRPr="00460B36">
      <w:rPr>
        <w:rFonts w:ascii="Georgia" w:hAnsi="Georgia"/>
        <w:b/>
        <w:lang w:val="en-US"/>
      </w:rPr>
      <w:instrText>PAGE   \* MERGEFORMAT</w:instrText>
    </w:r>
    <w:r w:rsidRPr="00297D07">
      <w:rPr>
        <w:rFonts w:ascii="Georgia" w:eastAsiaTheme="minorEastAsia" w:hAnsi="Georgia" w:cstheme="minorBidi"/>
        <w:b/>
      </w:rPr>
      <w:fldChar w:fldCharType="separate"/>
    </w:r>
    <w:r w:rsidRPr="000F703E">
      <w:rPr>
        <w:rFonts w:ascii="Georgia" w:eastAsiaTheme="majorEastAsia" w:hAnsi="Georgia" w:cstheme="majorBidi"/>
        <w:b/>
        <w:noProof/>
        <w:lang w:val="en-US"/>
      </w:rPr>
      <w:t>59</w:t>
    </w:r>
    <w:r w:rsidRPr="00297D07">
      <w:rPr>
        <w:rFonts w:ascii="Georgia" w:eastAsiaTheme="majorEastAsia" w:hAnsi="Georgia" w:cstheme="majorBidi"/>
        <w:b/>
      </w:rPr>
      <w:fldChar w:fldCharType="end"/>
    </w:r>
  </w:p>
  <w:p w:rsidR="007F27AF" w:rsidRPr="00460B36" w:rsidRDefault="007F27AF" w:rsidP="00B66968">
    <w:pPr>
      <w:pStyle w:val="Pieddepage"/>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7AF" w:rsidRDefault="007F27AF" w:rsidP="00B66968">
    <w:pPr>
      <w:pStyle w:val="Pieddepage"/>
      <w:pBdr>
        <w:top w:val="thinThickSmallGap" w:sz="24" w:space="1" w:color="622423" w:themeColor="accent2" w:themeShade="7F"/>
      </w:pBdr>
      <w:jc w:val="center"/>
      <w:rPr>
        <w:rFonts w:asciiTheme="majorHAnsi" w:eastAsiaTheme="majorEastAsia" w:hAnsiTheme="majorHAnsi" w:cstheme="majorBidi"/>
      </w:rPr>
    </w:pPr>
    <w:r w:rsidRPr="00297D07">
      <w:rPr>
        <w:rFonts w:ascii="Georgia" w:eastAsiaTheme="majorEastAsia" w:hAnsi="Georgia" w:cstheme="majorBidi"/>
        <w:b/>
      </w:rPr>
      <w:t>CNLS Togo</w:t>
    </w:r>
    <w:r>
      <w:rPr>
        <w:rFonts w:asciiTheme="majorHAnsi" w:eastAsiaTheme="majorEastAsia" w:hAnsiTheme="majorHAnsi" w:cstheme="majorBidi"/>
      </w:rPr>
      <w:t xml:space="preserve"> </w:t>
    </w:r>
    <w:r>
      <w:rPr>
        <w:rFonts w:asciiTheme="majorHAnsi" w:eastAsiaTheme="majorEastAsia" w:hAnsiTheme="majorHAnsi" w:cstheme="majorBidi"/>
      </w:rPr>
      <w:tab/>
    </w:r>
    <w:r w:rsidRPr="00297D07">
      <w:rPr>
        <w:rFonts w:ascii="Georgia" w:eastAsiaTheme="majorEastAsia" w:hAnsi="Georgia" w:cstheme="majorBidi"/>
        <w:b/>
      </w:rPr>
      <w:t>PSN 2016 - 2020</w:t>
    </w:r>
    <w:r w:rsidRPr="00297D07">
      <w:rPr>
        <w:rFonts w:ascii="Georgia" w:eastAsiaTheme="majorEastAsia" w:hAnsi="Georgia" w:cstheme="majorBidi"/>
        <w:b/>
      </w:rPr>
      <w:ptab w:relativeTo="margin" w:alignment="right" w:leader="none"/>
    </w:r>
    <w:r w:rsidRPr="00297D07">
      <w:rPr>
        <w:rFonts w:ascii="Georgia" w:eastAsiaTheme="minorEastAsia" w:hAnsi="Georgia" w:cstheme="minorBidi"/>
        <w:b/>
      </w:rPr>
      <w:fldChar w:fldCharType="begin"/>
    </w:r>
    <w:r w:rsidRPr="00297D07">
      <w:rPr>
        <w:rFonts w:ascii="Georgia" w:hAnsi="Georgia"/>
        <w:b/>
      </w:rPr>
      <w:instrText>PAGE   \* MERGEFORMAT</w:instrText>
    </w:r>
    <w:r w:rsidRPr="00297D07">
      <w:rPr>
        <w:rFonts w:ascii="Georgia" w:eastAsiaTheme="minorEastAsia" w:hAnsi="Georgia" w:cstheme="minorBidi"/>
        <w:b/>
      </w:rPr>
      <w:fldChar w:fldCharType="separate"/>
    </w:r>
    <w:r w:rsidRPr="000F703E">
      <w:rPr>
        <w:rFonts w:ascii="Georgia" w:eastAsiaTheme="majorEastAsia" w:hAnsi="Georgia" w:cstheme="majorBidi"/>
        <w:b/>
        <w:noProof/>
      </w:rPr>
      <w:t>60</w:t>
    </w:r>
    <w:r w:rsidRPr="00297D07">
      <w:rPr>
        <w:rFonts w:ascii="Georgia" w:eastAsiaTheme="majorEastAsia" w:hAnsi="Georgia" w:cstheme="majorBidi"/>
        <w:b/>
      </w:rPr>
      <w:fldChar w:fldCharType="end"/>
    </w:r>
  </w:p>
  <w:p w:rsidR="007F27AF" w:rsidRDefault="007F27AF" w:rsidP="00B669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29B" w:rsidRDefault="0075129B" w:rsidP="00B66968">
      <w:pPr>
        <w:spacing w:before="0" w:after="0"/>
      </w:pPr>
      <w:r>
        <w:separator/>
      </w:r>
    </w:p>
  </w:footnote>
  <w:footnote w:type="continuationSeparator" w:id="0">
    <w:p w:rsidR="0075129B" w:rsidRDefault="0075129B" w:rsidP="00B66968">
      <w:pPr>
        <w:spacing w:before="0" w:after="0"/>
      </w:pPr>
      <w:r>
        <w:continuationSeparator/>
      </w:r>
    </w:p>
  </w:footnote>
  <w:footnote w:id="1">
    <w:p w:rsidR="007F27AF" w:rsidRPr="0087355A" w:rsidRDefault="007F27AF" w:rsidP="00B66968">
      <w:pPr>
        <w:pStyle w:val="Notedebasdepage"/>
        <w:rPr>
          <w:lang w:val="fr-FR"/>
        </w:rPr>
      </w:pPr>
      <w:r w:rsidRPr="0087355A">
        <w:rPr>
          <w:lang w:val="fr-FR"/>
        </w:rPr>
        <w:footnoteRef/>
      </w:r>
      <w:r w:rsidRPr="0087355A">
        <w:rPr>
          <w:lang w:val="fr-FR"/>
        </w:rPr>
        <w:t xml:space="preserve"> Troisième Enquête démographique et de santé Togo 2013-2014. 2014</w:t>
      </w:r>
    </w:p>
  </w:footnote>
  <w:footnote w:id="2">
    <w:p w:rsidR="007F27AF" w:rsidRPr="009C4132" w:rsidRDefault="007F27AF" w:rsidP="00B66968">
      <w:pPr>
        <w:pStyle w:val="Notedebasdepage"/>
        <w:tabs>
          <w:tab w:val="left" w:pos="142"/>
        </w:tabs>
        <w:ind w:left="142" w:hanging="142"/>
        <w:rPr>
          <w:rFonts w:ascii="Georgia" w:hAnsi="Georgia"/>
          <w:lang w:val="fr-FR"/>
        </w:rPr>
      </w:pPr>
      <w:r w:rsidRPr="009C4132">
        <w:rPr>
          <w:rStyle w:val="Appelnotedebasdep"/>
          <w:rFonts w:ascii="Georgia" w:hAnsi="Georgia"/>
          <w:lang w:val="fr-FR"/>
        </w:rPr>
        <w:footnoteRef/>
      </w:r>
      <w:r w:rsidRPr="009C4132">
        <w:rPr>
          <w:rFonts w:ascii="Georgia" w:hAnsi="Georgia"/>
          <w:lang w:val="fr-FR"/>
        </w:rPr>
        <w:t xml:space="preserve"> Enquête comportementale et de séroprévalence du VIH chez les professionnelles du sexe et leurs clients au Togo. </w:t>
      </w:r>
      <w:r w:rsidRPr="009C4132">
        <w:rPr>
          <w:rFonts w:ascii="Georgia" w:hAnsi="Georgia"/>
          <w:lang w:val="fr-FR"/>
        </w:rPr>
        <w:t xml:space="preserve">CNLS; 2015. </w:t>
      </w:r>
    </w:p>
  </w:footnote>
  <w:footnote w:id="3">
    <w:p w:rsidR="007F27AF" w:rsidRPr="009C4132" w:rsidRDefault="007F27AF" w:rsidP="00B66968">
      <w:pPr>
        <w:pStyle w:val="Notedebasdepage"/>
        <w:tabs>
          <w:tab w:val="left" w:pos="142"/>
        </w:tabs>
        <w:ind w:left="142" w:hanging="142"/>
        <w:rPr>
          <w:rFonts w:ascii="Georgia" w:hAnsi="Georgia"/>
          <w:sz w:val="18"/>
          <w:szCs w:val="18"/>
          <w:lang w:val="fr-FR"/>
        </w:rPr>
      </w:pPr>
      <w:r w:rsidRPr="009C4132">
        <w:rPr>
          <w:rStyle w:val="Appelnotedebasdep"/>
          <w:rFonts w:ascii="Georgia" w:hAnsi="Georgia"/>
          <w:lang w:val="fr-FR"/>
        </w:rPr>
        <w:footnoteRef/>
      </w:r>
      <w:r w:rsidRPr="009C4132">
        <w:rPr>
          <w:rFonts w:ascii="Georgia" w:hAnsi="Georgia"/>
          <w:lang w:val="fr-FR"/>
        </w:rPr>
        <w:t xml:space="preserve"> </w:t>
      </w:r>
      <w:r w:rsidRPr="009C4132">
        <w:rPr>
          <w:rFonts w:ascii="Georgia" w:hAnsi="Georgia"/>
          <w:sz w:val="18"/>
          <w:szCs w:val="18"/>
          <w:lang w:val="fr-FR"/>
        </w:rPr>
        <w:t xml:space="preserve">Enquête </w:t>
      </w:r>
      <w:r w:rsidRPr="009C4132">
        <w:rPr>
          <w:rFonts w:ascii="Georgia" w:hAnsi="Georgia"/>
          <w:sz w:val="18"/>
          <w:szCs w:val="18"/>
          <w:lang w:val="fr-FR"/>
        </w:rPr>
        <w:t xml:space="preserve">séro-comportementale de deuxième génération chez les homosexuels au Togo en 2015. CNLS, 2015. </w:t>
      </w:r>
    </w:p>
  </w:footnote>
  <w:footnote w:id="4">
    <w:p w:rsidR="007F27AF" w:rsidRPr="00F6555C" w:rsidRDefault="007F27AF" w:rsidP="00B66968">
      <w:pPr>
        <w:pStyle w:val="Notedebasdepage"/>
        <w:tabs>
          <w:tab w:val="left" w:pos="142"/>
        </w:tabs>
        <w:ind w:left="142" w:hanging="142"/>
        <w:rPr>
          <w:rFonts w:ascii="Georgia" w:hAnsi="Georgia"/>
          <w:sz w:val="18"/>
          <w:szCs w:val="18"/>
          <w:lang w:val="fr-FR"/>
        </w:rPr>
      </w:pPr>
      <w:r w:rsidRPr="009C4132">
        <w:rPr>
          <w:rStyle w:val="Appelnotedebasdep"/>
          <w:rFonts w:ascii="Georgia" w:hAnsi="Georgia"/>
          <w:sz w:val="18"/>
          <w:szCs w:val="18"/>
          <w:lang w:val="fr-FR"/>
        </w:rPr>
        <w:footnoteRef/>
      </w:r>
      <w:r w:rsidRPr="009C4132">
        <w:rPr>
          <w:rFonts w:ascii="Georgia" w:hAnsi="Georgia"/>
          <w:sz w:val="18"/>
          <w:szCs w:val="18"/>
          <w:lang w:val="fr-FR"/>
        </w:rPr>
        <w:t xml:space="preserve"> Enquête comportementale et de séroprévalence du VIH chez les utilisateurs de drogues au Togo en</w:t>
      </w:r>
      <w:r w:rsidRPr="00F6555C">
        <w:rPr>
          <w:rFonts w:ascii="Georgia" w:hAnsi="Georgia"/>
          <w:sz w:val="18"/>
          <w:szCs w:val="18"/>
          <w:lang w:val="fr-FR"/>
        </w:rPr>
        <w:t xml:space="preserve"> 2011. </w:t>
      </w:r>
      <w:r w:rsidRPr="00F6555C">
        <w:rPr>
          <w:rFonts w:ascii="Georgia" w:hAnsi="Georgia"/>
          <w:sz w:val="18"/>
          <w:szCs w:val="18"/>
          <w:lang w:val="fr-FR"/>
        </w:rPr>
        <w:t>PNLS; 2012.</w:t>
      </w:r>
    </w:p>
  </w:footnote>
  <w:footnote w:id="5">
    <w:p w:rsidR="007F27AF" w:rsidRPr="00C4344E" w:rsidRDefault="007F27AF" w:rsidP="00B66968">
      <w:pPr>
        <w:pStyle w:val="Notedebasdepage"/>
        <w:rPr>
          <w:rFonts w:ascii="Georgia" w:hAnsi="Georgia"/>
          <w:sz w:val="18"/>
          <w:szCs w:val="18"/>
        </w:rPr>
      </w:pPr>
      <w:r w:rsidRPr="009C4132">
        <w:rPr>
          <w:rStyle w:val="Appelnotedebasdep"/>
          <w:rFonts w:ascii="Georgia" w:hAnsi="Georgia"/>
          <w:sz w:val="18"/>
          <w:szCs w:val="18"/>
          <w:lang w:val="fr-FR"/>
        </w:rPr>
        <w:footnoteRef/>
      </w:r>
      <w:r w:rsidRPr="009C4132">
        <w:rPr>
          <w:rFonts w:ascii="Georgia" w:hAnsi="Georgia"/>
          <w:sz w:val="18"/>
          <w:szCs w:val="18"/>
          <w:lang w:val="fr-FR"/>
        </w:rPr>
        <w:t xml:space="preserve"> </w:t>
      </w:r>
      <w:r w:rsidRPr="009C4132">
        <w:rPr>
          <w:rFonts w:ascii="Georgia" w:hAnsi="Georgia"/>
          <w:sz w:val="18"/>
          <w:szCs w:val="18"/>
          <w:lang w:val="fr-FR"/>
        </w:rPr>
        <w:t xml:space="preserve">Ekouevi DK, D’almeida S, Salou M, Kariyiare BG, Coffie PA, Dagnra AC, et al. </w:t>
      </w:r>
      <w:r w:rsidRPr="00C4344E">
        <w:rPr>
          <w:rFonts w:ascii="Georgia" w:hAnsi="Georgia"/>
          <w:sz w:val="18"/>
          <w:szCs w:val="18"/>
        </w:rPr>
        <w:t>HIV seroprevalence among inmates in Togo. Médecine Mal Infect. 2013 Jul, 43(7):279–85</w:t>
      </w:r>
    </w:p>
  </w:footnote>
  <w:footnote w:id="6">
    <w:p w:rsidR="007F27AF" w:rsidRPr="009C4132" w:rsidRDefault="007F27AF" w:rsidP="00B66968">
      <w:pPr>
        <w:pStyle w:val="Notedebasdepage"/>
        <w:rPr>
          <w:rFonts w:ascii="Georgia" w:hAnsi="Georgia"/>
          <w:sz w:val="16"/>
          <w:lang w:val="fr-FR"/>
        </w:rPr>
      </w:pPr>
      <w:r>
        <w:rPr>
          <w:rStyle w:val="Appelnotedebasdep"/>
        </w:rPr>
        <w:footnoteRef/>
      </w:r>
      <w:r w:rsidRPr="00F6555C">
        <w:rPr>
          <w:lang w:val="fr-FR"/>
        </w:rPr>
        <w:t xml:space="preserve"> </w:t>
      </w:r>
      <w:r w:rsidRPr="009C4132">
        <w:rPr>
          <w:rFonts w:ascii="Georgia" w:hAnsi="Georgia"/>
          <w:sz w:val="16"/>
          <w:lang w:val="fr-FR"/>
        </w:rPr>
        <w:t>Prévalence du VIH chez les jeunes, connaissances attitudes et pratiques en matière de VIH/SIDA auprès de la population générale au Togo et sur la disponibilité et l’accès au préservatif. CNLS, 2010.</w:t>
      </w:r>
    </w:p>
  </w:footnote>
  <w:footnote w:id="7">
    <w:p w:rsidR="007F27AF" w:rsidRPr="009C4132" w:rsidRDefault="007F27AF" w:rsidP="00B66968">
      <w:pPr>
        <w:pStyle w:val="Notedebasdepage"/>
        <w:rPr>
          <w:rFonts w:ascii="Georgia" w:hAnsi="Georgia"/>
          <w:sz w:val="16"/>
          <w:lang w:val="fr-FR"/>
        </w:rPr>
      </w:pPr>
      <w:r w:rsidRPr="009C4132">
        <w:rPr>
          <w:rStyle w:val="Appelnotedebasdep"/>
          <w:rFonts w:ascii="Georgia" w:hAnsi="Georgia"/>
          <w:sz w:val="16"/>
        </w:rPr>
        <w:footnoteRef/>
      </w:r>
      <w:r w:rsidRPr="00F6555C">
        <w:rPr>
          <w:rFonts w:ascii="Georgia" w:hAnsi="Georgia"/>
          <w:sz w:val="16"/>
          <w:lang w:val="fr-FR"/>
        </w:rPr>
        <w:t xml:space="preserve">Rapport EDST-III 2013 – 2014   </w:t>
      </w:r>
    </w:p>
  </w:footnote>
  <w:footnote w:id="8">
    <w:p w:rsidR="007F27AF" w:rsidRPr="009C4132" w:rsidRDefault="007F27AF" w:rsidP="00B66968">
      <w:pPr>
        <w:pStyle w:val="Notedebasdepage"/>
        <w:rPr>
          <w:rFonts w:ascii="Georgia" w:hAnsi="Georgia"/>
          <w:sz w:val="18"/>
          <w:lang w:val="fr-FR"/>
        </w:rPr>
      </w:pPr>
      <w:r w:rsidRPr="00071E38">
        <w:rPr>
          <w:rStyle w:val="Appelnotedebasdep"/>
        </w:rPr>
        <w:footnoteRef/>
      </w:r>
      <w:r w:rsidRPr="00F6555C">
        <w:rPr>
          <w:lang w:val="fr-FR"/>
        </w:rPr>
        <w:t xml:space="preserve"> </w:t>
      </w:r>
      <w:r w:rsidRPr="009C4132">
        <w:rPr>
          <w:rFonts w:ascii="Georgia" w:hAnsi="Georgia"/>
          <w:sz w:val="18"/>
          <w:lang w:val="fr-FR"/>
        </w:rPr>
        <w:t>Enquête sur la séroprévalence du VIH et les risques épidémiologiques liés au comportement – SABERS TOGO 2014</w:t>
      </w:r>
    </w:p>
  </w:footnote>
  <w:footnote w:id="9">
    <w:p w:rsidR="007F27AF" w:rsidRPr="009C4132" w:rsidRDefault="007F27AF" w:rsidP="00B66968">
      <w:pPr>
        <w:pStyle w:val="Notedebasdepage"/>
        <w:rPr>
          <w:rFonts w:ascii="Georgia" w:hAnsi="Georgia"/>
          <w:sz w:val="18"/>
          <w:lang w:val="fr-FR"/>
        </w:rPr>
      </w:pPr>
      <w:r w:rsidRPr="009C4132">
        <w:rPr>
          <w:rStyle w:val="Appelnotedebasdep"/>
          <w:rFonts w:ascii="Georgia" w:hAnsi="Georgia"/>
          <w:sz w:val="18"/>
        </w:rPr>
        <w:footnoteRef/>
      </w:r>
      <w:r w:rsidRPr="00F6555C">
        <w:rPr>
          <w:rFonts w:ascii="Georgia" w:hAnsi="Georgia"/>
          <w:sz w:val="18"/>
          <w:lang w:val="fr-FR"/>
        </w:rPr>
        <w:t xml:space="preserve"> </w:t>
      </w:r>
      <w:r w:rsidRPr="009C4132">
        <w:rPr>
          <w:rFonts w:ascii="Georgia" w:hAnsi="Georgia"/>
          <w:sz w:val="18"/>
          <w:lang w:val="fr-FR"/>
        </w:rPr>
        <w:t>Enquête MICS III, 2010</w:t>
      </w:r>
    </w:p>
  </w:footnote>
  <w:footnote w:id="10">
    <w:p w:rsidR="007F27AF" w:rsidRPr="00F6555C" w:rsidRDefault="007F27AF" w:rsidP="00B66968">
      <w:pPr>
        <w:pStyle w:val="Notedebasdepage"/>
        <w:rPr>
          <w:lang w:val="fr-FR"/>
        </w:rPr>
      </w:pPr>
      <w:r>
        <w:rPr>
          <w:rStyle w:val="Appelnotedebasdep"/>
        </w:rPr>
        <w:footnoteRef/>
      </w:r>
      <w:r w:rsidRPr="00F6555C">
        <w:rPr>
          <w:lang w:val="fr-FR"/>
        </w:rPr>
        <w:t xml:space="preserve"> Nombre de femmes enceintes VIH+ attendues en </w:t>
      </w:r>
      <w:r w:rsidRPr="00F6555C">
        <w:rPr>
          <w:lang w:val="fr-FR"/>
        </w:rPr>
        <w:t>2014: estimations Spectrum 2014</w:t>
      </w:r>
    </w:p>
  </w:footnote>
  <w:footnote w:id="11">
    <w:p w:rsidR="007F27AF" w:rsidRPr="00CA6BE7" w:rsidRDefault="007F27AF" w:rsidP="00B66968">
      <w:pPr>
        <w:pStyle w:val="Notedebasdepage"/>
        <w:rPr>
          <w:lang w:val="fr-FR"/>
        </w:rPr>
      </w:pPr>
      <w:r>
        <w:rPr>
          <w:rStyle w:val="Appelnotedebasdep"/>
        </w:rPr>
        <w:footnoteRef/>
      </w:r>
      <w:r w:rsidRPr="00F6555C">
        <w:rPr>
          <w:lang w:val="fr-FR"/>
        </w:rPr>
        <w:t xml:space="preserve"> </w:t>
      </w:r>
      <w:r>
        <w:rPr>
          <w:lang w:val="fr-FR"/>
        </w:rPr>
        <w:t>EPP/Spectrum, 2015</w:t>
      </w:r>
    </w:p>
  </w:footnote>
  <w:footnote w:id="12">
    <w:p w:rsidR="007F27AF" w:rsidRPr="00F6555C" w:rsidRDefault="007F27AF" w:rsidP="00B66968">
      <w:pPr>
        <w:pStyle w:val="Notedebasdepage"/>
        <w:rPr>
          <w:rFonts w:ascii="Book Antiqua" w:hAnsi="Book Antiqua"/>
          <w:sz w:val="24"/>
          <w:szCs w:val="28"/>
          <w:lang w:val="fr-FR"/>
        </w:rPr>
      </w:pPr>
      <w:r>
        <w:rPr>
          <w:rStyle w:val="Appelnotedebasdep"/>
        </w:rPr>
        <w:footnoteRef/>
      </w:r>
      <w:r w:rsidRPr="00F6555C">
        <w:rPr>
          <w:lang w:val="fr-FR"/>
        </w:rPr>
        <w:t xml:space="preserve"> Etude des marqueurs immunologiques du virus de l’hépatite B (VHB) chez les </w:t>
      </w:r>
      <w:r>
        <w:rPr>
          <w:lang w:val="fr-FR"/>
        </w:rPr>
        <w:t>Personnes Vivant avec le VIH (PV</w:t>
      </w:r>
      <w:r w:rsidRPr="00F6555C">
        <w:rPr>
          <w:lang w:val="fr-FR"/>
        </w:rPr>
        <w:t>VIH) sous traitement antirétroviral (TAR) dans 4 centres de prise en charge à Lomé, 2013</w:t>
      </w:r>
    </w:p>
    <w:p w:rsidR="007F27AF" w:rsidRPr="00442677" w:rsidRDefault="007F27AF" w:rsidP="00B66968">
      <w:pPr>
        <w:pStyle w:val="Notedebasdepage"/>
        <w:rPr>
          <w:lang w:val="fr-FR"/>
        </w:rPr>
      </w:pPr>
    </w:p>
  </w:footnote>
  <w:footnote w:id="13">
    <w:p w:rsidR="007F27AF" w:rsidRPr="009E6DDF" w:rsidRDefault="007F27AF" w:rsidP="00B66968">
      <w:pPr>
        <w:pStyle w:val="Notedebasdepage"/>
        <w:rPr>
          <w:lang w:val="fr-FR"/>
        </w:rPr>
      </w:pPr>
      <w:r>
        <w:rPr>
          <w:rStyle w:val="Appelnotedebasdep"/>
        </w:rPr>
        <w:footnoteRef/>
      </w:r>
      <w:r w:rsidRPr="00F6555C">
        <w:rPr>
          <w:lang w:val="fr-FR"/>
        </w:rPr>
        <w:t xml:space="preserve"> </w:t>
      </w:r>
      <w:r w:rsidRPr="009E6DDF">
        <w:rPr>
          <w:lang w:val="fr-FR"/>
        </w:rPr>
        <w:t>Initiative des</w:t>
      </w:r>
      <w:r>
        <w:rPr>
          <w:lang w:val="fr-FR"/>
        </w:rPr>
        <w:t xml:space="preserve"> </w:t>
      </w:r>
      <w:r w:rsidRPr="00450D9A">
        <w:rPr>
          <w:lang w:val="fr-FR"/>
        </w:rPr>
        <w:t>V</w:t>
      </w:r>
      <w:r w:rsidRPr="00F65258">
        <w:rPr>
          <w:lang w:val="fr-FR"/>
        </w:rPr>
        <w:t>illes</w:t>
      </w:r>
      <w:r w:rsidRPr="009E6DDF">
        <w:rPr>
          <w:lang w:val="fr-FR"/>
        </w:rPr>
        <w:t> :</w:t>
      </w:r>
    </w:p>
    <w:p w:rsidR="007F27AF" w:rsidRPr="00810296" w:rsidRDefault="007F27AF" w:rsidP="00B66968">
      <w:pPr>
        <w:pStyle w:val="Notedebasdepage"/>
        <w:rPr>
          <w:lang w:val="fr-FR"/>
        </w:rPr>
      </w:pPr>
      <w:r w:rsidRPr="00450D9A">
        <w:rPr>
          <w:lang w:val="fr-FR"/>
        </w:rPr>
        <w:t>http://</w:t>
      </w:r>
      <w:r w:rsidRPr="00F65258">
        <w:rPr>
          <w:lang w:val="fr-FR"/>
        </w:rPr>
        <w:t>www.unaids.org/sites/default/files/media_asset/2015_Fast_Track_Cities_Paris_Outcomes_fr</w:t>
      </w:r>
      <w:r w:rsidRPr="00F07394">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AAC"/>
      </v:shape>
    </w:pict>
  </w:numPicBullet>
  <w:numPicBullet w:numPicBulletId="1">
    <w:pict>
      <v:shape id="_x0000_i1027" type="#_x0000_t75" style="width:11.25pt;height:11.25pt" o:bullet="t">
        <v:imagedata r:id="rId2" o:title="clip_image001"/>
      </v:shape>
    </w:pict>
  </w:numPicBullet>
  <w:abstractNum w:abstractNumId="0" w15:restartNumberingAfterBreak="0">
    <w:nsid w:val="01C81138"/>
    <w:multiLevelType w:val="hybridMultilevel"/>
    <w:tmpl w:val="97F4E3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A2374A"/>
    <w:multiLevelType w:val="hybridMultilevel"/>
    <w:tmpl w:val="C47A0004"/>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A640B"/>
    <w:multiLevelType w:val="multilevel"/>
    <w:tmpl w:val="791463FC"/>
    <w:lvl w:ilvl="0">
      <w:start w:val="2"/>
      <w:numFmt w:val="decimal"/>
      <w:lvlText w:val="%1."/>
      <w:lvlJc w:val="left"/>
      <w:pPr>
        <w:ind w:left="645" w:hanging="645"/>
      </w:pPr>
      <w:rPr>
        <w:rFonts w:hint="default"/>
        <w:color w:val="548DD4" w:themeColor="text2" w:themeTint="99"/>
      </w:rPr>
    </w:lvl>
    <w:lvl w:ilvl="1">
      <w:start w:val="4"/>
      <w:numFmt w:val="decimal"/>
      <w:lvlText w:val="%1.%2."/>
      <w:lvlJc w:val="left"/>
      <w:pPr>
        <w:ind w:left="720" w:hanging="720"/>
      </w:pPr>
      <w:rPr>
        <w:rFonts w:hint="default"/>
        <w:color w:val="548DD4" w:themeColor="text2" w:themeTint="99"/>
      </w:rPr>
    </w:lvl>
    <w:lvl w:ilvl="2">
      <w:start w:val="1"/>
      <w:numFmt w:val="decimal"/>
      <w:lvlText w:val="%1.%2.%3."/>
      <w:lvlJc w:val="left"/>
      <w:pPr>
        <w:ind w:left="1080" w:hanging="1080"/>
      </w:pPr>
      <w:rPr>
        <w:rFonts w:hint="default"/>
        <w:color w:val="548DD4" w:themeColor="text2" w:themeTint="99"/>
      </w:rPr>
    </w:lvl>
    <w:lvl w:ilvl="3">
      <w:start w:val="1"/>
      <w:numFmt w:val="decimal"/>
      <w:lvlText w:val="%1.%2.%3.%4."/>
      <w:lvlJc w:val="left"/>
      <w:pPr>
        <w:ind w:left="1080" w:hanging="1080"/>
      </w:pPr>
      <w:rPr>
        <w:rFonts w:hint="default"/>
        <w:color w:val="548DD4" w:themeColor="text2" w:themeTint="99"/>
      </w:rPr>
    </w:lvl>
    <w:lvl w:ilvl="4">
      <w:start w:val="1"/>
      <w:numFmt w:val="decimal"/>
      <w:lvlText w:val="%1.%2.%3.%4.%5."/>
      <w:lvlJc w:val="left"/>
      <w:pPr>
        <w:ind w:left="1440" w:hanging="1440"/>
      </w:pPr>
      <w:rPr>
        <w:rFonts w:hint="default"/>
        <w:color w:val="548DD4" w:themeColor="text2" w:themeTint="99"/>
      </w:rPr>
    </w:lvl>
    <w:lvl w:ilvl="5">
      <w:start w:val="1"/>
      <w:numFmt w:val="decimal"/>
      <w:lvlText w:val="%1.%2.%3.%4.%5.%6."/>
      <w:lvlJc w:val="left"/>
      <w:pPr>
        <w:ind w:left="1800" w:hanging="1800"/>
      </w:pPr>
      <w:rPr>
        <w:rFonts w:hint="default"/>
        <w:color w:val="548DD4" w:themeColor="text2" w:themeTint="99"/>
      </w:rPr>
    </w:lvl>
    <w:lvl w:ilvl="6">
      <w:start w:val="1"/>
      <w:numFmt w:val="decimal"/>
      <w:lvlText w:val="%1.%2.%3.%4.%5.%6.%7."/>
      <w:lvlJc w:val="left"/>
      <w:pPr>
        <w:ind w:left="1800" w:hanging="1800"/>
      </w:pPr>
      <w:rPr>
        <w:rFonts w:hint="default"/>
        <w:color w:val="548DD4" w:themeColor="text2" w:themeTint="99"/>
      </w:rPr>
    </w:lvl>
    <w:lvl w:ilvl="7">
      <w:start w:val="1"/>
      <w:numFmt w:val="decimal"/>
      <w:lvlText w:val="%1.%2.%3.%4.%5.%6.%7.%8."/>
      <w:lvlJc w:val="left"/>
      <w:pPr>
        <w:ind w:left="2160" w:hanging="2160"/>
      </w:pPr>
      <w:rPr>
        <w:rFonts w:hint="default"/>
        <w:color w:val="548DD4" w:themeColor="text2" w:themeTint="99"/>
      </w:rPr>
    </w:lvl>
    <w:lvl w:ilvl="8">
      <w:start w:val="1"/>
      <w:numFmt w:val="decimal"/>
      <w:lvlText w:val="%1.%2.%3.%4.%5.%6.%7.%8.%9."/>
      <w:lvlJc w:val="left"/>
      <w:pPr>
        <w:ind w:left="2520" w:hanging="2520"/>
      </w:pPr>
      <w:rPr>
        <w:rFonts w:hint="default"/>
        <w:color w:val="548DD4" w:themeColor="text2" w:themeTint="99"/>
      </w:rPr>
    </w:lvl>
  </w:abstractNum>
  <w:abstractNum w:abstractNumId="3" w15:restartNumberingAfterBreak="0">
    <w:nsid w:val="16207204"/>
    <w:multiLevelType w:val="hybridMultilevel"/>
    <w:tmpl w:val="9BF0B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16FC1"/>
    <w:multiLevelType w:val="hybridMultilevel"/>
    <w:tmpl w:val="1242DBC0"/>
    <w:lvl w:ilvl="0" w:tplc="2A627AFC">
      <w:start w:val="1"/>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FE842CD"/>
    <w:multiLevelType w:val="hybridMultilevel"/>
    <w:tmpl w:val="7BB0A8DE"/>
    <w:lvl w:ilvl="0" w:tplc="040C0005">
      <w:start w:val="1"/>
      <w:numFmt w:val="bullet"/>
      <w:lvlText w:val=""/>
      <w:lvlJc w:val="left"/>
      <w:pPr>
        <w:ind w:left="720" w:hanging="360"/>
      </w:pPr>
      <w:rPr>
        <w:rFonts w:ascii="Wingdings" w:hAnsi="Wingding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D1122D"/>
    <w:multiLevelType w:val="multilevel"/>
    <w:tmpl w:val="0400B4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07" w:hanging="907"/>
      </w:pPr>
      <w:rPr>
        <w:rFonts w:hint="default"/>
      </w:rPr>
    </w:lvl>
    <w:lvl w:ilvl="3">
      <w:start w:val="1"/>
      <w:numFmt w:val="decimal"/>
      <w:lvlText w:val="%4°. "/>
      <w:lvlJc w:val="left"/>
      <w:pPr>
        <w:ind w:left="567" w:hanging="567"/>
      </w:pPr>
      <w:rPr>
        <w:rFonts w:hint="default"/>
      </w:rPr>
    </w:lvl>
    <w:lvl w:ilvl="4">
      <w:start w:val="1"/>
      <w:numFmt w:val="decimal"/>
      <w:lvlText w:val="%5) "/>
      <w:lvlJc w:val="left"/>
      <w:pPr>
        <w:ind w:left="851" w:hanging="454"/>
      </w:pPr>
      <w:rPr>
        <w:rFonts w:hint="default"/>
        <w:color w:val="auto"/>
      </w:rPr>
    </w:lvl>
    <w:lvl w:ilvl="5">
      <w:start w:val="1"/>
      <w:numFmt w:val="decimal"/>
      <w:pStyle w:val="Titre6"/>
      <w:lvlText w:val="Impact %6 :"/>
      <w:lvlJc w:val="left"/>
      <w:pPr>
        <w:ind w:left="1021" w:hanging="1021"/>
      </w:pPr>
      <w:rPr>
        <w:rFonts w:hint="default"/>
        <w:b/>
        <w:sz w:val="24"/>
      </w:rPr>
    </w:lvl>
    <w:lvl w:ilvl="6">
      <w:start w:val="1"/>
      <w:numFmt w:val="decimal"/>
      <w:pStyle w:val="Titre7"/>
      <w:lvlText w:val="Effet %6.%7 :"/>
      <w:lvlJc w:val="left"/>
      <w:pPr>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itre8"/>
      <w:lvlText w:val="Prod. %6.%7.%8 : "/>
      <w:lvlJc w:val="left"/>
      <w:pPr>
        <w:ind w:left="1190" w:hanging="1190"/>
      </w:pPr>
      <w:rPr>
        <w:rFonts w:ascii="Calibri" w:hAnsi="Calibri" w:hint="default"/>
        <w:b/>
        <w:sz w:val="22"/>
        <w:szCs w:val="22"/>
      </w:rPr>
    </w:lvl>
    <w:lvl w:ilvl="8">
      <w:start w:val="1"/>
      <w:numFmt w:val="decimal"/>
      <w:pStyle w:val="Titre9"/>
      <w:lvlText w:val="Strat. %6.%7.%8.%9 : "/>
      <w:lvlJc w:val="left"/>
      <w:pPr>
        <w:tabs>
          <w:tab w:val="num" w:pos="1361"/>
        </w:tabs>
        <w:ind w:left="1361" w:hanging="136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24D25234"/>
    <w:multiLevelType w:val="hybridMultilevel"/>
    <w:tmpl w:val="1C146F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DB76C7"/>
    <w:multiLevelType w:val="hybridMultilevel"/>
    <w:tmpl w:val="9E0A4DF0"/>
    <w:lvl w:ilvl="0" w:tplc="73644656">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B004F7D"/>
    <w:multiLevelType w:val="multilevel"/>
    <w:tmpl w:val="57A24B2C"/>
    <w:lvl w:ilvl="0">
      <w:start w:val="3"/>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2"/>
      <w:numFmt w:val="decimal"/>
      <w:isLgl/>
      <w:lvlText w:val="%1.%2.%3."/>
      <w:lvlJc w:val="left"/>
      <w:pPr>
        <w:ind w:left="1170" w:hanging="108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890" w:hanging="180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610" w:hanging="2520"/>
      </w:pPr>
      <w:rPr>
        <w:rFonts w:hint="default"/>
      </w:rPr>
    </w:lvl>
  </w:abstractNum>
  <w:abstractNum w:abstractNumId="10" w15:restartNumberingAfterBreak="0">
    <w:nsid w:val="2B2D1050"/>
    <w:multiLevelType w:val="multilevel"/>
    <w:tmpl w:val="4BA8FA1E"/>
    <w:lvl w:ilvl="0">
      <w:start w:val="1"/>
      <w:numFmt w:val="decimal"/>
      <w:lvlText w:val="%1."/>
      <w:lvlJc w:val="left"/>
      <w:pPr>
        <w:ind w:left="450" w:hanging="45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1" w15:restartNumberingAfterBreak="0">
    <w:nsid w:val="2E89036E"/>
    <w:multiLevelType w:val="multilevel"/>
    <w:tmpl w:val="6562D978"/>
    <w:lvl w:ilvl="0">
      <w:start w:val="3"/>
      <w:numFmt w:val="decimal"/>
      <w:lvlText w:val="%1"/>
      <w:lvlJc w:val="left"/>
      <w:pPr>
        <w:ind w:left="360" w:hanging="360"/>
      </w:pPr>
      <w:rPr>
        <w:rFonts w:hint="default"/>
        <w:color w:val="4F81BD"/>
      </w:rPr>
    </w:lvl>
    <w:lvl w:ilvl="1">
      <w:start w:val="1"/>
      <w:numFmt w:val="decimal"/>
      <w:lvlText w:val="%1.%2"/>
      <w:lvlJc w:val="left"/>
      <w:pPr>
        <w:ind w:left="1800" w:hanging="720"/>
      </w:pPr>
      <w:rPr>
        <w:rFonts w:hint="default"/>
        <w:color w:val="4F81BD"/>
      </w:rPr>
    </w:lvl>
    <w:lvl w:ilvl="2">
      <w:start w:val="1"/>
      <w:numFmt w:val="decimal"/>
      <w:lvlText w:val="%1.%2.%3"/>
      <w:lvlJc w:val="left"/>
      <w:pPr>
        <w:ind w:left="2880" w:hanging="720"/>
      </w:pPr>
      <w:rPr>
        <w:rFonts w:hint="default"/>
        <w:color w:val="4F81BD"/>
      </w:rPr>
    </w:lvl>
    <w:lvl w:ilvl="3">
      <w:start w:val="1"/>
      <w:numFmt w:val="decimal"/>
      <w:lvlText w:val="%1.%2.%3.%4"/>
      <w:lvlJc w:val="left"/>
      <w:pPr>
        <w:ind w:left="4320" w:hanging="1080"/>
      </w:pPr>
      <w:rPr>
        <w:rFonts w:hint="default"/>
        <w:color w:val="4F81BD"/>
      </w:rPr>
    </w:lvl>
    <w:lvl w:ilvl="4">
      <w:start w:val="1"/>
      <w:numFmt w:val="decimal"/>
      <w:lvlText w:val="%1.%2.%3.%4.%5"/>
      <w:lvlJc w:val="left"/>
      <w:pPr>
        <w:ind w:left="5760" w:hanging="1440"/>
      </w:pPr>
      <w:rPr>
        <w:rFonts w:hint="default"/>
        <w:color w:val="4F81BD"/>
      </w:rPr>
    </w:lvl>
    <w:lvl w:ilvl="5">
      <w:start w:val="1"/>
      <w:numFmt w:val="decimal"/>
      <w:lvlText w:val="%1.%2.%3.%4.%5.%6"/>
      <w:lvlJc w:val="left"/>
      <w:pPr>
        <w:ind w:left="6840" w:hanging="1440"/>
      </w:pPr>
      <w:rPr>
        <w:rFonts w:hint="default"/>
        <w:color w:val="4F81BD"/>
      </w:rPr>
    </w:lvl>
    <w:lvl w:ilvl="6">
      <w:start w:val="1"/>
      <w:numFmt w:val="decimal"/>
      <w:lvlText w:val="%1.%2.%3.%4.%5.%6.%7"/>
      <w:lvlJc w:val="left"/>
      <w:pPr>
        <w:ind w:left="8280" w:hanging="1800"/>
      </w:pPr>
      <w:rPr>
        <w:rFonts w:hint="default"/>
        <w:color w:val="4F81BD"/>
      </w:rPr>
    </w:lvl>
    <w:lvl w:ilvl="7">
      <w:start w:val="1"/>
      <w:numFmt w:val="decimal"/>
      <w:lvlText w:val="%1.%2.%3.%4.%5.%6.%7.%8"/>
      <w:lvlJc w:val="left"/>
      <w:pPr>
        <w:ind w:left="9720" w:hanging="2160"/>
      </w:pPr>
      <w:rPr>
        <w:rFonts w:hint="default"/>
        <w:color w:val="4F81BD"/>
      </w:rPr>
    </w:lvl>
    <w:lvl w:ilvl="8">
      <w:start w:val="1"/>
      <w:numFmt w:val="decimal"/>
      <w:lvlText w:val="%1.%2.%3.%4.%5.%6.%7.%8.%9"/>
      <w:lvlJc w:val="left"/>
      <w:pPr>
        <w:ind w:left="10800" w:hanging="2160"/>
      </w:pPr>
      <w:rPr>
        <w:rFonts w:hint="default"/>
        <w:color w:val="4F81BD"/>
      </w:rPr>
    </w:lvl>
  </w:abstractNum>
  <w:abstractNum w:abstractNumId="12" w15:restartNumberingAfterBreak="0">
    <w:nsid w:val="35536FDE"/>
    <w:multiLevelType w:val="hybridMultilevel"/>
    <w:tmpl w:val="D1F05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702CA7"/>
    <w:multiLevelType w:val="multilevel"/>
    <w:tmpl w:val="76ECD0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67D0E46"/>
    <w:multiLevelType w:val="hybridMultilevel"/>
    <w:tmpl w:val="A3707144"/>
    <w:lvl w:ilvl="0" w:tplc="89FC3156">
      <w:start w:val="24"/>
      <w:numFmt w:val="bullet"/>
      <w:lvlText w:val="-"/>
      <w:lvlJc w:val="left"/>
      <w:pPr>
        <w:ind w:left="720" w:hanging="360"/>
      </w:pPr>
      <w:rPr>
        <w:rFonts w:ascii="Catriel" w:eastAsia="Times New Roman" w:hAnsi="Catrie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715412"/>
    <w:multiLevelType w:val="hybridMultilevel"/>
    <w:tmpl w:val="918046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B37059"/>
    <w:multiLevelType w:val="multilevel"/>
    <w:tmpl w:val="904E85BA"/>
    <w:lvl w:ilvl="0">
      <w:start w:val="3"/>
      <w:numFmt w:val="decimal"/>
      <w:lvlText w:val="%1"/>
      <w:lvlJc w:val="left"/>
      <w:pPr>
        <w:ind w:left="765" w:hanging="765"/>
      </w:pPr>
      <w:rPr>
        <w:rFonts w:hint="default"/>
        <w:color w:val="4F81BD"/>
      </w:rPr>
    </w:lvl>
    <w:lvl w:ilvl="1">
      <w:start w:val="1"/>
      <w:numFmt w:val="decimal"/>
      <w:lvlText w:val="%1.%2"/>
      <w:lvlJc w:val="left"/>
      <w:pPr>
        <w:ind w:left="765" w:hanging="765"/>
      </w:pPr>
      <w:rPr>
        <w:rFonts w:hint="default"/>
        <w:color w:val="4F81BD"/>
      </w:rPr>
    </w:lvl>
    <w:lvl w:ilvl="2">
      <w:start w:val="2"/>
      <w:numFmt w:val="decimal"/>
      <w:lvlText w:val="%1.%2.%3"/>
      <w:lvlJc w:val="left"/>
      <w:pPr>
        <w:ind w:left="765" w:hanging="765"/>
      </w:pPr>
      <w:rPr>
        <w:rFonts w:hint="default"/>
        <w:color w:val="4F81BD"/>
      </w:rPr>
    </w:lvl>
    <w:lvl w:ilvl="3">
      <w:start w:val="1"/>
      <w:numFmt w:val="decimal"/>
      <w:lvlText w:val="%1.%2.%3.%4"/>
      <w:lvlJc w:val="left"/>
      <w:pPr>
        <w:ind w:left="1080" w:hanging="1080"/>
      </w:pPr>
      <w:rPr>
        <w:rFonts w:hint="default"/>
        <w:color w:val="4F81BD"/>
      </w:rPr>
    </w:lvl>
    <w:lvl w:ilvl="4">
      <w:start w:val="1"/>
      <w:numFmt w:val="decimal"/>
      <w:lvlText w:val="%1.%2.%3.%4.%5"/>
      <w:lvlJc w:val="left"/>
      <w:pPr>
        <w:ind w:left="1440" w:hanging="1440"/>
      </w:pPr>
      <w:rPr>
        <w:rFonts w:hint="default"/>
        <w:color w:val="4F81BD"/>
      </w:rPr>
    </w:lvl>
    <w:lvl w:ilvl="5">
      <w:start w:val="1"/>
      <w:numFmt w:val="decimal"/>
      <w:lvlText w:val="%1.%2.%3.%4.%5.%6"/>
      <w:lvlJc w:val="left"/>
      <w:pPr>
        <w:ind w:left="1440" w:hanging="1440"/>
      </w:pPr>
      <w:rPr>
        <w:rFonts w:hint="default"/>
        <w:color w:val="4F81BD"/>
      </w:rPr>
    </w:lvl>
    <w:lvl w:ilvl="6">
      <w:start w:val="1"/>
      <w:numFmt w:val="decimal"/>
      <w:lvlText w:val="%1.%2.%3.%4.%5.%6.%7"/>
      <w:lvlJc w:val="left"/>
      <w:pPr>
        <w:ind w:left="1800" w:hanging="1800"/>
      </w:pPr>
      <w:rPr>
        <w:rFonts w:hint="default"/>
        <w:color w:val="4F81BD"/>
      </w:rPr>
    </w:lvl>
    <w:lvl w:ilvl="7">
      <w:start w:val="1"/>
      <w:numFmt w:val="decimal"/>
      <w:lvlText w:val="%1.%2.%3.%4.%5.%6.%7.%8"/>
      <w:lvlJc w:val="left"/>
      <w:pPr>
        <w:ind w:left="2160" w:hanging="2160"/>
      </w:pPr>
      <w:rPr>
        <w:rFonts w:hint="default"/>
        <w:color w:val="4F81BD"/>
      </w:rPr>
    </w:lvl>
    <w:lvl w:ilvl="8">
      <w:start w:val="1"/>
      <w:numFmt w:val="decimal"/>
      <w:lvlText w:val="%1.%2.%3.%4.%5.%6.%7.%8.%9"/>
      <w:lvlJc w:val="left"/>
      <w:pPr>
        <w:ind w:left="2160" w:hanging="2160"/>
      </w:pPr>
      <w:rPr>
        <w:rFonts w:hint="default"/>
        <w:color w:val="4F81BD"/>
      </w:rPr>
    </w:lvl>
  </w:abstractNum>
  <w:abstractNum w:abstractNumId="17" w15:restartNumberingAfterBreak="0">
    <w:nsid w:val="3C182747"/>
    <w:multiLevelType w:val="hybridMultilevel"/>
    <w:tmpl w:val="0DE8F38C"/>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D8854EE"/>
    <w:multiLevelType w:val="hybridMultilevel"/>
    <w:tmpl w:val="0ED0C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827A4"/>
    <w:multiLevelType w:val="hybridMultilevel"/>
    <w:tmpl w:val="07EE910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 w15:restartNumberingAfterBreak="0">
    <w:nsid w:val="45691445"/>
    <w:multiLevelType w:val="hybridMultilevel"/>
    <w:tmpl w:val="8CD07544"/>
    <w:lvl w:ilvl="0" w:tplc="040C0005">
      <w:start w:val="1"/>
      <w:numFmt w:val="bullet"/>
      <w:lvlText w:val=""/>
      <w:lvlJc w:val="left"/>
      <w:pPr>
        <w:ind w:left="795" w:hanging="360"/>
      </w:pPr>
      <w:rPr>
        <w:rFonts w:ascii="Wingdings" w:hAnsi="Wingdings" w:hint="default"/>
        <w:color w:val="auto"/>
      </w:rPr>
    </w:lvl>
    <w:lvl w:ilvl="1" w:tplc="040C0003">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1" w15:restartNumberingAfterBreak="0">
    <w:nsid w:val="45B61AF4"/>
    <w:multiLevelType w:val="hybridMultilevel"/>
    <w:tmpl w:val="79089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AB01A9"/>
    <w:multiLevelType w:val="hybridMultilevel"/>
    <w:tmpl w:val="DB8E5D38"/>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1422983"/>
    <w:multiLevelType w:val="multilevel"/>
    <w:tmpl w:val="7C3A562C"/>
    <w:lvl w:ilvl="0">
      <w:start w:val="7"/>
      <w:numFmt w:val="decimal"/>
      <w:lvlText w:val="%1"/>
      <w:lvlJc w:val="left"/>
      <w:pPr>
        <w:ind w:left="360" w:hanging="360"/>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800" w:hanging="1800"/>
      </w:pPr>
      <w:rPr>
        <w:rFonts w:hint="default"/>
        <w:color w:val="002060"/>
      </w:rPr>
    </w:lvl>
    <w:lvl w:ilvl="7">
      <w:start w:val="1"/>
      <w:numFmt w:val="decimal"/>
      <w:lvlText w:val="%1.%2.%3.%4.%5.%6.%7.%8"/>
      <w:lvlJc w:val="left"/>
      <w:pPr>
        <w:ind w:left="2160" w:hanging="2160"/>
      </w:pPr>
      <w:rPr>
        <w:rFonts w:hint="default"/>
        <w:color w:val="002060"/>
      </w:rPr>
    </w:lvl>
    <w:lvl w:ilvl="8">
      <w:start w:val="1"/>
      <w:numFmt w:val="decimal"/>
      <w:lvlText w:val="%1.%2.%3.%4.%5.%6.%7.%8.%9"/>
      <w:lvlJc w:val="left"/>
      <w:pPr>
        <w:ind w:left="2160" w:hanging="2160"/>
      </w:pPr>
      <w:rPr>
        <w:rFonts w:hint="default"/>
        <w:color w:val="002060"/>
      </w:rPr>
    </w:lvl>
  </w:abstractNum>
  <w:abstractNum w:abstractNumId="24" w15:restartNumberingAfterBreak="0">
    <w:nsid w:val="51A43C07"/>
    <w:multiLevelType w:val="hybridMultilevel"/>
    <w:tmpl w:val="289C440E"/>
    <w:lvl w:ilvl="0" w:tplc="040C0001">
      <w:start w:val="1"/>
      <w:numFmt w:val="bullet"/>
      <w:lvlText w:val=""/>
      <w:lvlJc w:val="left"/>
      <w:pPr>
        <w:ind w:left="782" w:hanging="360"/>
      </w:pPr>
      <w:rPr>
        <w:rFonts w:ascii="Symbol" w:hAnsi="Symbol" w:hint="default"/>
      </w:rPr>
    </w:lvl>
    <w:lvl w:ilvl="1" w:tplc="040C0003" w:tentative="1">
      <w:start w:val="1"/>
      <w:numFmt w:val="bullet"/>
      <w:lvlText w:val="o"/>
      <w:lvlJc w:val="left"/>
      <w:pPr>
        <w:ind w:left="1502" w:hanging="360"/>
      </w:pPr>
      <w:rPr>
        <w:rFonts w:ascii="Courier New" w:hAnsi="Courier New" w:cs="Courier New" w:hint="default"/>
      </w:rPr>
    </w:lvl>
    <w:lvl w:ilvl="2" w:tplc="040C0005" w:tentative="1">
      <w:start w:val="1"/>
      <w:numFmt w:val="bullet"/>
      <w:lvlText w:val=""/>
      <w:lvlJc w:val="left"/>
      <w:pPr>
        <w:ind w:left="2222" w:hanging="360"/>
      </w:pPr>
      <w:rPr>
        <w:rFonts w:ascii="Wingdings" w:hAnsi="Wingdings" w:hint="default"/>
      </w:rPr>
    </w:lvl>
    <w:lvl w:ilvl="3" w:tplc="040C0001" w:tentative="1">
      <w:start w:val="1"/>
      <w:numFmt w:val="bullet"/>
      <w:lvlText w:val=""/>
      <w:lvlJc w:val="left"/>
      <w:pPr>
        <w:ind w:left="2942" w:hanging="360"/>
      </w:pPr>
      <w:rPr>
        <w:rFonts w:ascii="Symbol" w:hAnsi="Symbol" w:hint="default"/>
      </w:rPr>
    </w:lvl>
    <w:lvl w:ilvl="4" w:tplc="040C0003" w:tentative="1">
      <w:start w:val="1"/>
      <w:numFmt w:val="bullet"/>
      <w:lvlText w:val="o"/>
      <w:lvlJc w:val="left"/>
      <w:pPr>
        <w:ind w:left="3662" w:hanging="360"/>
      </w:pPr>
      <w:rPr>
        <w:rFonts w:ascii="Courier New" w:hAnsi="Courier New" w:cs="Courier New" w:hint="default"/>
      </w:rPr>
    </w:lvl>
    <w:lvl w:ilvl="5" w:tplc="040C0005" w:tentative="1">
      <w:start w:val="1"/>
      <w:numFmt w:val="bullet"/>
      <w:lvlText w:val=""/>
      <w:lvlJc w:val="left"/>
      <w:pPr>
        <w:ind w:left="4382" w:hanging="360"/>
      </w:pPr>
      <w:rPr>
        <w:rFonts w:ascii="Wingdings" w:hAnsi="Wingdings" w:hint="default"/>
      </w:rPr>
    </w:lvl>
    <w:lvl w:ilvl="6" w:tplc="040C0001" w:tentative="1">
      <w:start w:val="1"/>
      <w:numFmt w:val="bullet"/>
      <w:lvlText w:val=""/>
      <w:lvlJc w:val="left"/>
      <w:pPr>
        <w:ind w:left="5102" w:hanging="360"/>
      </w:pPr>
      <w:rPr>
        <w:rFonts w:ascii="Symbol" w:hAnsi="Symbol" w:hint="default"/>
      </w:rPr>
    </w:lvl>
    <w:lvl w:ilvl="7" w:tplc="040C0003" w:tentative="1">
      <w:start w:val="1"/>
      <w:numFmt w:val="bullet"/>
      <w:lvlText w:val="o"/>
      <w:lvlJc w:val="left"/>
      <w:pPr>
        <w:ind w:left="5822" w:hanging="360"/>
      </w:pPr>
      <w:rPr>
        <w:rFonts w:ascii="Courier New" w:hAnsi="Courier New" w:cs="Courier New" w:hint="default"/>
      </w:rPr>
    </w:lvl>
    <w:lvl w:ilvl="8" w:tplc="040C0005" w:tentative="1">
      <w:start w:val="1"/>
      <w:numFmt w:val="bullet"/>
      <w:lvlText w:val=""/>
      <w:lvlJc w:val="left"/>
      <w:pPr>
        <w:ind w:left="6542" w:hanging="360"/>
      </w:pPr>
      <w:rPr>
        <w:rFonts w:ascii="Wingdings" w:hAnsi="Wingdings" w:hint="default"/>
      </w:rPr>
    </w:lvl>
  </w:abstractNum>
  <w:abstractNum w:abstractNumId="25" w15:restartNumberingAfterBreak="0">
    <w:nsid w:val="53454AED"/>
    <w:multiLevelType w:val="hybridMultilevel"/>
    <w:tmpl w:val="50C60CF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A7383C"/>
    <w:multiLevelType w:val="hybridMultilevel"/>
    <w:tmpl w:val="F7D68B78"/>
    <w:lvl w:ilvl="0" w:tplc="4C886570">
      <w:start w:val="33"/>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B71C5D"/>
    <w:multiLevelType w:val="hybridMultilevel"/>
    <w:tmpl w:val="C166F6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DD0992"/>
    <w:multiLevelType w:val="multilevel"/>
    <w:tmpl w:val="8ABE4622"/>
    <w:lvl w:ilvl="0">
      <w:start w:val="3"/>
      <w:numFmt w:val="decimal"/>
      <w:lvlText w:val="%1"/>
      <w:lvlJc w:val="left"/>
      <w:pPr>
        <w:ind w:left="570" w:hanging="570"/>
      </w:pPr>
      <w:rPr>
        <w:rFonts w:hint="default"/>
      </w:rPr>
    </w:lvl>
    <w:lvl w:ilvl="1">
      <w:start w:val="2"/>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color w:val="0070C0"/>
      </w:rPr>
    </w:lvl>
    <w:lvl w:ilvl="3">
      <w:start w:val="1"/>
      <w:numFmt w:val="decimal"/>
      <w:lvlText w:val="%1.%2.%3.%4"/>
      <w:lvlJc w:val="left"/>
      <w:pPr>
        <w:ind w:left="1080" w:hanging="1080"/>
      </w:pPr>
      <w:rPr>
        <w:rFonts w:hint="default"/>
        <w:color w:val="0070C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D1E66CF"/>
    <w:multiLevelType w:val="hybridMultilevel"/>
    <w:tmpl w:val="0F3A8D6A"/>
    <w:lvl w:ilvl="0" w:tplc="D7CA0B26">
      <w:start w:val="2"/>
      <w:numFmt w:val="bullet"/>
      <w:lvlText w:val="-"/>
      <w:lvlJc w:val="left"/>
      <w:pPr>
        <w:ind w:left="720" w:hanging="360"/>
      </w:pPr>
      <w:rPr>
        <w:rFonts w:ascii="Arial" w:eastAsia="Calibri" w:hAnsi="Arial" w:cs="Arial" w:hint="default"/>
        <w:i/>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FC24D9"/>
    <w:multiLevelType w:val="multilevel"/>
    <w:tmpl w:val="8A94CEF0"/>
    <w:lvl w:ilvl="0">
      <w:start w:val="4"/>
      <w:numFmt w:val="decimal"/>
      <w:lvlText w:val="%1."/>
      <w:lvlJc w:val="left"/>
      <w:pPr>
        <w:ind w:left="420" w:hanging="420"/>
      </w:pPr>
      <w:rPr>
        <w:rFonts w:hint="default"/>
        <w:color w:val="002060"/>
      </w:rPr>
    </w:lvl>
    <w:lvl w:ilvl="1">
      <w:start w:val="1"/>
      <w:numFmt w:val="decimal"/>
      <w:lvlText w:val="%1.%2."/>
      <w:lvlJc w:val="left"/>
      <w:pPr>
        <w:ind w:left="720" w:hanging="720"/>
      </w:pPr>
      <w:rPr>
        <w:rFonts w:hint="default"/>
        <w:color w:val="002060"/>
      </w:rPr>
    </w:lvl>
    <w:lvl w:ilvl="2">
      <w:start w:val="1"/>
      <w:numFmt w:val="decimal"/>
      <w:lvlText w:val="%1.%2.%3."/>
      <w:lvlJc w:val="left"/>
      <w:pPr>
        <w:ind w:left="1221" w:hanging="1080"/>
      </w:pPr>
      <w:rPr>
        <w:rFonts w:hint="default"/>
        <w:color w:val="0070C0"/>
      </w:rPr>
    </w:lvl>
    <w:lvl w:ilvl="3">
      <w:start w:val="1"/>
      <w:numFmt w:val="decimal"/>
      <w:lvlText w:val="%1.%2.%3.%4."/>
      <w:lvlJc w:val="left"/>
      <w:pPr>
        <w:ind w:left="1080" w:hanging="1080"/>
      </w:pPr>
      <w:rPr>
        <w:rFonts w:hint="default"/>
        <w:color w:val="002060"/>
      </w:rPr>
    </w:lvl>
    <w:lvl w:ilvl="4">
      <w:start w:val="1"/>
      <w:numFmt w:val="decimal"/>
      <w:lvlText w:val="%1.%2.%3.%4.%5."/>
      <w:lvlJc w:val="left"/>
      <w:pPr>
        <w:ind w:left="1440" w:hanging="1440"/>
      </w:pPr>
      <w:rPr>
        <w:rFonts w:hint="default"/>
        <w:color w:val="002060"/>
      </w:rPr>
    </w:lvl>
    <w:lvl w:ilvl="5">
      <w:start w:val="1"/>
      <w:numFmt w:val="decimal"/>
      <w:lvlText w:val="%1.%2.%3.%4.%5.%6."/>
      <w:lvlJc w:val="left"/>
      <w:pPr>
        <w:ind w:left="1800" w:hanging="1800"/>
      </w:pPr>
      <w:rPr>
        <w:rFonts w:hint="default"/>
        <w:color w:val="002060"/>
      </w:rPr>
    </w:lvl>
    <w:lvl w:ilvl="6">
      <w:start w:val="1"/>
      <w:numFmt w:val="decimal"/>
      <w:lvlText w:val="%1.%2.%3.%4.%5.%6.%7."/>
      <w:lvlJc w:val="left"/>
      <w:pPr>
        <w:ind w:left="1800" w:hanging="1800"/>
      </w:pPr>
      <w:rPr>
        <w:rFonts w:hint="default"/>
        <w:color w:val="002060"/>
      </w:rPr>
    </w:lvl>
    <w:lvl w:ilvl="7">
      <w:start w:val="1"/>
      <w:numFmt w:val="decimal"/>
      <w:lvlText w:val="%1.%2.%3.%4.%5.%6.%7.%8."/>
      <w:lvlJc w:val="left"/>
      <w:pPr>
        <w:ind w:left="2160" w:hanging="2160"/>
      </w:pPr>
      <w:rPr>
        <w:rFonts w:hint="default"/>
        <w:color w:val="002060"/>
      </w:rPr>
    </w:lvl>
    <w:lvl w:ilvl="8">
      <w:start w:val="1"/>
      <w:numFmt w:val="decimal"/>
      <w:lvlText w:val="%1.%2.%3.%4.%5.%6.%7.%8.%9."/>
      <w:lvlJc w:val="left"/>
      <w:pPr>
        <w:ind w:left="2520" w:hanging="2520"/>
      </w:pPr>
      <w:rPr>
        <w:rFonts w:hint="default"/>
        <w:color w:val="002060"/>
      </w:rPr>
    </w:lvl>
  </w:abstractNum>
  <w:abstractNum w:abstractNumId="31" w15:restartNumberingAfterBreak="0">
    <w:nsid w:val="6F90268A"/>
    <w:multiLevelType w:val="hybridMultilevel"/>
    <w:tmpl w:val="65222118"/>
    <w:lvl w:ilvl="0" w:tplc="2A627AF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DC701F"/>
    <w:multiLevelType w:val="multilevel"/>
    <w:tmpl w:val="3AD42C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A7E79B0"/>
    <w:multiLevelType w:val="multilevel"/>
    <w:tmpl w:val="7AE8A7AE"/>
    <w:lvl w:ilvl="0">
      <w:start w:val="1"/>
      <w:numFmt w:val="decimal"/>
      <w:pStyle w:val="Titre1"/>
      <w:lvlText w:val="%1"/>
      <w:lvlJc w:val="left"/>
      <w:pPr>
        <w:ind w:left="432" w:hanging="432"/>
      </w:pPr>
      <w:rPr>
        <w:color w:val="auto"/>
      </w:rPr>
    </w:lvl>
    <w:lvl w:ilvl="1">
      <w:start w:val="1"/>
      <w:numFmt w:val="decimal"/>
      <w:pStyle w:val="Titre2"/>
      <w:lvlText w:val="%1.%2"/>
      <w:lvlJc w:val="left"/>
      <w:pPr>
        <w:ind w:left="1286" w:hanging="576"/>
      </w:pPr>
      <w:rPr>
        <w:color w:val="548DD4" w:themeColor="text2" w:themeTint="99"/>
      </w:rPr>
    </w:lvl>
    <w:lvl w:ilvl="2">
      <w:start w:val="1"/>
      <w:numFmt w:val="decimal"/>
      <w:pStyle w:val="Titre3"/>
      <w:lvlText w:val="%1.%2.%3"/>
      <w:lvlJc w:val="left"/>
      <w:pPr>
        <w:ind w:left="720" w:hanging="720"/>
      </w:pPr>
      <w:rPr>
        <w:color w:val="548DD4" w:themeColor="text2" w:themeTint="99"/>
      </w:rPr>
    </w:lvl>
    <w:lvl w:ilvl="3">
      <w:start w:val="1"/>
      <w:numFmt w:val="decimal"/>
      <w:pStyle w:val="Titre4"/>
      <w:lvlText w:val="%1.%2.%3.%4"/>
      <w:lvlJc w:val="left"/>
      <w:pPr>
        <w:ind w:left="864" w:hanging="864"/>
      </w:pPr>
      <w:rPr>
        <w:color w:val="548DD4" w:themeColor="text2" w:themeTint="99"/>
      </w:rPr>
    </w:lvl>
    <w:lvl w:ilvl="4">
      <w:start w:val="1"/>
      <w:numFmt w:val="decimal"/>
      <w:pStyle w:val="Titre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E083AF5"/>
    <w:multiLevelType w:val="hybridMultilevel"/>
    <w:tmpl w:val="F52419CE"/>
    <w:lvl w:ilvl="0" w:tplc="2A627AF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7C3D1E"/>
    <w:multiLevelType w:val="multilevel"/>
    <w:tmpl w:val="E8A237E2"/>
    <w:lvl w:ilvl="0">
      <w:start w:val="3"/>
      <w:numFmt w:val="decimal"/>
      <w:lvlText w:val="%1"/>
      <w:lvlJc w:val="left"/>
      <w:pPr>
        <w:ind w:left="360" w:hanging="360"/>
      </w:pPr>
      <w:rPr>
        <w:rFonts w:hint="default"/>
        <w:color w:val="4F81BD"/>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color w:val="4F81BD"/>
      </w:rPr>
    </w:lvl>
    <w:lvl w:ilvl="3">
      <w:start w:val="1"/>
      <w:numFmt w:val="decimal"/>
      <w:lvlText w:val="%1.%2.%3.%4"/>
      <w:lvlJc w:val="left"/>
      <w:pPr>
        <w:ind w:left="1080" w:hanging="1080"/>
      </w:pPr>
      <w:rPr>
        <w:rFonts w:hint="default"/>
        <w:color w:val="4F81BD"/>
      </w:rPr>
    </w:lvl>
    <w:lvl w:ilvl="4">
      <w:start w:val="1"/>
      <w:numFmt w:val="decimal"/>
      <w:lvlText w:val="%1.%2.%3.%4.%5"/>
      <w:lvlJc w:val="left"/>
      <w:pPr>
        <w:ind w:left="1440" w:hanging="1440"/>
      </w:pPr>
      <w:rPr>
        <w:rFonts w:hint="default"/>
        <w:color w:val="4F81BD"/>
      </w:rPr>
    </w:lvl>
    <w:lvl w:ilvl="5">
      <w:start w:val="1"/>
      <w:numFmt w:val="decimal"/>
      <w:lvlText w:val="%1.%2.%3.%4.%5.%6"/>
      <w:lvlJc w:val="left"/>
      <w:pPr>
        <w:ind w:left="1440" w:hanging="1440"/>
      </w:pPr>
      <w:rPr>
        <w:rFonts w:hint="default"/>
        <w:color w:val="4F81BD"/>
      </w:rPr>
    </w:lvl>
    <w:lvl w:ilvl="6">
      <w:start w:val="1"/>
      <w:numFmt w:val="decimal"/>
      <w:lvlText w:val="%1.%2.%3.%4.%5.%6.%7"/>
      <w:lvlJc w:val="left"/>
      <w:pPr>
        <w:ind w:left="1800" w:hanging="1800"/>
      </w:pPr>
      <w:rPr>
        <w:rFonts w:hint="default"/>
        <w:color w:val="4F81BD"/>
      </w:rPr>
    </w:lvl>
    <w:lvl w:ilvl="7">
      <w:start w:val="1"/>
      <w:numFmt w:val="decimal"/>
      <w:lvlText w:val="%1.%2.%3.%4.%5.%6.%7.%8"/>
      <w:lvlJc w:val="left"/>
      <w:pPr>
        <w:ind w:left="2160" w:hanging="2160"/>
      </w:pPr>
      <w:rPr>
        <w:rFonts w:hint="default"/>
        <w:color w:val="4F81BD"/>
      </w:rPr>
    </w:lvl>
    <w:lvl w:ilvl="8">
      <w:start w:val="1"/>
      <w:numFmt w:val="decimal"/>
      <w:lvlText w:val="%1.%2.%3.%4.%5.%6.%7.%8.%9"/>
      <w:lvlJc w:val="left"/>
      <w:pPr>
        <w:ind w:left="2160" w:hanging="2160"/>
      </w:pPr>
      <w:rPr>
        <w:rFonts w:hint="default"/>
        <w:color w:val="4F81BD"/>
      </w:rPr>
    </w:lvl>
  </w:abstractNum>
  <w:num w:numId="1">
    <w:abstractNumId w:val="33"/>
  </w:num>
  <w:num w:numId="2">
    <w:abstractNumId w:val="22"/>
  </w:num>
  <w:num w:numId="3">
    <w:abstractNumId w:val="6"/>
  </w:num>
  <w:num w:numId="4">
    <w:abstractNumId w:val="29"/>
  </w:num>
  <w:num w:numId="5">
    <w:abstractNumId w:val="1"/>
  </w:num>
  <w:num w:numId="6">
    <w:abstractNumId w:val="4"/>
  </w:num>
  <w:num w:numId="7">
    <w:abstractNumId w:val="31"/>
  </w:num>
  <w:num w:numId="8">
    <w:abstractNumId w:val="34"/>
  </w:num>
  <w:num w:numId="9">
    <w:abstractNumId w:val="5"/>
  </w:num>
  <w:num w:numId="10">
    <w:abstractNumId w:val="15"/>
  </w:num>
  <w:num w:numId="11">
    <w:abstractNumId w:val="14"/>
  </w:num>
  <w:num w:numId="12">
    <w:abstractNumId w:val="18"/>
  </w:num>
  <w:num w:numId="13">
    <w:abstractNumId w:val="12"/>
  </w:num>
  <w:num w:numId="14">
    <w:abstractNumId w:val="20"/>
  </w:num>
  <w:num w:numId="15">
    <w:abstractNumId w:val="24"/>
  </w:num>
  <w:num w:numId="16">
    <w:abstractNumId w:val="27"/>
  </w:num>
  <w:num w:numId="17">
    <w:abstractNumId w:val="7"/>
  </w:num>
  <w:num w:numId="18">
    <w:abstractNumId w:val="19"/>
  </w:num>
  <w:num w:numId="19">
    <w:abstractNumId w:val="26"/>
  </w:num>
  <w:num w:numId="20">
    <w:abstractNumId w:val="25"/>
  </w:num>
  <w:num w:numId="21">
    <w:abstractNumId w:val="17"/>
  </w:num>
  <w:num w:numId="22">
    <w:abstractNumId w:val="21"/>
  </w:num>
  <w:num w:numId="23">
    <w:abstractNumId w:val="0"/>
  </w:num>
  <w:num w:numId="24">
    <w:abstractNumId w:val="10"/>
  </w:num>
  <w:num w:numId="25">
    <w:abstractNumId w:val="3"/>
  </w:num>
  <w:num w:numId="26">
    <w:abstractNumId w:val="13"/>
  </w:num>
  <w:num w:numId="27">
    <w:abstractNumId w:val="2"/>
  </w:num>
  <w:num w:numId="28">
    <w:abstractNumId w:val="11"/>
  </w:num>
  <w:num w:numId="29">
    <w:abstractNumId w:val="9"/>
  </w:num>
  <w:num w:numId="30">
    <w:abstractNumId w:val="30"/>
  </w:num>
  <w:num w:numId="31">
    <w:abstractNumId w:val="32"/>
  </w:num>
  <w:num w:numId="32">
    <w:abstractNumId w:val="35"/>
  </w:num>
  <w:num w:numId="33">
    <w:abstractNumId w:val="28"/>
  </w:num>
  <w:num w:numId="34">
    <w:abstractNumId w:val="16"/>
  </w:num>
  <w:num w:numId="35">
    <w:abstractNumId w:val="8"/>
  </w:num>
  <w:num w:numId="36">
    <w:abstractNumId w:val="23"/>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3"/>
    </w:lvlOverride>
    <w:lvlOverride w:ilvl="7">
      <w:startOverride w:val="1"/>
    </w:lvlOverride>
    <w:lvlOverride w:ilvl="8">
      <w:startOverride w:val="1"/>
    </w:lvlOverride>
  </w:num>
  <w:num w:numId="38">
    <w:abstractNumId w:val="6"/>
  </w:num>
  <w:num w:numId="39">
    <w:abstractNumId w:val="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968"/>
    <w:rsid w:val="000867F0"/>
    <w:rsid w:val="00096B41"/>
    <w:rsid w:val="000F703E"/>
    <w:rsid w:val="00131414"/>
    <w:rsid w:val="00153232"/>
    <w:rsid w:val="00345748"/>
    <w:rsid w:val="003720F5"/>
    <w:rsid w:val="00430E34"/>
    <w:rsid w:val="004E02C3"/>
    <w:rsid w:val="0050552D"/>
    <w:rsid w:val="005D7187"/>
    <w:rsid w:val="006C6D8B"/>
    <w:rsid w:val="0075129B"/>
    <w:rsid w:val="007A4469"/>
    <w:rsid w:val="007F27AF"/>
    <w:rsid w:val="00802DE6"/>
    <w:rsid w:val="008E3A98"/>
    <w:rsid w:val="00915E5A"/>
    <w:rsid w:val="009D1A11"/>
    <w:rsid w:val="009F5440"/>
    <w:rsid w:val="00AB4D86"/>
    <w:rsid w:val="00AE6583"/>
    <w:rsid w:val="00B51B8F"/>
    <w:rsid w:val="00B65913"/>
    <w:rsid w:val="00B66968"/>
    <w:rsid w:val="00C80CC2"/>
    <w:rsid w:val="00D32903"/>
    <w:rsid w:val="00D6045E"/>
    <w:rsid w:val="00DF756A"/>
    <w:rsid w:val="00E02F18"/>
    <w:rsid w:val="00E30F9C"/>
    <w:rsid w:val="00E60DF3"/>
    <w:rsid w:val="00F20638"/>
    <w:rsid w:val="00F271B4"/>
    <w:rsid w:val="00FB01BC"/>
    <w:rsid w:val="00FD05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27A20D8-2A85-4CF1-8CFE-B99C16EA2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968"/>
    <w:pPr>
      <w:autoSpaceDE w:val="0"/>
      <w:autoSpaceDN w:val="0"/>
      <w:adjustRightInd w:val="0"/>
      <w:spacing w:before="120" w:after="120" w:line="240" w:lineRule="auto"/>
      <w:jc w:val="both"/>
    </w:pPr>
    <w:rPr>
      <w:rFonts w:ascii="Tahoma" w:eastAsia="Calibri" w:hAnsi="Tahoma" w:cs="Tahoma"/>
    </w:rPr>
  </w:style>
  <w:style w:type="paragraph" w:styleId="Titre1">
    <w:name w:val="heading 1"/>
    <w:basedOn w:val="Normal"/>
    <w:next w:val="Normal"/>
    <w:link w:val="Titre1Car"/>
    <w:uiPriority w:val="9"/>
    <w:qFormat/>
    <w:rsid w:val="00B66968"/>
    <w:pPr>
      <w:keepNext/>
      <w:keepLines/>
      <w:numPr>
        <w:numId w:val="1"/>
      </w:numPr>
      <w:pBdr>
        <w:top w:val="thinThickSmallGap" w:sz="24" w:space="1" w:color="auto"/>
        <w:bottom w:val="thickThinSmallGap" w:sz="24" w:space="1" w:color="auto"/>
      </w:pBdr>
      <w:shd w:val="clear" w:color="auto" w:fill="FBE4D5"/>
      <w:spacing w:after="240" w:line="360" w:lineRule="auto"/>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unhideWhenUsed/>
    <w:qFormat/>
    <w:rsid w:val="00B66968"/>
    <w:pPr>
      <w:numPr>
        <w:ilvl w:val="1"/>
        <w:numId w:val="1"/>
      </w:numPr>
      <w:outlineLvl w:val="1"/>
    </w:pPr>
    <w:rPr>
      <w:rFonts w:eastAsia="Times New Roman"/>
      <w:b/>
      <w:bCs/>
      <w:color w:val="4F81BD"/>
      <w:sz w:val="24"/>
    </w:rPr>
  </w:style>
  <w:style w:type="paragraph" w:styleId="Titre3">
    <w:name w:val="heading 3"/>
    <w:basedOn w:val="Normal"/>
    <w:next w:val="Normal"/>
    <w:link w:val="Titre3Car"/>
    <w:unhideWhenUsed/>
    <w:qFormat/>
    <w:rsid w:val="00B66968"/>
    <w:pPr>
      <w:keepNext/>
      <w:keepLines/>
      <w:numPr>
        <w:ilvl w:val="2"/>
        <w:numId w:val="1"/>
      </w:numPr>
      <w:spacing w:before="200" w:after="0"/>
      <w:outlineLvl w:val="2"/>
    </w:pPr>
    <w:rPr>
      <w:rFonts w:ascii="Cambria" w:eastAsia="Times New Roman" w:hAnsi="Cambria" w:cs="Times New Roman"/>
      <w:b/>
      <w:bCs/>
      <w:color w:val="4F81BD"/>
      <w:sz w:val="24"/>
    </w:rPr>
  </w:style>
  <w:style w:type="paragraph" w:styleId="Titre4">
    <w:name w:val="heading 4"/>
    <w:basedOn w:val="Normal"/>
    <w:next w:val="Normal"/>
    <w:link w:val="Titre4Car"/>
    <w:unhideWhenUsed/>
    <w:qFormat/>
    <w:rsid w:val="00B66968"/>
    <w:pPr>
      <w:keepNext/>
      <w:keepLines/>
      <w:numPr>
        <w:ilvl w:val="3"/>
        <w:numId w:val="1"/>
      </w:numPr>
      <w:spacing w:before="200" w:after="0"/>
      <w:outlineLvl w:val="3"/>
    </w:pPr>
    <w:rPr>
      <w:rFonts w:ascii="Cambria" w:eastAsia="Times New Roman" w:hAnsi="Cambria" w:cs="Times New Roman"/>
      <w:b/>
      <w:bCs/>
      <w:i/>
      <w:iCs/>
      <w:color w:val="4F81BD"/>
      <w:sz w:val="24"/>
    </w:rPr>
  </w:style>
  <w:style w:type="paragraph" w:styleId="Titre5">
    <w:name w:val="heading 5"/>
    <w:basedOn w:val="Normal"/>
    <w:next w:val="Normal"/>
    <w:link w:val="Titre5Car"/>
    <w:uiPriority w:val="9"/>
    <w:unhideWhenUsed/>
    <w:qFormat/>
    <w:rsid w:val="00B66968"/>
    <w:pPr>
      <w:keepNext/>
      <w:keepLines/>
      <w:numPr>
        <w:ilvl w:val="4"/>
        <w:numId w:val="1"/>
      </w:numPr>
      <w:spacing w:before="200" w:after="0"/>
      <w:outlineLvl w:val="4"/>
    </w:pPr>
    <w:rPr>
      <w:rFonts w:ascii="Cambria" w:eastAsia="Times New Roman" w:hAnsi="Cambria" w:cs="Times New Roman"/>
      <w:color w:val="243F60"/>
    </w:rPr>
  </w:style>
  <w:style w:type="paragraph" w:styleId="Titre6">
    <w:name w:val="heading 6"/>
    <w:basedOn w:val="Normal"/>
    <w:next w:val="Normal"/>
    <w:link w:val="Titre6Car"/>
    <w:uiPriority w:val="9"/>
    <w:unhideWhenUsed/>
    <w:qFormat/>
    <w:rsid w:val="00B66968"/>
    <w:pPr>
      <w:keepNext/>
      <w:keepLines/>
      <w:numPr>
        <w:ilvl w:val="5"/>
        <w:numId w:val="3"/>
      </w:numPr>
      <w:spacing w:before="200" w:after="0"/>
      <w:outlineLvl w:val="5"/>
    </w:pPr>
    <w:rPr>
      <w:rFonts w:ascii="Cambria" w:eastAsia="Times New Roman" w:hAnsi="Cambria" w:cs="Times New Roman"/>
      <w:b/>
      <w:iCs/>
      <w:color w:val="243F60"/>
      <w:sz w:val="24"/>
    </w:rPr>
  </w:style>
  <w:style w:type="paragraph" w:styleId="Titre7">
    <w:name w:val="heading 7"/>
    <w:basedOn w:val="Normal"/>
    <w:next w:val="Normal"/>
    <w:link w:val="Titre7Car"/>
    <w:uiPriority w:val="9"/>
    <w:unhideWhenUsed/>
    <w:qFormat/>
    <w:rsid w:val="00B66968"/>
    <w:pPr>
      <w:keepLines/>
      <w:widowControl w:val="0"/>
      <w:numPr>
        <w:ilvl w:val="6"/>
        <w:numId w:val="3"/>
      </w:numPr>
      <w:spacing w:before="40" w:after="40"/>
      <w:outlineLvl w:val="6"/>
    </w:pPr>
    <w:rPr>
      <w:rFonts w:ascii="Calibri" w:eastAsia="Times New Roman" w:hAnsi="Calibri" w:cs="Times New Roman"/>
      <w:b/>
      <w:iCs/>
      <w:lang w:eastAsia="zh-CN"/>
    </w:rPr>
  </w:style>
  <w:style w:type="paragraph" w:styleId="Titre8">
    <w:name w:val="heading 8"/>
    <w:basedOn w:val="Normal"/>
    <w:next w:val="Normal"/>
    <w:link w:val="Titre8Car"/>
    <w:autoRedefine/>
    <w:uiPriority w:val="9"/>
    <w:unhideWhenUsed/>
    <w:qFormat/>
    <w:rsid w:val="00D32903"/>
    <w:pPr>
      <w:keepLines/>
      <w:widowControl w:val="0"/>
      <w:numPr>
        <w:ilvl w:val="7"/>
        <w:numId w:val="3"/>
      </w:numPr>
      <w:spacing w:before="40" w:after="40"/>
      <w:outlineLvl w:val="7"/>
    </w:pPr>
    <w:rPr>
      <w:rFonts w:ascii="Georgia" w:eastAsia="Times New Roman" w:hAnsi="Georgia" w:cs="Times New Roman"/>
      <w:color w:val="404040"/>
    </w:rPr>
  </w:style>
  <w:style w:type="paragraph" w:styleId="Titre9">
    <w:name w:val="heading 9"/>
    <w:basedOn w:val="Normal"/>
    <w:next w:val="Normal"/>
    <w:link w:val="Titre9Car"/>
    <w:uiPriority w:val="9"/>
    <w:unhideWhenUsed/>
    <w:qFormat/>
    <w:rsid w:val="00B66968"/>
    <w:pPr>
      <w:keepLines/>
      <w:widowControl w:val="0"/>
      <w:numPr>
        <w:ilvl w:val="8"/>
        <w:numId w:val="3"/>
      </w:numPr>
      <w:spacing w:before="40" w:after="40"/>
      <w:outlineLvl w:val="8"/>
    </w:pPr>
    <w:rPr>
      <w:rFonts w:ascii="Calibri" w:eastAsia="Times New Roman" w:hAnsi="Calibri" w:cs="Times New Roman"/>
      <w:iCs/>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968"/>
    <w:rPr>
      <w:rFonts w:ascii="Cambria" w:eastAsia="Times New Roman" w:hAnsi="Cambria" w:cs="Times New Roman"/>
      <w:b/>
      <w:bCs/>
      <w:color w:val="365F91"/>
      <w:sz w:val="28"/>
      <w:szCs w:val="28"/>
      <w:shd w:val="clear" w:color="auto" w:fill="FBE4D5"/>
    </w:rPr>
  </w:style>
  <w:style w:type="character" w:customStyle="1" w:styleId="Titre2Car">
    <w:name w:val="Titre 2 Car"/>
    <w:basedOn w:val="Policepardfaut"/>
    <w:link w:val="Titre2"/>
    <w:uiPriority w:val="9"/>
    <w:rsid w:val="00B66968"/>
    <w:rPr>
      <w:rFonts w:ascii="Tahoma" w:eastAsia="Times New Roman" w:hAnsi="Tahoma" w:cs="Tahoma"/>
      <w:b/>
      <w:bCs/>
      <w:color w:val="4F81BD"/>
      <w:sz w:val="24"/>
    </w:rPr>
  </w:style>
  <w:style w:type="character" w:customStyle="1" w:styleId="Titre3Car">
    <w:name w:val="Titre 3 Car"/>
    <w:basedOn w:val="Policepardfaut"/>
    <w:link w:val="Titre3"/>
    <w:rsid w:val="00B66968"/>
    <w:rPr>
      <w:rFonts w:ascii="Cambria" w:eastAsia="Times New Roman" w:hAnsi="Cambria" w:cs="Times New Roman"/>
      <w:b/>
      <w:bCs/>
      <w:color w:val="4F81BD"/>
      <w:sz w:val="24"/>
    </w:rPr>
  </w:style>
  <w:style w:type="character" w:customStyle="1" w:styleId="Titre4Car">
    <w:name w:val="Titre 4 Car"/>
    <w:basedOn w:val="Policepardfaut"/>
    <w:link w:val="Titre4"/>
    <w:rsid w:val="00B66968"/>
    <w:rPr>
      <w:rFonts w:ascii="Cambria" w:eastAsia="Times New Roman" w:hAnsi="Cambria" w:cs="Times New Roman"/>
      <w:b/>
      <w:bCs/>
      <w:i/>
      <w:iCs/>
      <w:color w:val="4F81BD"/>
      <w:sz w:val="24"/>
    </w:rPr>
  </w:style>
  <w:style w:type="character" w:customStyle="1" w:styleId="Titre5Car">
    <w:name w:val="Titre 5 Car"/>
    <w:basedOn w:val="Policepardfaut"/>
    <w:link w:val="Titre5"/>
    <w:uiPriority w:val="9"/>
    <w:rsid w:val="00B66968"/>
    <w:rPr>
      <w:rFonts w:ascii="Cambria" w:eastAsia="Times New Roman" w:hAnsi="Cambria" w:cs="Times New Roman"/>
      <w:color w:val="243F60"/>
    </w:rPr>
  </w:style>
  <w:style w:type="character" w:customStyle="1" w:styleId="Titre6Car">
    <w:name w:val="Titre 6 Car"/>
    <w:basedOn w:val="Policepardfaut"/>
    <w:link w:val="Titre6"/>
    <w:uiPriority w:val="9"/>
    <w:rsid w:val="00B66968"/>
    <w:rPr>
      <w:rFonts w:ascii="Cambria" w:eastAsia="Times New Roman" w:hAnsi="Cambria" w:cs="Times New Roman"/>
      <w:b/>
      <w:iCs/>
      <w:color w:val="243F60"/>
      <w:sz w:val="24"/>
    </w:rPr>
  </w:style>
  <w:style w:type="character" w:customStyle="1" w:styleId="Titre7Car">
    <w:name w:val="Titre 7 Car"/>
    <w:basedOn w:val="Policepardfaut"/>
    <w:link w:val="Titre7"/>
    <w:uiPriority w:val="9"/>
    <w:rsid w:val="00B66968"/>
    <w:rPr>
      <w:rFonts w:ascii="Calibri" w:eastAsia="Times New Roman" w:hAnsi="Calibri" w:cs="Times New Roman"/>
      <w:b/>
      <w:iCs/>
      <w:lang w:eastAsia="zh-CN"/>
    </w:rPr>
  </w:style>
  <w:style w:type="character" w:customStyle="1" w:styleId="Titre8Car">
    <w:name w:val="Titre 8 Car"/>
    <w:basedOn w:val="Policepardfaut"/>
    <w:link w:val="Titre8"/>
    <w:uiPriority w:val="9"/>
    <w:rsid w:val="00D32903"/>
    <w:rPr>
      <w:rFonts w:ascii="Georgia" w:eastAsia="Times New Roman" w:hAnsi="Georgia" w:cs="Times New Roman"/>
      <w:color w:val="404040"/>
    </w:rPr>
  </w:style>
  <w:style w:type="character" w:customStyle="1" w:styleId="Titre9Car">
    <w:name w:val="Titre 9 Car"/>
    <w:basedOn w:val="Policepardfaut"/>
    <w:link w:val="Titre9"/>
    <w:uiPriority w:val="9"/>
    <w:rsid w:val="00B66968"/>
    <w:rPr>
      <w:rFonts w:ascii="Calibri" w:eastAsia="Times New Roman" w:hAnsi="Calibri" w:cs="Times New Roman"/>
      <w:iCs/>
      <w:color w:val="404040"/>
    </w:rPr>
  </w:style>
  <w:style w:type="paragraph" w:styleId="Paragraphedeliste">
    <w:name w:val="List Paragraph"/>
    <w:aliases w:val="References,Grille moyenne 1 - Accent 21,Liste couleur - Accent 11,List Paragraph1,Liste couleur - Accent 111,Bullets,List Paragraph,Paragraphe niv 4"/>
    <w:basedOn w:val="Normal"/>
    <w:link w:val="ParagraphedelisteCar"/>
    <w:uiPriority w:val="34"/>
    <w:qFormat/>
    <w:rsid w:val="00B66968"/>
    <w:pPr>
      <w:ind w:left="720"/>
      <w:contextualSpacing/>
    </w:pPr>
  </w:style>
  <w:style w:type="character" w:customStyle="1" w:styleId="ParagraphedelisteCar">
    <w:name w:val="Paragraphe de liste Car"/>
    <w:aliases w:val="References Car,Grille moyenne 1 - Accent 21 Car,Liste couleur - Accent 11 Car,List Paragraph1 Car,Liste couleur - Accent 111 Car,Bullets Car,List Paragraph Car,Paragraphe niv 4 Car"/>
    <w:link w:val="Paragraphedeliste"/>
    <w:uiPriority w:val="34"/>
    <w:locked/>
    <w:rsid w:val="00B66968"/>
    <w:rPr>
      <w:rFonts w:ascii="Tahoma" w:eastAsia="Calibri" w:hAnsi="Tahoma" w:cs="Tahoma"/>
    </w:rPr>
  </w:style>
  <w:style w:type="paragraph" w:customStyle="1" w:styleId="Clem4">
    <w:name w:val="Clem4"/>
    <w:basedOn w:val="Normal"/>
    <w:autoRedefine/>
    <w:uiPriority w:val="99"/>
    <w:rsid w:val="00B66968"/>
    <w:pPr>
      <w:shd w:val="clear" w:color="auto" w:fill="FFFFFF"/>
      <w:spacing w:after="0"/>
      <w:contextualSpacing/>
      <w:outlineLvl w:val="0"/>
    </w:pPr>
    <w:rPr>
      <w:rFonts w:ascii="Arial Narrow" w:eastAsia="Times New Roman" w:hAnsi="Arial Narrow" w:cs="Arial"/>
      <w:b/>
      <w:spacing w:val="-6"/>
      <w:sz w:val="24"/>
      <w:szCs w:val="24"/>
    </w:rPr>
  </w:style>
  <w:style w:type="paragraph" w:styleId="Pieddepage">
    <w:name w:val="footer"/>
    <w:basedOn w:val="Normal"/>
    <w:link w:val="PieddepageCar"/>
    <w:uiPriority w:val="99"/>
    <w:rsid w:val="00B66968"/>
    <w:pPr>
      <w:tabs>
        <w:tab w:val="center" w:pos="4536"/>
        <w:tab w:val="right" w:pos="9072"/>
      </w:tabs>
      <w:spacing w:after="0"/>
    </w:pPr>
    <w:rPr>
      <w:rFonts w:eastAsia="Times New Roman" w:cs="Calibri"/>
    </w:rPr>
  </w:style>
  <w:style w:type="character" w:customStyle="1" w:styleId="PieddepageCar">
    <w:name w:val="Pied de page Car"/>
    <w:basedOn w:val="Policepardfaut"/>
    <w:link w:val="Pieddepage"/>
    <w:uiPriority w:val="99"/>
    <w:rsid w:val="00B66968"/>
    <w:rPr>
      <w:rFonts w:ascii="Tahoma" w:eastAsia="Times New Roman" w:hAnsi="Tahoma" w:cs="Calibri"/>
    </w:rPr>
  </w:style>
  <w:style w:type="paragraph" w:customStyle="1" w:styleId="Paragraphedeliste2">
    <w:name w:val="Paragraphe de liste2"/>
    <w:basedOn w:val="Normal"/>
    <w:uiPriority w:val="99"/>
    <w:rsid w:val="00B66968"/>
    <w:pPr>
      <w:ind w:left="720"/>
    </w:pPr>
    <w:rPr>
      <w:rFonts w:eastAsia="Times New Roman" w:cs="Calibri"/>
    </w:rPr>
  </w:style>
  <w:style w:type="character" w:customStyle="1" w:styleId="Caractresdenotedebasdepage">
    <w:name w:val="Caractères de note de bas de page"/>
    <w:uiPriority w:val="99"/>
    <w:rsid w:val="00B66968"/>
  </w:style>
  <w:style w:type="paragraph" w:customStyle="1" w:styleId="Paragraphedeliste4">
    <w:name w:val="Paragraphe de liste4"/>
    <w:basedOn w:val="Normal"/>
    <w:uiPriority w:val="99"/>
    <w:rsid w:val="00B66968"/>
    <w:pPr>
      <w:suppressAutoHyphens/>
      <w:ind w:left="720"/>
    </w:pPr>
    <w:rPr>
      <w:rFonts w:eastAsia="Times New Roman" w:cs="Calibri"/>
      <w:kern w:val="1"/>
      <w:lang w:eastAsia="ar-SA"/>
    </w:rPr>
  </w:style>
  <w:style w:type="paragraph" w:styleId="En-tte">
    <w:name w:val="header"/>
    <w:basedOn w:val="Normal"/>
    <w:link w:val="En-tteCar"/>
    <w:uiPriority w:val="99"/>
    <w:unhideWhenUsed/>
    <w:rsid w:val="00B66968"/>
    <w:pPr>
      <w:tabs>
        <w:tab w:val="center" w:pos="4536"/>
        <w:tab w:val="right" w:pos="9072"/>
      </w:tabs>
    </w:pPr>
  </w:style>
  <w:style w:type="character" w:customStyle="1" w:styleId="En-tteCar">
    <w:name w:val="En-tête Car"/>
    <w:basedOn w:val="Policepardfaut"/>
    <w:link w:val="En-tte"/>
    <w:uiPriority w:val="99"/>
    <w:rsid w:val="00B66968"/>
    <w:rPr>
      <w:rFonts w:ascii="Tahoma" w:eastAsia="Calibri" w:hAnsi="Tahoma" w:cs="Tahoma"/>
    </w:rPr>
  </w:style>
  <w:style w:type="paragraph" w:customStyle="1" w:styleId="Paragraphedeliste1">
    <w:name w:val="Paragraphe de liste1"/>
    <w:basedOn w:val="Normal"/>
    <w:uiPriority w:val="99"/>
    <w:rsid w:val="00B66968"/>
    <w:pPr>
      <w:ind w:left="720"/>
      <w:contextualSpacing/>
    </w:pPr>
    <w:rPr>
      <w:rFonts w:eastAsia="Times New Roman" w:cs="Arial"/>
    </w:rPr>
  </w:style>
  <w:style w:type="paragraph" w:customStyle="1" w:styleId="Default">
    <w:name w:val="Default"/>
    <w:link w:val="DefaultCar"/>
    <w:rsid w:val="00B66968"/>
    <w:pPr>
      <w:autoSpaceDE w:val="0"/>
      <w:autoSpaceDN w:val="0"/>
      <w:adjustRightInd w:val="0"/>
      <w:spacing w:after="0" w:line="240" w:lineRule="auto"/>
    </w:pPr>
    <w:rPr>
      <w:rFonts w:ascii="Times New Roman" w:eastAsia="Times New Roman" w:hAnsi="Times New Roman" w:cs="Times New Roman"/>
      <w:color w:val="000000"/>
      <w:sz w:val="24"/>
      <w:szCs w:val="24"/>
      <w:lang w:val="en-GB" w:eastAsia="fr-FR"/>
    </w:rPr>
  </w:style>
  <w:style w:type="character" w:customStyle="1" w:styleId="DefaultCar">
    <w:name w:val="Default Car"/>
    <w:link w:val="Default"/>
    <w:rsid w:val="00B66968"/>
    <w:rPr>
      <w:rFonts w:ascii="Times New Roman" w:eastAsia="Times New Roman" w:hAnsi="Times New Roman" w:cs="Times New Roman"/>
      <w:color w:val="000000"/>
      <w:sz w:val="24"/>
      <w:szCs w:val="24"/>
      <w:lang w:val="en-GB" w:eastAsia="fr-FR"/>
    </w:rPr>
  </w:style>
  <w:style w:type="paragraph" w:customStyle="1" w:styleId="StyleTitre1LatinTahoma12pt">
    <w:name w:val="Style Titre 1 + (Latin) Tahoma 12 pt"/>
    <w:basedOn w:val="Titre6"/>
    <w:next w:val="Titre6"/>
    <w:autoRedefine/>
    <w:rsid w:val="00B66968"/>
    <w:pPr>
      <w:keepNext w:val="0"/>
      <w:keepLines w:val="0"/>
      <w:widowControl w:val="0"/>
      <w:numPr>
        <w:ilvl w:val="0"/>
        <w:numId w:val="0"/>
      </w:numPr>
      <w:autoSpaceDE/>
      <w:autoSpaceDN/>
      <w:adjustRightInd/>
      <w:spacing w:beforeLines="40" w:before="96" w:afterLines="40" w:after="96"/>
      <w:jc w:val="left"/>
    </w:pPr>
    <w:rPr>
      <w:rFonts w:ascii="Calibri" w:hAnsi="Calibri"/>
      <w:b w:val="0"/>
      <w:bCs/>
      <w:color w:val="000000"/>
      <w:kern w:val="32"/>
      <w:sz w:val="20"/>
      <w:szCs w:val="20"/>
      <w:lang w:eastAsia="fr-FR"/>
    </w:rPr>
  </w:style>
  <w:style w:type="paragraph" w:styleId="Corpsdetexte">
    <w:name w:val="Body Text"/>
    <w:basedOn w:val="Normal"/>
    <w:link w:val="CorpsdetexteCar"/>
    <w:rsid w:val="00B66968"/>
    <w:rPr>
      <w:rFonts w:eastAsia="Times New Roman" w:cs="Arial"/>
    </w:rPr>
  </w:style>
  <w:style w:type="character" w:customStyle="1" w:styleId="CorpsdetexteCar">
    <w:name w:val="Corps de texte Car"/>
    <w:basedOn w:val="Policepardfaut"/>
    <w:link w:val="Corpsdetexte"/>
    <w:rsid w:val="00B66968"/>
    <w:rPr>
      <w:rFonts w:ascii="Tahoma" w:eastAsia="Times New Roman" w:hAnsi="Tahoma" w:cs="Arial"/>
    </w:rPr>
  </w:style>
  <w:style w:type="paragraph" w:styleId="Titre">
    <w:name w:val="Title"/>
    <w:aliases w:val="Titre I'"/>
    <w:basedOn w:val="Normal"/>
    <w:link w:val="TitreCar"/>
    <w:qFormat/>
    <w:rsid w:val="00B66968"/>
    <w:pPr>
      <w:autoSpaceDE/>
      <w:autoSpaceDN/>
      <w:adjustRightInd/>
      <w:spacing w:before="0" w:after="0"/>
      <w:jc w:val="left"/>
    </w:pPr>
    <w:rPr>
      <w:rFonts w:ascii="Arial" w:eastAsia="Times New Roman" w:hAnsi="Arial" w:cs="Times New Roman"/>
      <w:b/>
      <w:bCs/>
      <w:iCs/>
      <w:color w:val="000000"/>
      <w:sz w:val="28"/>
      <w:lang w:eastAsia="fr-FR"/>
    </w:rPr>
  </w:style>
  <w:style w:type="character" w:customStyle="1" w:styleId="TitreCar">
    <w:name w:val="Titre Car"/>
    <w:aliases w:val="Titre I' Car"/>
    <w:basedOn w:val="Policepardfaut"/>
    <w:link w:val="Titre"/>
    <w:rsid w:val="00B66968"/>
    <w:rPr>
      <w:rFonts w:ascii="Arial" w:eastAsia="Times New Roman" w:hAnsi="Arial" w:cs="Times New Roman"/>
      <w:b/>
      <w:bCs/>
      <w:iCs/>
      <w:color w:val="000000"/>
      <w:sz w:val="28"/>
      <w:lang w:eastAsia="fr-FR"/>
    </w:rPr>
  </w:style>
  <w:style w:type="paragraph" w:styleId="Lgende">
    <w:name w:val="caption"/>
    <w:basedOn w:val="Normal"/>
    <w:next w:val="Normal"/>
    <w:autoRedefine/>
    <w:uiPriority w:val="35"/>
    <w:qFormat/>
    <w:rsid w:val="00B66968"/>
    <w:pPr>
      <w:autoSpaceDE/>
      <w:autoSpaceDN/>
      <w:adjustRightInd/>
      <w:spacing w:before="0" w:after="0"/>
      <w:ind w:left="1080"/>
      <w:jc w:val="left"/>
    </w:pPr>
    <w:rPr>
      <w:rFonts w:ascii="Georgia" w:eastAsia="Times New Roman" w:hAnsi="Georgia" w:cs="Arial"/>
      <w:b/>
      <w:bCs/>
      <w:color w:val="002060"/>
      <w:szCs w:val="20"/>
      <w:lang w:eastAsia="fr-FR"/>
    </w:rPr>
  </w:style>
  <w:style w:type="character" w:customStyle="1" w:styleId="CommentaireCar">
    <w:name w:val="Commentaire Car"/>
    <w:basedOn w:val="Policepardfaut"/>
    <w:link w:val="Commentaire"/>
    <w:uiPriority w:val="99"/>
    <w:semiHidden/>
    <w:rsid w:val="00B66968"/>
    <w:rPr>
      <w:rFonts w:ascii="Times New Roman" w:eastAsia="Times New Roman" w:hAnsi="Times New Roman" w:cs="Times New Roman"/>
      <w:sz w:val="20"/>
      <w:szCs w:val="20"/>
      <w:lang w:eastAsia="fr-FR"/>
    </w:rPr>
  </w:style>
  <w:style w:type="paragraph" w:styleId="Commentaire">
    <w:name w:val="annotation text"/>
    <w:basedOn w:val="Normal"/>
    <w:link w:val="CommentaireCar"/>
    <w:uiPriority w:val="99"/>
    <w:semiHidden/>
    <w:unhideWhenUsed/>
    <w:rsid w:val="00B66968"/>
    <w:pPr>
      <w:autoSpaceDE/>
      <w:autoSpaceDN/>
      <w:adjustRightInd/>
      <w:spacing w:before="0" w:after="0"/>
      <w:jc w:val="left"/>
    </w:pPr>
    <w:rPr>
      <w:rFonts w:ascii="Times New Roman" w:eastAsia="Times New Roman" w:hAnsi="Times New Roman" w:cs="Times New Roman"/>
      <w:sz w:val="20"/>
      <w:szCs w:val="20"/>
      <w:lang w:eastAsia="fr-FR"/>
    </w:rPr>
  </w:style>
  <w:style w:type="paragraph" w:styleId="Notedebasdepage">
    <w:name w:val="footnote text"/>
    <w:aliases w:val="fn,Footnote ak,fn Char,footnote text Char,Footnotes Char,Footnote ak Char,ft,fn cafc,Footnotes Char Char,Footnote Text Char Char,fn Char Char,footnote text Char Char Char Ch,FOOTNOTES,single space,Footnote Text Char1"/>
    <w:basedOn w:val="Normal"/>
    <w:link w:val="NotedebasdepageCar"/>
    <w:uiPriority w:val="99"/>
    <w:rsid w:val="00B66968"/>
    <w:pPr>
      <w:autoSpaceDE/>
      <w:autoSpaceDN/>
      <w:adjustRightInd/>
      <w:spacing w:before="0" w:after="0"/>
      <w:jc w:val="left"/>
    </w:pPr>
    <w:rPr>
      <w:rFonts w:ascii="Arial" w:eastAsia="SimSun" w:hAnsi="Arial" w:cs="Times New Roman"/>
      <w:sz w:val="20"/>
      <w:szCs w:val="20"/>
      <w:lang w:val="en-US" w:eastAsia="zh-CN"/>
    </w:rPr>
  </w:style>
  <w:style w:type="character" w:customStyle="1" w:styleId="NotedebasdepageCar">
    <w:name w:val="Note de bas de page Car"/>
    <w:aliases w:val="fn Car,Footnote ak Car,fn Char Car,footnote text Char Car,Footnotes Char Car,Footnote ak Char Car,ft Car,fn cafc Car,Footnotes Char Char Car,Footnote Text Char Char Car,fn Char Char Car,footnote text Char Char Char Ch Car"/>
    <w:basedOn w:val="Policepardfaut"/>
    <w:link w:val="Notedebasdepage"/>
    <w:uiPriority w:val="99"/>
    <w:rsid w:val="00B66968"/>
    <w:rPr>
      <w:rFonts w:ascii="Arial" w:eastAsia="SimSun" w:hAnsi="Arial" w:cs="Times New Roman"/>
      <w:sz w:val="20"/>
      <w:szCs w:val="20"/>
      <w:lang w:val="en-US" w:eastAsia="zh-CN"/>
    </w:rPr>
  </w:style>
  <w:style w:type="paragraph" w:styleId="Textedebulles">
    <w:name w:val="Balloon Text"/>
    <w:basedOn w:val="Normal"/>
    <w:link w:val="TextedebullesCar"/>
    <w:uiPriority w:val="99"/>
    <w:semiHidden/>
    <w:unhideWhenUsed/>
    <w:rsid w:val="00B66968"/>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6968"/>
    <w:rPr>
      <w:rFonts w:ascii="Segoe UI" w:eastAsia="Calibri" w:hAnsi="Segoe UI" w:cs="Segoe UI"/>
      <w:sz w:val="18"/>
      <w:szCs w:val="18"/>
    </w:rPr>
  </w:style>
  <w:style w:type="character" w:styleId="Appelnotedebasdep">
    <w:name w:val="footnote reference"/>
    <w:uiPriority w:val="99"/>
    <w:unhideWhenUsed/>
    <w:rsid w:val="00B66968"/>
    <w:rPr>
      <w:vertAlign w:val="superscript"/>
    </w:rPr>
  </w:style>
  <w:style w:type="paragraph" w:customStyle="1" w:styleId="Title1">
    <w:name w:val="Title 1"/>
    <w:basedOn w:val="Titre1"/>
    <w:rsid w:val="00B66968"/>
    <w:pPr>
      <w:keepLines w:val="0"/>
      <w:numPr>
        <w:numId w:val="0"/>
      </w:numPr>
      <w:autoSpaceDE/>
      <w:autoSpaceDN/>
      <w:adjustRightInd/>
      <w:spacing w:before="0"/>
      <w:jc w:val="left"/>
    </w:pPr>
    <w:rPr>
      <w:rFonts w:ascii="Arial" w:hAnsi="Arial"/>
      <w:color w:val="auto"/>
      <w:sz w:val="30"/>
      <w:szCs w:val="24"/>
      <w:lang w:eastAsia="fr-FR"/>
    </w:rPr>
  </w:style>
  <w:style w:type="paragraph" w:styleId="En-ttedetabledesmatires">
    <w:name w:val="TOC Heading"/>
    <w:basedOn w:val="Titre1"/>
    <w:next w:val="Normal"/>
    <w:uiPriority w:val="39"/>
    <w:unhideWhenUsed/>
    <w:qFormat/>
    <w:rsid w:val="00B66968"/>
    <w:pPr>
      <w:numPr>
        <w:numId w:val="0"/>
      </w:numPr>
      <w:autoSpaceDE/>
      <w:autoSpaceDN/>
      <w:adjustRightInd/>
      <w:spacing w:before="240" w:after="0" w:line="259" w:lineRule="auto"/>
      <w:jc w:val="left"/>
      <w:outlineLvl w:val="9"/>
    </w:pPr>
    <w:rPr>
      <w:rFonts w:ascii="Calibri Light" w:hAnsi="Calibri Light"/>
      <w:b w:val="0"/>
      <w:bCs w:val="0"/>
      <w:color w:val="2E74B5"/>
      <w:sz w:val="32"/>
      <w:szCs w:val="32"/>
      <w:lang w:eastAsia="fr-FR"/>
    </w:rPr>
  </w:style>
  <w:style w:type="paragraph" w:styleId="TM2">
    <w:name w:val="toc 2"/>
    <w:basedOn w:val="Normal"/>
    <w:next w:val="Normal"/>
    <w:autoRedefine/>
    <w:uiPriority w:val="39"/>
    <w:unhideWhenUsed/>
    <w:rsid w:val="00B66968"/>
    <w:pPr>
      <w:tabs>
        <w:tab w:val="left" w:pos="880"/>
        <w:tab w:val="right" w:leader="dot" w:pos="9468"/>
      </w:tabs>
      <w:autoSpaceDE/>
      <w:autoSpaceDN/>
      <w:adjustRightInd/>
      <w:spacing w:after="0"/>
      <w:ind w:left="221"/>
      <w:jc w:val="left"/>
    </w:pPr>
    <w:rPr>
      <w:rFonts w:ascii="Calibri" w:eastAsia="Times New Roman" w:hAnsi="Calibri" w:cs="Times New Roman"/>
      <w:lang w:eastAsia="fr-FR"/>
    </w:rPr>
  </w:style>
  <w:style w:type="paragraph" w:styleId="TM1">
    <w:name w:val="toc 1"/>
    <w:basedOn w:val="Normal"/>
    <w:next w:val="Normal"/>
    <w:autoRedefine/>
    <w:uiPriority w:val="39"/>
    <w:unhideWhenUsed/>
    <w:rsid w:val="00B66968"/>
    <w:pPr>
      <w:autoSpaceDE/>
      <w:autoSpaceDN/>
      <w:adjustRightInd/>
      <w:spacing w:before="0" w:after="100" w:line="259" w:lineRule="auto"/>
      <w:jc w:val="left"/>
    </w:pPr>
    <w:rPr>
      <w:rFonts w:ascii="Calibri" w:eastAsia="Times New Roman" w:hAnsi="Calibri" w:cs="Times New Roman"/>
      <w:lang w:eastAsia="fr-FR"/>
    </w:rPr>
  </w:style>
  <w:style w:type="paragraph" w:styleId="TM3">
    <w:name w:val="toc 3"/>
    <w:basedOn w:val="Normal"/>
    <w:next w:val="Normal"/>
    <w:autoRedefine/>
    <w:uiPriority w:val="39"/>
    <w:unhideWhenUsed/>
    <w:rsid w:val="00B66968"/>
    <w:pPr>
      <w:autoSpaceDE/>
      <w:autoSpaceDN/>
      <w:adjustRightInd/>
      <w:spacing w:before="0" w:after="100" w:line="259" w:lineRule="auto"/>
      <w:ind w:left="440"/>
      <w:jc w:val="left"/>
    </w:pPr>
    <w:rPr>
      <w:rFonts w:ascii="Calibri" w:eastAsia="Times New Roman" w:hAnsi="Calibri" w:cs="Times New Roman"/>
      <w:lang w:eastAsia="fr-FR"/>
    </w:rPr>
  </w:style>
  <w:style w:type="paragraph" w:styleId="TM4">
    <w:name w:val="toc 4"/>
    <w:basedOn w:val="Normal"/>
    <w:next w:val="Normal"/>
    <w:autoRedefine/>
    <w:uiPriority w:val="39"/>
    <w:unhideWhenUsed/>
    <w:rsid w:val="00B66968"/>
    <w:pPr>
      <w:autoSpaceDE/>
      <w:autoSpaceDN/>
      <w:adjustRightInd/>
      <w:spacing w:before="0" w:after="100" w:line="259" w:lineRule="auto"/>
      <w:ind w:left="660"/>
      <w:jc w:val="left"/>
    </w:pPr>
    <w:rPr>
      <w:rFonts w:ascii="Calibri" w:eastAsia="Times New Roman" w:hAnsi="Calibri" w:cs="Times New Roman"/>
      <w:lang w:eastAsia="fr-FR"/>
    </w:rPr>
  </w:style>
  <w:style w:type="paragraph" w:styleId="TM5">
    <w:name w:val="toc 5"/>
    <w:basedOn w:val="Normal"/>
    <w:next w:val="Normal"/>
    <w:autoRedefine/>
    <w:uiPriority w:val="39"/>
    <w:unhideWhenUsed/>
    <w:rsid w:val="00B66968"/>
    <w:pPr>
      <w:autoSpaceDE/>
      <w:autoSpaceDN/>
      <w:adjustRightInd/>
      <w:spacing w:before="0" w:after="100" w:line="259" w:lineRule="auto"/>
      <w:ind w:left="880"/>
      <w:jc w:val="left"/>
    </w:pPr>
    <w:rPr>
      <w:rFonts w:ascii="Calibri" w:eastAsia="Times New Roman" w:hAnsi="Calibri" w:cs="Times New Roman"/>
      <w:lang w:eastAsia="fr-FR"/>
    </w:rPr>
  </w:style>
  <w:style w:type="paragraph" w:styleId="TM6">
    <w:name w:val="toc 6"/>
    <w:basedOn w:val="Normal"/>
    <w:next w:val="Normal"/>
    <w:autoRedefine/>
    <w:uiPriority w:val="39"/>
    <w:unhideWhenUsed/>
    <w:rsid w:val="00B66968"/>
    <w:pPr>
      <w:autoSpaceDE/>
      <w:autoSpaceDN/>
      <w:adjustRightInd/>
      <w:spacing w:before="0" w:after="100" w:line="259" w:lineRule="auto"/>
      <w:ind w:left="1100"/>
      <w:jc w:val="left"/>
    </w:pPr>
    <w:rPr>
      <w:rFonts w:ascii="Calibri" w:eastAsia="Times New Roman" w:hAnsi="Calibri" w:cs="Times New Roman"/>
      <w:lang w:eastAsia="fr-FR"/>
    </w:rPr>
  </w:style>
  <w:style w:type="paragraph" w:styleId="TM7">
    <w:name w:val="toc 7"/>
    <w:basedOn w:val="Normal"/>
    <w:next w:val="Normal"/>
    <w:autoRedefine/>
    <w:uiPriority w:val="39"/>
    <w:unhideWhenUsed/>
    <w:rsid w:val="00B66968"/>
    <w:pPr>
      <w:autoSpaceDE/>
      <w:autoSpaceDN/>
      <w:adjustRightInd/>
      <w:spacing w:before="0" w:after="100" w:line="259" w:lineRule="auto"/>
      <w:ind w:left="1320"/>
      <w:jc w:val="left"/>
    </w:pPr>
    <w:rPr>
      <w:rFonts w:ascii="Calibri" w:eastAsia="Times New Roman" w:hAnsi="Calibri" w:cs="Times New Roman"/>
      <w:lang w:eastAsia="fr-FR"/>
    </w:rPr>
  </w:style>
  <w:style w:type="paragraph" w:styleId="TM8">
    <w:name w:val="toc 8"/>
    <w:basedOn w:val="Normal"/>
    <w:next w:val="Normal"/>
    <w:autoRedefine/>
    <w:uiPriority w:val="39"/>
    <w:unhideWhenUsed/>
    <w:rsid w:val="00B66968"/>
    <w:pPr>
      <w:autoSpaceDE/>
      <w:autoSpaceDN/>
      <w:adjustRightInd/>
      <w:spacing w:before="0" w:after="100" w:line="259" w:lineRule="auto"/>
      <w:ind w:left="1540"/>
      <w:jc w:val="left"/>
    </w:pPr>
    <w:rPr>
      <w:rFonts w:ascii="Calibri" w:eastAsia="Times New Roman" w:hAnsi="Calibri" w:cs="Times New Roman"/>
      <w:lang w:eastAsia="fr-FR"/>
    </w:rPr>
  </w:style>
  <w:style w:type="paragraph" w:styleId="TM9">
    <w:name w:val="toc 9"/>
    <w:basedOn w:val="Normal"/>
    <w:next w:val="Normal"/>
    <w:autoRedefine/>
    <w:uiPriority w:val="39"/>
    <w:unhideWhenUsed/>
    <w:rsid w:val="00B66968"/>
    <w:pPr>
      <w:autoSpaceDE/>
      <w:autoSpaceDN/>
      <w:adjustRightInd/>
      <w:spacing w:before="0" w:after="100" w:line="259" w:lineRule="auto"/>
      <w:ind w:left="1760"/>
      <w:jc w:val="left"/>
    </w:pPr>
    <w:rPr>
      <w:rFonts w:ascii="Calibri" w:eastAsia="Times New Roman" w:hAnsi="Calibri" w:cs="Times New Roman"/>
      <w:lang w:eastAsia="fr-FR"/>
    </w:rPr>
  </w:style>
  <w:style w:type="character" w:styleId="Lienhypertexte">
    <w:name w:val="Hyperlink"/>
    <w:uiPriority w:val="99"/>
    <w:unhideWhenUsed/>
    <w:rsid w:val="00B66968"/>
    <w:rPr>
      <w:color w:val="0563C1"/>
      <w:u w:val="single"/>
    </w:rPr>
  </w:style>
  <w:style w:type="paragraph" w:styleId="Tabledesillustrations">
    <w:name w:val="table of figures"/>
    <w:basedOn w:val="Normal"/>
    <w:next w:val="Normal"/>
    <w:uiPriority w:val="99"/>
    <w:unhideWhenUsed/>
    <w:rsid w:val="00B66968"/>
    <w:pPr>
      <w:spacing w:before="0" w:after="0"/>
      <w:ind w:left="440" w:hanging="440"/>
      <w:jc w:val="left"/>
    </w:pPr>
    <w:rPr>
      <w:rFonts w:asciiTheme="minorHAnsi" w:hAnsiTheme="minorHAnsi" w:cstheme="minorHAnsi"/>
      <w:caps/>
      <w:sz w:val="20"/>
      <w:szCs w:val="20"/>
    </w:rPr>
  </w:style>
  <w:style w:type="character" w:customStyle="1" w:styleId="ObjetducommentaireCar">
    <w:name w:val="Objet du commentaire Car"/>
    <w:basedOn w:val="CommentaireCar"/>
    <w:link w:val="Objetducommentaire"/>
    <w:uiPriority w:val="99"/>
    <w:semiHidden/>
    <w:rsid w:val="00B66968"/>
    <w:rPr>
      <w:rFonts w:ascii="Tahoma" w:eastAsia="Calibri" w:hAnsi="Tahoma" w:cs="Tahoma"/>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B66968"/>
    <w:pPr>
      <w:autoSpaceDE w:val="0"/>
      <w:autoSpaceDN w:val="0"/>
      <w:adjustRightInd w:val="0"/>
      <w:spacing w:before="120" w:after="120"/>
      <w:jc w:val="both"/>
    </w:pPr>
    <w:rPr>
      <w:rFonts w:ascii="Tahoma" w:eastAsia="Calibri" w:hAnsi="Tahoma" w:cs="Tahoma"/>
      <w:b/>
      <w:bCs/>
      <w:lang w:eastAsia="en-US"/>
    </w:rPr>
  </w:style>
  <w:style w:type="paragraph" w:styleId="Corpsdetexte3">
    <w:name w:val="Body Text 3"/>
    <w:basedOn w:val="Normal"/>
    <w:link w:val="Corpsdetexte3Car"/>
    <w:uiPriority w:val="99"/>
    <w:semiHidden/>
    <w:unhideWhenUsed/>
    <w:rsid w:val="00B66968"/>
    <w:rPr>
      <w:sz w:val="16"/>
      <w:szCs w:val="16"/>
    </w:rPr>
  </w:style>
  <w:style w:type="character" w:customStyle="1" w:styleId="Corpsdetexte3Car">
    <w:name w:val="Corps de texte 3 Car"/>
    <w:basedOn w:val="Policepardfaut"/>
    <w:link w:val="Corpsdetexte3"/>
    <w:uiPriority w:val="99"/>
    <w:semiHidden/>
    <w:rsid w:val="00B669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SOLANGE\Desktop\PSN%202016-2020%20draft%2023%2011%2015%2016H.docx"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file:///C:\Users\SOLANGE\Desktop\PSN%202016-2020%20draft%2023%2011%2015%2016H.docx"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OLANGE\Desktop\PSN%202016-2020%20draft%2023%2011%2015%2016H.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file:///C:\Users\SOLANGE\Desktop\PSN%202016-2020%20draft%2023%2011%2015%2016H.doc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fr.excelafrica.com/node/372" TargetMode="External"/><Relationship Id="rId22" Type="http://schemas.openxmlformats.org/officeDocument/2006/relationships/chart" Target="charts/chart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mailto:cnlstogo@cnlstogo.org" TargetMode="External"/><Relationship Id="rId1" Type="http://schemas.openxmlformats.org/officeDocument/2006/relationships/hyperlink" Target="mailto:cnls@laposte.t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89" b="1" i="0" u="none" strike="noStrike" kern="1200" baseline="0">
                <a:solidFill>
                  <a:schemeClr val="dk1">
                    <a:lumMod val="75000"/>
                    <a:lumOff val="25000"/>
                  </a:schemeClr>
                </a:solidFill>
                <a:latin typeface="+mn-lt"/>
                <a:ea typeface="+mn-ea"/>
                <a:cs typeface="+mn-cs"/>
              </a:defRPr>
            </a:pPr>
            <a:r>
              <a:rPr lang="fr-FR" sz="1158"/>
              <a:t>Cascade de prise en charge 90 - 90 -</a:t>
            </a:r>
            <a:r>
              <a:rPr lang="fr-FR" sz="1158" baseline="0"/>
              <a:t> 90</a:t>
            </a:r>
            <a:endParaRPr lang="fr-FR" sz="1400"/>
          </a:p>
        </c:rich>
      </c:tx>
      <c:overlay val="0"/>
      <c:spPr>
        <a:noFill/>
        <a:ln w="21014">
          <a:noFill/>
        </a:ln>
      </c:spPr>
    </c:title>
    <c:autoTitleDeleted val="0"/>
    <c:plotArea>
      <c:layout>
        <c:manualLayout>
          <c:layoutTarget val="inner"/>
          <c:xMode val="edge"/>
          <c:yMode val="edge"/>
          <c:x val="0.12375923009623797"/>
          <c:y val="0.11673576114822087"/>
          <c:w val="0.8517963254593176"/>
          <c:h val="0.51103826473609915"/>
        </c:manualLayout>
      </c:layout>
      <c:barChart>
        <c:barDir val="col"/>
        <c:grouping val="stacked"/>
        <c:varyColors val="0"/>
        <c:ser>
          <c:idx val="0"/>
          <c:order val="0"/>
          <c:tx>
            <c:strRef>
              <c:f>Feuil1!$A$3</c:f>
              <c:strCache>
                <c:ptCount val="1"/>
                <c:pt idx="0">
                  <c:v>Réalisé</c:v>
                </c:pt>
              </c:strCache>
            </c:strRef>
          </c:tx>
          <c:spPr>
            <a:solidFill>
              <a:schemeClr val="accent1">
                <a:alpha val="85000"/>
              </a:schemeClr>
            </a:solidFill>
            <a:ln w="7880" cap="flat" cmpd="sng" algn="ctr">
              <a:solidFill>
                <a:schemeClr val="lt1">
                  <a:alpha val="50000"/>
                </a:schemeClr>
              </a:solidFill>
              <a:round/>
            </a:ln>
            <a:effectLst/>
          </c:spPr>
          <c:invertIfNegative val="0"/>
          <c:dLbls>
            <c:dLbl>
              <c:idx val="1"/>
              <c:tx>
                <c:rich>
                  <a:bodyPr/>
                  <a:lstStyle/>
                  <a:p>
                    <a:r>
                      <a:rPr lang="en-US"/>
                      <a:t>57%</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C3-432A-8300-E2909A0F8741}"/>
                </c:ext>
              </c:extLst>
            </c:dLbl>
            <c:dLbl>
              <c:idx val="2"/>
              <c:tx>
                <c:rich>
                  <a:bodyPr/>
                  <a:lstStyle/>
                  <a:p>
                    <a:r>
                      <a:rPr lang="en-US"/>
                      <a:t>43%</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3-432A-8300-E2909A0F8741}"/>
                </c:ext>
              </c:extLst>
            </c:dLbl>
            <c:dLbl>
              <c:idx val="3"/>
              <c:tx>
                <c:rich>
                  <a:bodyPr/>
                  <a:lstStyle/>
                  <a:p>
                    <a:r>
                      <a:rPr lang="en-US"/>
                      <a:t>2%</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3-432A-8300-E2909A0F8741}"/>
                </c:ext>
              </c:extLst>
            </c:dLbl>
            <c:spPr>
              <a:noFill/>
              <a:ln w="21014">
                <a:noFill/>
              </a:ln>
            </c:spPr>
            <c:txPr>
              <a:bodyPr rot="0" spcFirstLastPara="1" vertOverflow="ellipsis" vert="horz" wrap="square" lIns="38100" tIns="19050" rIns="38100" bIns="19050" anchor="ctr" anchorCtr="1">
                <a:spAutoFit/>
              </a:bodyPr>
              <a:lstStyle/>
              <a:p>
                <a:pPr>
                  <a:defRPr sz="745"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Feuil1!$B$2:$E$2</c:f>
              <c:strCache>
                <c:ptCount val="4"/>
                <c:pt idx="0">
                  <c:v>PVVIH estimées</c:v>
                </c:pt>
                <c:pt idx="1">
                  <c:v>PVVIH testées</c:v>
                </c:pt>
                <c:pt idx="2">
                  <c:v>PVVIH sous ARV</c:v>
                </c:pt>
                <c:pt idx="3">
                  <c:v>CV réalisées</c:v>
                </c:pt>
              </c:strCache>
            </c:strRef>
          </c:cat>
          <c:val>
            <c:numRef>
              <c:f>Feuil1!$B$3:$E$3</c:f>
              <c:numCache>
                <c:formatCode>_-* #\ ##0\ _€_-;\-* #\ ##0\ _€_-;_-* "-"??\ _€_-;_-@_-</c:formatCode>
                <c:ptCount val="4"/>
                <c:pt idx="1">
                  <c:v>56576</c:v>
                </c:pt>
                <c:pt idx="2">
                  <c:v>38758</c:v>
                </c:pt>
                <c:pt idx="3">
                  <c:v>1412</c:v>
                </c:pt>
              </c:numCache>
            </c:numRef>
          </c:val>
          <c:extLst>
            <c:ext xmlns:c16="http://schemas.microsoft.com/office/drawing/2014/chart" uri="{C3380CC4-5D6E-409C-BE32-E72D297353CC}">
              <c16:uniqueId val="{00000003-0FC3-432A-8300-E2909A0F8741}"/>
            </c:ext>
          </c:extLst>
        </c:ser>
        <c:ser>
          <c:idx val="1"/>
          <c:order val="1"/>
          <c:tx>
            <c:strRef>
              <c:f>Feuil1!$A$4</c:f>
              <c:strCache>
                <c:ptCount val="1"/>
                <c:pt idx="0">
                  <c:v>GAP</c:v>
                </c:pt>
              </c:strCache>
            </c:strRef>
          </c:tx>
          <c:spPr>
            <a:solidFill>
              <a:schemeClr val="accent2">
                <a:alpha val="85000"/>
              </a:schemeClr>
            </a:solidFill>
            <a:ln w="7880" cap="flat" cmpd="sng" algn="ctr">
              <a:solidFill>
                <a:schemeClr val="lt1">
                  <a:alpha val="50000"/>
                </a:schemeClr>
              </a:solidFill>
              <a:round/>
            </a:ln>
            <a:effectLst/>
          </c:spPr>
          <c:invertIfNegative val="0"/>
          <c:dLbls>
            <c:dLbl>
              <c:idx val="0"/>
              <c:tx>
                <c:rich>
                  <a:bodyPr/>
                  <a:lstStyle/>
                  <a:p>
                    <a:r>
                      <a:rPr lang="en-US"/>
                      <a:t>100%</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C3-432A-8300-E2909A0F8741}"/>
                </c:ext>
              </c:extLst>
            </c:dLbl>
            <c:dLbl>
              <c:idx val="1"/>
              <c:tx>
                <c:rich>
                  <a:bodyPr/>
                  <a:lstStyle/>
                  <a:p>
                    <a:r>
                      <a:rPr lang="en-US"/>
                      <a:t>43%</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C3-432A-8300-E2909A0F8741}"/>
                </c:ext>
              </c:extLst>
            </c:dLbl>
            <c:dLbl>
              <c:idx val="2"/>
              <c:tx>
                <c:rich>
                  <a:bodyPr/>
                  <a:lstStyle/>
                  <a:p>
                    <a:r>
                      <a:rPr lang="en-US"/>
                      <a:t>57%</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C3-432A-8300-E2909A0F8741}"/>
                </c:ext>
              </c:extLst>
            </c:dLbl>
            <c:dLbl>
              <c:idx val="3"/>
              <c:tx>
                <c:rich>
                  <a:bodyPr/>
                  <a:lstStyle/>
                  <a:p>
                    <a:r>
                      <a:rPr lang="en-US"/>
                      <a:t>98%</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C3-432A-8300-E2909A0F8741}"/>
                </c:ext>
              </c:extLst>
            </c:dLbl>
            <c:numFmt formatCode="General" sourceLinked="0"/>
            <c:spPr>
              <a:noFill/>
              <a:ln w="21014">
                <a:noFill/>
              </a:ln>
            </c:spPr>
            <c:txPr>
              <a:bodyPr rot="0" spcFirstLastPara="1" vertOverflow="ellipsis" vert="horz" wrap="square" lIns="38100" tIns="19050" rIns="38100" bIns="19050" anchor="ctr" anchorCtr="1">
                <a:spAutoFit/>
              </a:bodyPr>
              <a:lstStyle/>
              <a:p>
                <a:pPr>
                  <a:defRPr sz="745"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Feuil1!$B$2:$E$2</c:f>
              <c:strCache>
                <c:ptCount val="4"/>
                <c:pt idx="0">
                  <c:v>PVVIH estimées</c:v>
                </c:pt>
                <c:pt idx="1">
                  <c:v>PVVIH testées</c:v>
                </c:pt>
                <c:pt idx="2">
                  <c:v>PVVIH sous ARV</c:v>
                </c:pt>
                <c:pt idx="3">
                  <c:v>CV réalisées</c:v>
                </c:pt>
              </c:strCache>
            </c:strRef>
          </c:cat>
          <c:val>
            <c:numRef>
              <c:f>Feuil1!$B$4:$E$4</c:f>
              <c:numCache>
                <c:formatCode>_-* #\ ##0\ _€_-;\-* #\ ##0\ _€_-;_-* "-"??\ _€_-;_-@_-</c:formatCode>
                <c:ptCount val="4"/>
                <c:pt idx="0">
                  <c:v>110000</c:v>
                </c:pt>
                <c:pt idx="1">
                  <c:v>42424</c:v>
                </c:pt>
                <c:pt idx="2">
                  <c:v>50342</c:v>
                </c:pt>
                <c:pt idx="3">
                  <c:v>78778</c:v>
                </c:pt>
              </c:numCache>
            </c:numRef>
          </c:val>
          <c:extLst>
            <c:ext xmlns:c16="http://schemas.microsoft.com/office/drawing/2014/chart" uri="{C3380CC4-5D6E-409C-BE32-E72D297353CC}">
              <c16:uniqueId val="{00000008-0FC3-432A-8300-E2909A0F8741}"/>
            </c:ext>
          </c:extLst>
        </c:ser>
        <c:dLbls>
          <c:showLegendKey val="0"/>
          <c:showVal val="0"/>
          <c:showCatName val="0"/>
          <c:showSerName val="0"/>
          <c:showPercent val="0"/>
          <c:showBubbleSize val="0"/>
        </c:dLbls>
        <c:gapWidth val="150"/>
        <c:overlap val="100"/>
        <c:axId val="-1792536592"/>
        <c:axId val="-1792540400"/>
      </c:barChart>
      <c:catAx>
        <c:axId val="-1792536592"/>
        <c:scaling>
          <c:orientation val="minMax"/>
        </c:scaling>
        <c:delete val="0"/>
        <c:axPos val="b"/>
        <c:numFmt formatCode="General" sourceLinked="1"/>
        <c:majorTickMark val="none"/>
        <c:minorTickMark val="none"/>
        <c:tickLblPos val="nextTo"/>
        <c:spPr>
          <a:noFill/>
          <a:ln w="15761" cap="flat" cmpd="sng" algn="ctr">
            <a:solidFill>
              <a:schemeClr val="dk1">
                <a:lumMod val="75000"/>
                <a:lumOff val="25000"/>
              </a:schemeClr>
            </a:solidFill>
            <a:round/>
          </a:ln>
          <a:effectLst/>
        </c:spPr>
        <c:txPr>
          <a:bodyPr rot="-60000000" spcFirstLastPara="1" vertOverflow="ellipsis" vert="horz" wrap="square" anchor="ctr" anchorCtr="1"/>
          <a:lstStyle/>
          <a:p>
            <a:pPr>
              <a:defRPr sz="745" b="0" i="0" u="none" strike="noStrike" kern="1200" cap="all" baseline="0">
                <a:solidFill>
                  <a:schemeClr val="dk1">
                    <a:lumMod val="75000"/>
                    <a:lumOff val="25000"/>
                  </a:schemeClr>
                </a:solidFill>
                <a:latin typeface="+mn-lt"/>
                <a:ea typeface="+mn-ea"/>
                <a:cs typeface="+mn-cs"/>
              </a:defRPr>
            </a:pPr>
            <a:endParaRPr lang="fr-FR"/>
          </a:p>
        </c:txPr>
        <c:crossAx val="-1792540400"/>
        <c:crosses val="autoZero"/>
        <c:auto val="1"/>
        <c:lblAlgn val="ctr"/>
        <c:lblOffset val="100"/>
        <c:noMultiLvlLbl val="0"/>
      </c:catAx>
      <c:valAx>
        <c:axId val="-1792540400"/>
        <c:scaling>
          <c:orientation val="minMax"/>
        </c:scaling>
        <c:delete val="1"/>
        <c:axPos val="l"/>
        <c:majorGridlines>
          <c:spPr>
            <a:ln w="788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 ##0\ _€_-;\-* #\ ##0\ _€_-;_-* &quot;-&quot;??\ _€_-;_-@_-" sourceLinked="1"/>
        <c:majorTickMark val="out"/>
        <c:minorTickMark val="none"/>
        <c:tickLblPos val="nextTo"/>
        <c:crossAx val="-1792536592"/>
        <c:crosses val="autoZero"/>
        <c:crossBetween val="between"/>
      </c:valAx>
      <c:dTable>
        <c:showHorzBorder val="1"/>
        <c:showVertBorder val="1"/>
        <c:showOutline val="1"/>
        <c:showKeys val="1"/>
        <c:spPr>
          <a:noFill/>
          <a:ln w="7880">
            <a:solidFill>
              <a:schemeClr val="dk1">
                <a:lumMod val="35000"/>
                <a:lumOff val="65000"/>
              </a:schemeClr>
            </a:solidFill>
          </a:ln>
          <a:effectLst/>
        </c:spPr>
        <c:txPr>
          <a:bodyPr rot="0" spcFirstLastPara="1" vertOverflow="ellipsis" vert="horz" wrap="square" anchor="ctr" anchorCtr="1"/>
          <a:lstStyle/>
          <a:p>
            <a:pPr rtl="0">
              <a:defRPr sz="745" b="0" i="0" u="none" strike="noStrike" kern="1200" baseline="0">
                <a:solidFill>
                  <a:schemeClr val="dk1">
                    <a:lumMod val="75000"/>
                    <a:lumOff val="25000"/>
                  </a:schemeClr>
                </a:solidFill>
                <a:latin typeface="+mn-lt"/>
                <a:ea typeface="+mn-ea"/>
                <a:cs typeface="+mn-cs"/>
              </a:defRPr>
            </a:pPr>
            <a:endParaRPr lang="fr-FR"/>
          </a:p>
        </c:txPr>
      </c:dTable>
      <c:spPr>
        <a:noFill/>
        <a:ln w="2101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745"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880"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844227111550548E-4"/>
          <c:y val="9.9107227925622626E-2"/>
          <c:w val="0.93888888888888888"/>
          <c:h val="0.69833451354230391"/>
        </c:manualLayout>
      </c:layout>
      <c:lineChart>
        <c:grouping val="standard"/>
        <c:varyColors val="0"/>
        <c:ser>
          <c:idx val="0"/>
          <c:order val="0"/>
          <c:tx>
            <c:strRef>
              <c:f>GAPS!$B$5</c:f>
              <c:strCache>
                <c:ptCount val="1"/>
                <c:pt idx="0">
                  <c:v>BUDGET PSN</c:v>
                </c:pt>
              </c:strCache>
            </c:strRef>
          </c:tx>
          <c:spPr>
            <a:ln w="28543" cap="rnd">
              <a:solidFill>
                <a:schemeClr val="accent1"/>
              </a:solidFill>
              <a:round/>
            </a:ln>
            <a:effectLst/>
          </c:spPr>
          <c:marker>
            <c:symbol val="none"/>
          </c:marker>
          <c:dLbls>
            <c:dLbl>
              <c:idx val="0"/>
              <c:layout>
                <c:manualLayout>
                  <c:x val="-6.0028111973246305E-2"/>
                  <c:y val="-0.10648148148148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7E-4D64-82AA-654804F42E92}"/>
                </c:ext>
              </c:extLst>
            </c:dLbl>
            <c:dLbl>
              <c:idx val="1"/>
              <c:layout>
                <c:manualLayout>
                  <c:x val="-9.2619901995518311E-2"/>
                  <c:y val="-8.2107126764853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7E-4D64-82AA-654804F42E92}"/>
                </c:ext>
              </c:extLst>
            </c:dLbl>
            <c:dLbl>
              <c:idx val="2"/>
              <c:layout>
                <c:manualLayout>
                  <c:x val="0"/>
                  <c:y val="-9.7222222222222224E-2"/>
                </c:manualLayout>
              </c:layout>
              <c:tx>
                <c:rich>
                  <a:bodyPr/>
                  <a:lstStyle/>
                  <a:p>
                    <a:r>
                      <a:rPr lang="en-US"/>
                      <a:t>27 733 788</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7E-4D64-82AA-654804F42E92}"/>
                </c:ext>
              </c:extLst>
            </c:dLbl>
            <c:dLbl>
              <c:idx val="3"/>
              <c:layout>
                <c:manualLayout>
                  <c:x val="-1.0185067526415994E-16"/>
                  <c:y val="-7.4074074074074112E-2"/>
                </c:manualLayout>
              </c:layout>
              <c:tx>
                <c:rich>
                  <a:bodyPr/>
                  <a:lstStyle/>
                  <a:p>
                    <a:r>
                      <a:rPr lang="en-US"/>
                      <a:t>29 946 762</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7E-4D64-82AA-654804F42E92}"/>
                </c:ext>
              </c:extLst>
            </c:dLbl>
            <c:dLbl>
              <c:idx val="4"/>
              <c:layout>
                <c:manualLayout>
                  <c:x val="-3.6111111111111108E-2"/>
                  <c:y val="-9.2592592592592587E-2"/>
                </c:manualLayout>
              </c:layout>
              <c:tx>
                <c:rich>
                  <a:bodyPr/>
                  <a:lstStyle/>
                  <a:p>
                    <a:r>
                      <a:rPr lang="en-US"/>
                      <a:t>33 395</a:t>
                    </a:r>
                    <a:r>
                      <a:rPr lang="en-US" baseline="0"/>
                      <a:t> 889</a:t>
                    </a:r>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7E-4D64-82AA-654804F42E92}"/>
                </c:ext>
              </c:extLst>
            </c:dLbl>
            <c:spPr>
              <a:noFill/>
              <a:ln w="25372">
                <a:noFill/>
              </a:ln>
            </c:spPr>
            <c:txPr>
              <a:bodyPr rot="0" spcFirstLastPara="1" vertOverflow="ellipsis" vert="horz" wrap="square" anchor="ctr" anchorCtr="1"/>
              <a:lstStyle/>
              <a:p>
                <a:pPr>
                  <a:defRPr sz="1398" b="1"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GAPS!$C$4:$G$4</c:f>
              <c:numCache>
                <c:formatCode>#,##0</c:formatCode>
                <c:ptCount val="5"/>
                <c:pt idx="0">
                  <c:v>2016</c:v>
                </c:pt>
                <c:pt idx="1">
                  <c:v>2017</c:v>
                </c:pt>
                <c:pt idx="2">
                  <c:v>2018</c:v>
                </c:pt>
                <c:pt idx="3">
                  <c:v>2019</c:v>
                </c:pt>
                <c:pt idx="4">
                  <c:v>2020</c:v>
                </c:pt>
              </c:numCache>
            </c:numRef>
          </c:cat>
          <c:val>
            <c:numRef>
              <c:f>GAPS!$C$5:$G$5</c:f>
              <c:numCache>
                <c:formatCode>#,##0</c:formatCode>
                <c:ptCount val="5"/>
                <c:pt idx="0">
                  <c:v>20874474.204999771</c:v>
                </c:pt>
                <c:pt idx="1">
                  <c:v>24293931.808923312</c:v>
                </c:pt>
                <c:pt idx="2">
                  <c:v>27733787.369979218</c:v>
                </c:pt>
                <c:pt idx="3">
                  <c:v>29946762.421872027</c:v>
                </c:pt>
                <c:pt idx="4">
                  <c:v>33395889.423728619</c:v>
                </c:pt>
              </c:numCache>
            </c:numRef>
          </c:val>
          <c:smooth val="0"/>
          <c:extLst>
            <c:ext xmlns:c16="http://schemas.microsoft.com/office/drawing/2014/chart" uri="{C3380CC4-5D6E-409C-BE32-E72D297353CC}">
              <c16:uniqueId val="{00000005-C27E-4D64-82AA-654804F42E92}"/>
            </c:ext>
          </c:extLst>
        </c:ser>
        <c:ser>
          <c:idx val="1"/>
          <c:order val="1"/>
          <c:tx>
            <c:strRef>
              <c:f>GAPS!$B$36</c:f>
              <c:strCache>
                <c:ptCount val="1"/>
                <c:pt idx="0">
                  <c:v>Total des ressources disponibles</c:v>
                </c:pt>
              </c:strCache>
            </c:strRef>
          </c:tx>
          <c:spPr>
            <a:ln w="28543" cap="rnd">
              <a:solidFill>
                <a:srgbClr val="00B050"/>
              </a:solidFill>
              <a:round/>
            </a:ln>
            <a:effectLst/>
          </c:spPr>
          <c:marker>
            <c:symbol val="none"/>
          </c:marker>
          <c:dLbls>
            <c:dLbl>
              <c:idx val="0"/>
              <c:layout>
                <c:manualLayout>
                  <c:x val="-3.5984075624065644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7E-4D64-82AA-654804F42E92}"/>
                </c:ext>
              </c:extLst>
            </c:dLbl>
            <c:dLbl>
              <c:idx val="1"/>
              <c:layout>
                <c:manualLayout>
                  <c:x val="-7.7777777777777835E-2"/>
                  <c:y val="9.2592592592592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7E-4D64-82AA-654804F42E92}"/>
                </c:ext>
              </c:extLst>
            </c:dLbl>
            <c:dLbl>
              <c:idx val="2"/>
              <c:layout>
                <c:manualLayout>
                  <c:x val="0"/>
                  <c:y val="-5.5555555555555469E-2"/>
                </c:manualLayout>
              </c:layout>
              <c:tx>
                <c:rich>
                  <a:bodyPr/>
                  <a:lstStyle/>
                  <a:p>
                    <a:r>
                      <a:rPr lang="en-US"/>
                      <a:t>4</a:t>
                    </a:r>
                    <a:r>
                      <a:rPr lang="en-US" baseline="0"/>
                      <a:t> 086 558</a:t>
                    </a:r>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7E-4D64-82AA-654804F42E92}"/>
                </c:ext>
              </c:extLst>
            </c:dLbl>
            <c:dLbl>
              <c:idx val="3"/>
              <c:layout>
                <c:manualLayout>
                  <c:x val="-8.3333333333333332E-3"/>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7E-4D64-82AA-654804F42E92}"/>
                </c:ext>
              </c:extLst>
            </c:dLbl>
            <c:dLbl>
              <c:idx val="4"/>
              <c:layout>
                <c:manualLayout>
                  <c:x val="-3.3333333333333437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7E-4D64-82AA-654804F42E92}"/>
                </c:ext>
              </c:extLst>
            </c:dLbl>
            <c:spPr>
              <a:noFill/>
              <a:ln w="25372">
                <a:noFill/>
              </a:ln>
            </c:spPr>
            <c:txPr>
              <a:bodyPr rot="0" spcFirstLastPara="1" vertOverflow="ellipsis" vert="horz" wrap="square" anchor="ctr" anchorCtr="1"/>
              <a:lstStyle/>
              <a:p>
                <a:pPr>
                  <a:defRPr sz="1398" b="1" i="0" u="none" strike="noStrike" kern="1200" baseline="0">
                    <a:solidFill>
                      <a:schemeClr val="dk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GAPS!$C$4:$G$4</c:f>
              <c:numCache>
                <c:formatCode>#,##0</c:formatCode>
                <c:ptCount val="5"/>
                <c:pt idx="0">
                  <c:v>2016</c:v>
                </c:pt>
                <c:pt idx="1">
                  <c:v>2017</c:v>
                </c:pt>
                <c:pt idx="2">
                  <c:v>2018</c:v>
                </c:pt>
                <c:pt idx="3">
                  <c:v>2019</c:v>
                </c:pt>
                <c:pt idx="4">
                  <c:v>2020</c:v>
                </c:pt>
              </c:numCache>
            </c:numRef>
          </c:cat>
          <c:val>
            <c:numRef>
              <c:f>GAPS!$C$36:$G$36</c:f>
              <c:numCache>
                <c:formatCode>#,##0</c:formatCode>
                <c:ptCount val="5"/>
                <c:pt idx="0">
                  <c:v>19996821.707901582</c:v>
                </c:pt>
                <c:pt idx="1">
                  <c:v>21440730.673426762</c:v>
                </c:pt>
                <c:pt idx="2">
                  <c:v>3811225.4309352594</c:v>
                </c:pt>
                <c:pt idx="3">
                  <c:v>3811225.4309352594</c:v>
                </c:pt>
                <c:pt idx="4">
                  <c:v>3811225.4309352594</c:v>
                </c:pt>
              </c:numCache>
            </c:numRef>
          </c:val>
          <c:smooth val="0"/>
          <c:extLst>
            <c:ext xmlns:c16="http://schemas.microsoft.com/office/drawing/2014/chart" uri="{C3380CC4-5D6E-409C-BE32-E72D297353CC}">
              <c16:uniqueId val="{0000000B-C27E-4D64-82AA-654804F42E92}"/>
            </c:ext>
          </c:extLst>
        </c:ser>
        <c:ser>
          <c:idx val="2"/>
          <c:order val="2"/>
          <c:tx>
            <c:strRef>
              <c:f>GAPS!$B$37</c:f>
              <c:strCache>
                <c:ptCount val="1"/>
                <c:pt idx="0">
                  <c:v>GAP PSN</c:v>
                </c:pt>
              </c:strCache>
            </c:strRef>
          </c:tx>
          <c:spPr>
            <a:ln w="38058">
              <a:solidFill>
                <a:srgbClr val="FF0000"/>
              </a:solidFill>
              <a:prstDash val="solid"/>
            </a:ln>
          </c:spPr>
          <c:marker>
            <c:symbol val="none"/>
          </c:marker>
          <c:dLbls>
            <c:dLbl>
              <c:idx val="0"/>
              <c:layout>
                <c:manualLayout>
                  <c:x val="-5.000000000000001E-2"/>
                  <c:y val="-8.3333333333333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7E-4D64-82AA-654804F42E92}"/>
                </c:ext>
              </c:extLst>
            </c:dLbl>
            <c:dLbl>
              <c:idx val="1"/>
              <c:layout>
                <c:manualLayout>
                  <c:x val="1.1111111111111112E-2"/>
                  <c:y val="4.62962962962962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7E-4D64-82AA-654804F42E92}"/>
                </c:ext>
              </c:extLst>
            </c:dLbl>
            <c:dLbl>
              <c:idx val="2"/>
              <c:layout>
                <c:manualLayout>
                  <c:x val="0"/>
                  <c:y val="6.4814814814814811E-2"/>
                </c:manualLayout>
              </c:layout>
              <c:tx>
                <c:rich>
                  <a:bodyPr/>
                  <a:lstStyle/>
                  <a:p>
                    <a:r>
                      <a:rPr lang="en-US"/>
                      <a:t>23 647 230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7E-4D64-82AA-654804F42E92}"/>
                </c:ext>
              </c:extLst>
            </c:dLbl>
            <c:dLbl>
              <c:idx val="3"/>
              <c:layout>
                <c:manualLayout>
                  <c:x val="-1.0185067526415994E-16"/>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7E-4D64-82AA-654804F42E92}"/>
                </c:ext>
              </c:extLst>
            </c:dLbl>
            <c:dLbl>
              <c:idx val="4"/>
              <c:layout>
                <c:manualLayout>
                  <c:x val="-6.256518994127247E-2"/>
                  <c:y val="0.104112799853506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7E-4D64-82AA-654804F42E92}"/>
                </c:ext>
              </c:extLst>
            </c:dLbl>
            <c:spPr>
              <a:noFill/>
              <a:ln w="25372">
                <a:noFill/>
              </a:ln>
            </c:spPr>
            <c:txPr>
              <a:bodyPr rot="0" spcFirstLastPara="1" vertOverflow="ellipsis" vert="horz" wrap="square" anchor="ctr" anchorCtr="1"/>
              <a:lstStyle/>
              <a:p>
                <a:pPr>
                  <a:defRPr sz="1398"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GAPS!$C$4:$G$4</c:f>
              <c:numCache>
                <c:formatCode>#,##0</c:formatCode>
                <c:ptCount val="5"/>
                <c:pt idx="0">
                  <c:v>2016</c:v>
                </c:pt>
                <c:pt idx="1">
                  <c:v>2017</c:v>
                </c:pt>
                <c:pt idx="2">
                  <c:v>2018</c:v>
                </c:pt>
                <c:pt idx="3">
                  <c:v>2019</c:v>
                </c:pt>
                <c:pt idx="4">
                  <c:v>2020</c:v>
                </c:pt>
              </c:numCache>
            </c:numRef>
          </c:cat>
          <c:val>
            <c:numRef>
              <c:f>GAPS!$C$37:$G$37</c:f>
              <c:numCache>
                <c:formatCode>#,##0</c:formatCode>
                <c:ptCount val="5"/>
                <c:pt idx="0">
                  <c:v>877652.49709818885</c:v>
                </c:pt>
                <c:pt idx="1">
                  <c:v>2853201.1354965493</c:v>
                </c:pt>
                <c:pt idx="2">
                  <c:v>23922561.939043958</c:v>
                </c:pt>
                <c:pt idx="3">
                  <c:v>26135536.990936767</c:v>
                </c:pt>
                <c:pt idx="4">
                  <c:v>29584663.992793359</c:v>
                </c:pt>
              </c:numCache>
            </c:numRef>
          </c:val>
          <c:smooth val="0"/>
          <c:extLst>
            <c:ext xmlns:c16="http://schemas.microsoft.com/office/drawing/2014/chart" uri="{C3380CC4-5D6E-409C-BE32-E72D297353CC}">
              <c16:uniqueId val="{00000011-C27E-4D64-82AA-654804F42E92}"/>
            </c:ext>
          </c:extLst>
        </c:ser>
        <c:dLbls>
          <c:showLegendKey val="0"/>
          <c:showVal val="0"/>
          <c:showCatName val="0"/>
          <c:showSerName val="0"/>
          <c:showPercent val="0"/>
          <c:showBubbleSize val="0"/>
        </c:dLbls>
        <c:smooth val="0"/>
        <c:axId val="-1792537680"/>
        <c:axId val="-1792539856"/>
      </c:lineChart>
      <c:catAx>
        <c:axId val="-1792537680"/>
        <c:scaling>
          <c:orientation val="minMax"/>
        </c:scaling>
        <c:delete val="0"/>
        <c:axPos val="b"/>
        <c:numFmt formatCode="#,##0"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1398" b="0" i="0" u="none" strike="noStrike" kern="1200" baseline="0">
                <a:solidFill>
                  <a:schemeClr val="dk1"/>
                </a:solidFill>
                <a:latin typeface="+mn-lt"/>
                <a:ea typeface="+mn-ea"/>
                <a:cs typeface="+mn-cs"/>
              </a:defRPr>
            </a:pPr>
            <a:endParaRPr lang="fr-FR"/>
          </a:p>
        </c:txPr>
        <c:crossAx val="-1792539856"/>
        <c:crosses val="autoZero"/>
        <c:auto val="1"/>
        <c:lblAlgn val="ctr"/>
        <c:lblOffset val="100"/>
        <c:noMultiLvlLbl val="0"/>
      </c:catAx>
      <c:valAx>
        <c:axId val="-1792539856"/>
        <c:scaling>
          <c:orientation val="minMax"/>
        </c:scaling>
        <c:delete val="1"/>
        <c:axPos val="l"/>
        <c:numFmt formatCode="#,##0" sourceLinked="1"/>
        <c:majorTickMark val="out"/>
        <c:minorTickMark val="none"/>
        <c:tickLblPos val="nextTo"/>
        <c:crossAx val="-1792537680"/>
        <c:crosses val="autoZero"/>
        <c:crossBetween val="between"/>
      </c:valAx>
      <c:spPr>
        <a:noFill/>
        <a:ln w="25372">
          <a:noFill/>
        </a:ln>
      </c:spPr>
    </c:plotArea>
    <c:legend>
      <c:legendPos val="b"/>
      <c:layout>
        <c:manualLayout>
          <c:xMode val="edge"/>
          <c:yMode val="edge"/>
          <c:x val="8.3278889436655415E-2"/>
          <c:y val="0.88582896497269314"/>
          <c:w val="0.79443290039300973"/>
          <c:h val="9.0295189424441716E-2"/>
        </c:manualLayout>
      </c:layout>
      <c:overlay val="0"/>
      <c:spPr>
        <a:noFill/>
        <a:ln w="25372">
          <a:noFill/>
        </a:ln>
      </c:spPr>
      <c:txPr>
        <a:bodyPr rot="0" spcFirstLastPara="1" vertOverflow="ellipsis" vert="horz" wrap="square" anchor="ctr" anchorCtr="1"/>
        <a:lstStyle/>
        <a:p>
          <a:pPr>
            <a:defRPr sz="12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686"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0.12957</cdr:x>
      <cdr:y>0</cdr:y>
    </cdr:from>
    <cdr:to>
      <cdr:x>0.4297</cdr:x>
      <cdr:y>0.26074</cdr:y>
    </cdr:to>
    <cdr:sp macro="" textlink="">
      <cdr:nvSpPr>
        <cdr:cNvPr id="2" name="Ellipse 1"/>
        <cdr:cNvSpPr/>
      </cdr:nvSpPr>
      <cdr:spPr>
        <a:xfrm xmlns:a="http://schemas.openxmlformats.org/drawingml/2006/main">
          <a:off x="1161521" y="0"/>
          <a:ext cx="2690512" cy="1152128"/>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400" b="1" dirty="0"/>
            <a:t>GAPS IMPORTANTS</a:t>
          </a:r>
          <a:r>
            <a:rPr lang="fr-FR" sz="1400" b="1" baseline="0" dirty="0"/>
            <a:t> APRES FINANCEMENT </a:t>
          </a:r>
          <a:r>
            <a:rPr lang="fr-FR" sz="1400" b="1" dirty="0"/>
            <a:t> FONDS MONDIAL</a:t>
          </a:r>
        </a:p>
      </cdr:txBody>
    </cdr:sp>
  </cdr:relSizeAnchor>
  <cdr:relSizeAnchor xmlns:cdr="http://schemas.openxmlformats.org/drawingml/2006/chartDrawing">
    <cdr:from>
      <cdr:x>0.27963</cdr:x>
      <cdr:y>0.26074</cdr:y>
    </cdr:from>
    <cdr:to>
      <cdr:x>0.46904</cdr:x>
      <cdr:y>0.38536</cdr:y>
    </cdr:to>
    <cdr:cxnSp macro="">
      <cdr:nvCxnSpPr>
        <cdr:cNvPr id="4" name="Connecteur droit avec flèche 3"/>
        <cdr:cNvCxnSpPr>
          <a:stCxn xmlns:a="http://schemas.openxmlformats.org/drawingml/2006/main" id="2" idx="4"/>
        </cdr:cNvCxnSpPr>
      </cdr:nvCxnSpPr>
      <cdr:spPr>
        <a:xfrm xmlns:a="http://schemas.openxmlformats.org/drawingml/2006/main">
          <a:off x="2506777" y="1152128"/>
          <a:ext cx="1697919" cy="55067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636BA-835B-40D3-8EBA-E90CE4D9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21651</Words>
  <Characters>119083</Characters>
  <Application>Microsoft Office Word</Application>
  <DocSecurity>0</DocSecurity>
  <Lines>992</Lines>
  <Paragraphs>280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dc:creator>
  <cp:lastModifiedBy>LIMAZIE Charles</cp:lastModifiedBy>
  <cp:revision>2</cp:revision>
  <dcterms:created xsi:type="dcterms:W3CDTF">2018-10-04T11:17:00Z</dcterms:created>
  <dcterms:modified xsi:type="dcterms:W3CDTF">2018-10-04T11:17:00Z</dcterms:modified>
</cp:coreProperties>
</file>